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Look w:val="04A0" w:firstRow="1" w:lastRow="0" w:firstColumn="1" w:lastColumn="0" w:noHBand="0" w:noVBand="1"/>
      </w:tblPr>
      <w:tblGrid>
        <w:gridCol w:w="9360"/>
      </w:tblGrid>
      <w:tr w:rsidR="003530E9" w:rsidRPr="009A5185" w14:paraId="61DB1F1A" w14:textId="77777777" w:rsidTr="005C7C5C">
        <w:trPr>
          <w:trHeight w:val="1440"/>
          <w:jc w:val="center"/>
        </w:trPr>
        <w:tc>
          <w:tcPr>
            <w:tcW w:w="5000" w:type="pct"/>
            <w:shd w:val="clear" w:color="auto" w:fill="1F3864" w:themeFill="accent5" w:themeFillShade="80"/>
            <w:vAlign w:val="center"/>
          </w:tcPr>
          <w:p w14:paraId="3B9319C9" w14:textId="3D25D1D2" w:rsidR="003530E9" w:rsidRPr="003530E9" w:rsidRDefault="00AD1247" w:rsidP="00E937FC">
            <w:pPr>
              <w:pStyle w:val="NoSpacing"/>
              <w:tabs>
                <w:tab w:val="left" w:pos="2320"/>
              </w:tabs>
              <w:jc w:val="center"/>
              <w:rPr>
                <w:rFonts w:eastAsia="MS Gothic" w:cs="Arial"/>
                <w:color w:val="FFFFFF" w:themeColor="background1"/>
                <w:sz w:val="44"/>
                <w:szCs w:val="44"/>
              </w:rPr>
            </w:pPr>
            <w:r>
              <w:rPr>
                <w:rFonts w:eastAsia="MS Gothic" w:cs="Arial"/>
                <w:color w:val="FFFFFF" w:themeColor="background1"/>
                <w:sz w:val="44"/>
                <w:szCs w:val="44"/>
              </w:rPr>
              <w:t xml:space="preserve"> </w:t>
            </w:r>
            <w:r w:rsidR="003530E9" w:rsidRPr="003530E9">
              <w:rPr>
                <w:rFonts w:eastAsia="MS Gothic" w:cs="Arial"/>
                <w:color w:val="FFFFFF" w:themeColor="background1"/>
                <w:sz w:val="44"/>
                <w:szCs w:val="44"/>
              </w:rPr>
              <w:t xml:space="preserve">Leapfrog Ambulatory Surgery Center Survey </w:t>
            </w:r>
          </w:p>
          <w:p w14:paraId="15510FE2" w14:textId="77777777" w:rsidR="003530E9" w:rsidRPr="003530E9" w:rsidRDefault="003530E9" w:rsidP="003530E9">
            <w:pPr>
              <w:pStyle w:val="NoSpacing"/>
              <w:jc w:val="center"/>
              <w:rPr>
                <w:rFonts w:eastAsia="MS Gothic" w:cs="Arial"/>
                <w:sz w:val="44"/>
                <w:szCs w:val="44"/>
              </w:rPr>
            </w:pPr>
            <w:r w:rsidRPr="003530E9">
              <w:rPr>
                <w:rFonts w:eastAsia="MS Gothic" w:cs="Arial"/>
                <w:color w:val="FFFFFF" w:themeColor="background1"/>
                <w:sz w:val="44"/>
                <w:szCs w:val="44"/>
                <w:lang w:eastAsia="ja-JP"/>
              </w:rPr>
              <w:t>Hard Copy</w:t>
            </w:r>
          </w:p>
        </w:tc>
      </w:tr>
    </w:tbl>
    <w:p w14:paraId="2E4505A8" w14:textId="77777777" w:rsidR="003530E9" w:rsidRPr="009A5185" w:rsidRDefault="003530E9" w:rsidP="003530E9">
      <w:pPr>
        <w:rPr>
          <w:rFonts w:cs="Arial"/>
          <w:b/>
          <w:i/>
          <w:sz w:val="24"/>
          <w:highlight w:val="yellow"/>
        </w:rPr>
      </w:pPr>
    </w:p>
    <w:p w14:paraId="28F6D660" w14:textId="411E47EA" w:rsidR="003530E9" w:rsidRPr="009A5185" w:rsidRDefault="003530E9" w:rsidP="003530E9">
      <w:pPr>
        <w:jc w:val="center"/>
        <w:rPr>
          <w:rFonts w:cs="Arial"/>
          <w:b/>
          <w:color w:val="323E4F" w:themeColor="text2" w:themeShade="BF"/>
          <w:sz w:val="32"/>
          <w:szCs w:val="32"/>
        </w:rPr>
      </w:pPr>
      <w:r w:rsidRPr="009A5185">
        <w:rPr>
          <w:rFonts w:cs="Arial"/>
          <w:b/>
          <w:color w:val="323E4F" w:themeColor="text2" w:themeShade="BF"/>
          <w:sz w:val="32"/>
          <w:szCs w:val="32"/>
        </w:rPr>
        <w:t>QUESTIONS &amp; REPORTING PERIODS</w:t>
      </w:r>
    </w:p>
    <w:p w14:paraId="208ADA46" w14:textId="77777777" w:rsidR="003530E9" w:rsidRPr="009A5185" w:rsidRDefault="003530E9" w:rsidP="003530E9">
      <w:pPr>
        <w:jc w:val="center"/>
        <w:rPr>
          <w:rFonts w:cs="Arial"/>
          <w:b/>
          <w:color w:val="323E4F" w:themeColor="text2" w:themeShade="BF"/>
          <w:sz w:val="32"/>
          <w:szCs w:val="32"/>
        </w:rPr>
      </w:pPr>
      <w:r w:rsidRPr="009A5185">
        <w:rPr>
          <w:rFonts w:cs="Arial"/>
          <w:b/>
          <w:color w:val="323E4F" w:themeColor="text2" w:themeShade="BF"/>
          <w:sz w:val="32"/>
          <w:szCs w:val="32"/>
        </w:rPr>
        <w:t>MEASURE SPECIFICATIONS</w:t>
      </w:r>
    </w:p>
    <w:p w14:paraId="09E46827" w14:textId="77777777" w:rsidR="003530E9" w:rsidRPr="009A5185" w:rsidRDefault="003530E9" w:rsidP="003530E9">
      <w:pPr>
        <w:jc w:val="center"/>
        <w:rPr>
          <w:rFonts w:cs="Arial"/>
          <w:b/>
          <w:color w:val="323E4F" w:themeColor="text2" w:themeShade="BF"/>
          <w:sz w:val="32"/>
          <w:szCs w:val="32"/>
        </w:rPr>
      </w:pPr>
      <w:r w:rsidRPr="009A5185">
        <w:rPr>
          <w:rFonts w:cs="Arial"/>
          <w:b/>
          <w:color w:val="323E4F" w:themeColor="text2" w:themeShade="BF"/>
          <w:sz w:val="32"/>
          <w:szCs w:val="32"/>
        </w:rPr>
        <w:t>ENDNOTES</w:t>
      </w:r>
    </w:p>
    <w:p w14:paraId="1A7C66E7" w14:textId="43F32E47" w:rsidR="003530E9" w:rsidRPr="009A5185" w:rsidRDefault="003530E9" w:rsidP="003530E9">
      <w:pPr>
        <w:jc w:val="center"/>
        <w:rPr>
          <w:rFonts w:cs="Arial"/>
          <w:b/>
          <w:color w:val="323E4F" w:themeColor="text2" w:themeShade="BF"/>
          <w:sz w:val="32"/>
          <w:szCs w:val="32"/>
        </w:rPr>
      </w:pPr>
      <w:r w:rsidRPr="009A5185">
        <w:rPr>
          <w:rFonts w:cs="Arial"/>
          <w:b/>
          <w:color w:val="323E4F" w:themeColor="text2" w:themeShade="BF"/>
          <w:sz w:val="32"/>
          <w:szCs w:val="32"/>
        </w:rPr>
        <w:t>FAQS</w:t>
      </w:r>
    </w:p>
    <w:p w14:paraId="31847161" w14:textId="77777777" w:rsidR="003530E9" w:rsidRDefault="003530E9" w:rsidP="004E5BD7">
      <w:pPr>
        <w:pStyle w:val="NoSpacing"/>
      </w:pPr>
    </w:p>
    <w:p w14:paraId="40FE5853" w14:textId="77777777" w:rsidR="003530E9" w:rsidRPr="003530E9" w:rsidRDefault="003530E9" w:rsidP="003530E9"/>
    <w:p w14:paraId="788F49EE" w14:textId="77777777" w:rsidR="003530E9" w:rsidRPr="003530E9" w:rsidRDefault="003530E9" w:rsidP="003530E9"/>
    <w:p w14:paraId="2C14313D" w14:textId="77777777" w:rsidR="003530E9" w:rsidRPr="003530E9" w:rsidRDefault="003530E9" w:rsidP="003530E9"/>
    <w:p w14:paraId="1DB1BBB7" w14:textId="1EC5C0B2" w:rsidR="003530E9" w:rsidRPr="003530E9" w:rsidRDefault="001D07BD" w:rsidP="003530E9">
      <w:r>
        <w:t xml:space="preserve"> </w:t>
      </w:r>
    </w:p>
    <w:p w14:paraId="467B2B0E" w14:textId="77777777" w:rsidR="003530E9" w:rsidRPr="003530E9" w:rsidRDefault="003530E9" w:rsidP="003530E9"/>
    <w:p w14:paraId="7E2F8E2D" w14:textId="77777777" w:rsidR="003530E9" w:rsidRPr="003530E9" w:rsidRDefault="003530E9" w:rsidP="003530E9"/>
    <w:p w14:paraId="016E493D" w14:textId="77777777" w:rsidR="003530E9" w:rsidRPr="003530E9" w:rsidRDefault="003530E9" w:rsidP="003530E9"/>
    <w:p w14:paraId="7EFC6A6B" w14:textId="77777777" w:rsidR="003530E9" w:rsidRPr="003530E9" w:rsidRDefault="003530E9" w:rsidP="003530E9"/>
    <w:p w14:paraId="348B9318" w14:textId="77777777" w:rsidR="003530E9" w:rsidRPr="003530E9" w:rsidRDefault="003530E9" w:rsidP="003530E9"/>
    <w:p w14:paraId="6996C746" w14:textId="77777777" w:rsidR="003530E9" w:rsidRPr="003530E9" w:rsidRDefault="003530E9" w:rsidP="003530E9"/>
    <w:p w14:paraId="5867B42D" w14:textId="77777777" w:rsidR="003530E9" w:rsidRPr="003530E9" w:rsidRDefault="003530E9" w:rsidP="003530E9"/>
    <w:p w14:paraId="1D7803D5" w14:textId="77777777" w:rsidR="003530E9" w:rsidRDefault="003530E9" w:rsidP="003530E9"/>
    <w:p w14:paraId="2037C1EC" w14:textId="77777777" w:rsidR="003530E9" w:rsidRPr="003530E9" w:rsidRDefault="003530E9" w:rsidP="003530E9"/>
    <w:p w14:paraId="16172F69" w14:textId="77777777" w:rsidR="003530E9" w:rsidRPr="003530E9" w:rsidRDefault="003530E9" w:rsidP="003530E9"/>
    <w:p w14:paraId="12829D39" w14:textId="77777777" w:rsidR="003530E9" w:rsidRPr="003530E9" w:rsidRDefault="00333122" w:rsidP="003530E9">
      <w:r>
        <w:rPr>
          <w:noProof/>
          <w:sz w:val="52"/>
          <w:szCs w:val="52"/>
        </w:rPr>
        <w:drawing>
          <wp:anchor distT="0" distB="0" distL="114300" distR="114300" simplePos="0" relativeHeight="251658244" behindDoc="1" locked="0" layoutInCell="1" allowOverlap="1" wp14:anchorId="560BFA36" wp14:editId="6AB2B110">
            <wp:simplePos x="0" y="0"/>
            <wp:positionH relativeFrom="column">
              <wp:align>center</wp:align>
            </wp:positionH>
            <wp:positionV relativeFrom="page">
              <wp:posOffset>7162800</wp:posOffset>
            </wp:positionV>
            <wp:extent cx="3648456" cy="1161288"/>
            <wp:effectExtent l="0" t="0" r="0" b="1270"/>
            <wp:wrapNone/>
            <wp:docPr id="5" name="Picture 5" descr="P24#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24#y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48456" cy="1161288"/>
                    </a:xfrm>
                    <a:prstGeom prst="rect">
                      <a:avLst/>
                    </a:prstGeom>
                  </pic:spPr>
                </pic:pic>
              </a:graphicData>
            </a:graphic>
            <wp14:sizeRelH relativeFrom="margin">
              <wp14:pctWidth>0</wp14:pctWidth>
            </wp14:sizeRelH>
            <wp14:sizeRelV relativeFrom="margin">
              <wp14:pctHeight>0</wp14:pctHeight>
            </wp14:sizeRelV>
          </wp:anchor>
        </w:drawing>
      </w:r>
    </w:p>
    <w:p w14:paraId="37D65186" w14:textId="77777777" w:rsidR="003530E9" w:rsidRDefault="003530E9" w:rsidP="003530E9"/>
    <w:p w14:paraId="340255E6" w14:textId="77777777" w:rsidR="003530E9" w:rsidRPr="003530E9" w:rsidRDefault="003530E9" w:rsidP="003530E9">
      <w:pPr>
        <w:jc w:val="center"/>
        <w:rPr>
          <w:sz w:val="52"/>
          <w:szCs w:val="52"/>
        </w:rPr>
      </w:pPr>
    </w:p>
    <w:p w14:paraId="58A638B0" w14:textId="77777777" w:rsidR="003530E9" w:rsidRDefault="003530E9" w:rsidP="003530E9">
      <w:pPr>
        <w:tabs>
          <w:tab w:val="center" w:pos="4680"/>
        </w:tabs>
        <w:sectPr w:rsidR="003530E9" w:rsidSect="00057794">
          <w:headerReference w:type="default" r:id="rId13"/>
          <w:footerReference w:type="even" r:id="rId14"/>
          <w:footerReference w:type="default" r:id="rId15"/>
          <w:footerReference w:type="first" r:id="rId16"/>
          <w:pgSz w:w="12240" w:h="15840"/>
          <w:pgMar w:top="1440" w:right="1440" w:bottom="1440" w:left="1440" w:header="720" w:footer="720" w:gutter="0"/>
          <w:cols w:space="720"/>
          <w:titlePg/>
          <w:docGrid w:linePitch="360"/>
        </w:sectPr>
      </w:pPr>
      <w:r>
        <w:tab/>
      </w:r>
    </w:p>
    <w:p w14:paraId="7BD9937F" w14:textId="77777777" w:rsidR="003530E9" w:rsidRDefault="00787B9C" w:rsidP="00787B9C">
      <w:pPr>
        <w:pStyle w:val="Heading1"/>
        <w:jc w:val="left"/>
      </w:pPr>
      <w:bookmarkStart w:id="0" w:name="_Toc162610585"/>
      <w:bookmarkStart w:id="1" w:name="TOC"/>
      <w:r>
        <w:t>Table of Contents</w:t>
      </w:r>
      <w:bookmarkEnd w:id="0"/>
    </w:p>
    <w:bookmarkEnd w:id="1"/>
    <w:p w14:paraId="64FC6DFD" w14:textId="77777777" w:rsidR="0006155F" w:rsidRDefault="0006155F" w:rsidP="0006155F"/>
    <w:p w14:paraId="7D8AFD3A" w14:textId="1D3B0EC0" w:rsidR="005361A1" w:rsidRDefault="007A314E">
      <w:pPr>
        <w:pStyle w:val="TOC1"/>
        <w:rPr>
          <w:rFonts w:asciiTheme="minorHAnsi" w:hAnsiTheme="minorHAnsi" w:cstheme="minorBidi"/>
          <w:noProof/>
          <w:kern w:val="2"/>
          <w:sz w:val="24"/>
          <w14:ligatures w14:val="standardContextual"/>
        </w:rPr>
      </w:pPr>
      <w:r w:rsidRPr="00D406E3">
        <w:fldChar w:fldCharType="begin"/>
      </w:r>
      <w:r w:rsidRPr="00D406E3">
        <w:instrText xml:space="preserve"> TOC \o "1-4" \h \z \u </w:instrText>
      </w:r>
      <w:r w:rsidRPr="00D406E3">
        <w:fldChar w:fldCharType="separate"/>
      </w:r>
      <w:hyperlink w:anchor="_Toc162610585" w:history="1">
        <w:r w:rsidR="005361A1" w:rsidRPr="00E51F58">
          <w:rPr>
            <w:rStyle w:val="Hyperlink"/>
            <w:noProof/>
          </w:rPr>
          <w:t>Table of Contents</w:t>
        </w:r>
        <w:r w:rsidR="005361A1">
          <w:rPr>
            <w:noProof/>
            <w:webHidden/>
          </w:rPr>
          <w:tab/>
        </w:r>
        <w:r w:rsidR="005361A1">
          <w:rPr>
            <w:noProof/>
            <w:webHidden/>
          </w:rPr>
          <w:fldChar w:fldCharType="begin"/>
        </w:r>
        <w:r w:rsidR="005361A1">
          <w:rPr>
            <w:noProof/>
            <w:webHidden/>
          </w:rPr>
          <w:instrText xml:space="preserve"> PAGEREF _Toc162610585 \h </w:instrText>
        </w:r>
        <w:r w:rsidR="005361A1">
          <w:rPr>
            <w:noProof/>
            <w:webHidden/>
          </w:rPr>
        </w:r>
        <w:r w:rsidR="005361A1">
          <w:rPr>
            <w:noProof/>
            <w:webHidden/>
          </w:rPr>
          <w:fldChar w:fldCharType="separate"/>
        </w:r>
        <w:r w:rsidR="00B04609">
          <w:rPr>
            <w:noProof/>
            <w:webHidden/>
          </w:rPr>
          <w:t>2</w:t>
        </w:r>
        <w:r w:rsidR="005361A1">
          <w:rPr>
            <w:noProof/>
            <w:webHidden/>
          </w:rPr>
          <w:fldChar w:fldCharType="end"/>
        </w:r>
      </w:hyperlink>
    </w:p>
    <w:p w14:paraId="58218ECF" w14:textId="3CB95D7D" w:rsidR="005361A1" w:rsidRDefault="005361A1">
      <w:pPr>
        <w:pStyle w:val="TOC1"/>
        <w:rPr>
          <w:rFonts w:asciiTheme="minorHAnsi" w:hAnsiTheme="minorHAnsi" w:cstheme="minorBidi"/>
          <w:noProof/>
          <w:kern w:val="2"/>
          <w:sz w:val="24"/>
          <w14:ligatures w14:val="standardContextual"/>
        </w:rPr>
      </w:pPr>
      <w:hyperlink w:anchor="_Toc162610586" w:history="1">
        <w:r w:rsidRPr="00E51F58">
          <w:rPr>
            <w:rStyle w:val="Hyperlink"/>
            <w:noProof/>
          </w:rPr>
          <w:t>Welcome to the 2024 Leapfrog ASC Survey</w:t>
        </w:r>
        <w:r>
          <w:rPr>
            <w:noProof/>
            <w:webHidden/>
          </w:rPr>
          <w:tab/>
        </w:r>
        <w:r>
          <w:rPr>
            <w:noProof/>
            <w:webHidden/>
          </w:rPr>
          <w:fldChar w:fldCharType="begin"/>
        </w:r>
        <w:r>
          <w:rPr>
            <w:noProof/>
            <w:webHidden/>
          </w:rPr>
          <w:instrText xml:space="preserve"> PAGEREF _Toc162610586 \h </w:instrText>
        </w:r>
        <w:r>
          <w:rPr>
            <w:noProof/>
            <w:webHidden/>
          </w:rPr>
        </w:r>
        <w:r>
          <w:rPr>
            <w:noProof/>
            <w:webHidden/>
          </w:rPr>
          <w:fldChar w:fldCharType="separate"/>
        </w:r>
        <w:r w:rsidR="00B04609">
          <w:rPr>
            <w:noProof/>
            <w:webHidden/>
          </w:rPr>
          <w:t>6</w:t>
        </w:r>
        <w:r>
          <w:rPr>
            <w:noProof/>
            <w:webHidden/>
          </w:rPr>
          <w:fldChar w:fldCharType="end"/>
        </w:r>
      </w:hyperlink>
    </w:p>
    <w:p w14:paraId="1A70750A" w14:textId="0DD28698" w:rsidR="005361A1" w:rsidRDefault="005361A1">
      <w:pPr>
        <w:pStyle w:val="TOC3"/>
        <w:rPr>
          <w:rFonts w:asciiTheme="minorHAnsi" w:hAnsiTheme="minorHAnsi" w:cstheme="minorBidi"/>
          <w:i w:val="0"/>
          <w:iCs w:val="0"/>
          <w:kern w:val="2"/>
          <w:sz w:val="24"/>
          <w14:ligatures w14:val="standardContextual"/>
        </w:rPr>
      </w:pPr>
      <w:hyperlink w:anchor="_Toc162610587" w:history="1">
        <w:r w:rsidRPr="00E51F58">
          <w:rPr>
            <w:rStyle w:val="Hyperlink"/>
          </w:rPr>
          <w:t>Important Notes about the 2024 Leapfrog ASC Survey</w:t>
        </w:r>
        <w:r>
          <w:rPr>
            <w:webHidden/>
          </w:rPr>
          <w:tab/>
        </w:r>
        <w:r>
          <w:rPr>
            <w:webHidden/>
          </w:rPr>
          <w:fldChar w:fldCharType="begin"/>
        </w:r>
        <w:r>
          <w:rPr>
            <w:webHidden/>
          </w:rPr>
          <w:instrText xml:space="preserve"> PAGEREF _Toc162610587 \h </w:instrText>
        </w:r>
        <w:r>
          <w:rPr>
            <w:webHidden/>
          </w:rPr>
        </w:r>
        <w:r>
          <w:rPr>
            <w:webHidden/>
          </w:rPr>
          <w:fldChar w:fldCharType="separate"/>
        </w:r>
        <w:r w:rsidR="00B04609">
          <w:rPr>
            <w:webHidden/>
          </w:rPr>
          <w:t>6</w:t>
        </w:r>
        <w:r>
          <w:rPr>
            <w:webHidden/>
          </w:rPr>
          <w:fldChar w:fldCharType="end"/>
        </w:r>
      </w:hyperlink>
    </w:p>
    <w:p w14:paraId="6746D24D" w14:textId="7A57BDBE" w:rsidR="005361A1" w:rsidRDefault="005361A1">
      <w:pPr>
        <w:pStyle w:val="TOC3"/>
        <w:rPr>
          <w:rFonts w:asciiTheme="minorHAnsi" w:hAnsiTheme="minorHAnsi" w:cstheme="minorBidi"/>
          <w:i w:val="0"/>
          <w:iCs w:val="0"/>
          <w:kern w:val="2"/>
          <w:sz w:val="24"/>
          <w14:ligatures w14:val="standardContextual"/>
        </w:rPr>
      </w:pPr>
      <w:hyperlink w:anchor="_Toc162610588" w:history="1">
        <w:r w:rsidRPr="00E51F58">
          <w:rPr>
            <w:rStyle w:val="Hyperlink"/>
          </w:rPr>
          <w:t>Overview of the 2024 Leapfrog ASC Survey</w:t>
        </w:r>
        <w:r>
          <w:rPr>
            <w:webHidden/>
          </w:rPr>
          <w:tab/>
        </w:r>
        <w:r>
          <w:rPr>
            <w:webHidden/>
          </w:rPr>
          <w:fldChar w:fldCharType="begin"/>
        </w:r>
        <w:r>
          <w:rPr>
            <w:webHidden/>
          </w:rPr>
          <w:instrText xml:space="preserve"> PAGEREF _Toc162610588 \h </w:instrText>
        </w:r>
        <w:r>
          <w:rPr>
            <w:webHidden/>
          </w:rPr>
        </w:r>
        <w:r>
          <w:rPr>
            <w:webHidden/>
          </w:rPr>
          <w:fldChar w:fldCharType="separate"/>
        </w:r>
        <w:r w:rsidR="00B04609">
          <w:rPr>
            <w:webHidden/>
          </w:rPr>
          <w:t>7</w:t>
        </w:r>
        <w:r>
          <w:rPr>
            <w:webHidden/>
          </w:rPr>
          <w:fldChar w:fldCharType="end"/>
        </w:r>
      </w:hyperlink>
    </w:p>
    <w:p w14:paraId="22FED3BA" w14:textId="7644625F" w:rsidR="005361A1" w:rsidRDefault="005361A1">
      <w:pPr>
        <w:pStyle w:val="TOC3"/>
        <w:rPr>
          <w:rFonts w:asciiTheme="minorHAnsi" w:hAnsiTheme="minorHAnsi" w:cstheme="minorBidi"/>
          <w:i w:val="0"/>
          <w:iCs w:val="0"/>
          <w:kern w:val="2"/>
          <w:sz w:val="24"/>
          <w14:ligatures w14:val="standardContextual"/>
        </w:rPr>
      </w:pPr>
      <w:hyperlink w:anchor="_Toc162610589" w:history="1">
        <w:r w:rsidRPr="00E51F58">
          <w:rPr>
            <w:rStyle w:val="Hyperlink"/>
          </w:rPr>
          <w:t>Pre-Submission Checklist</w:t>
        </w:r>
        <w:r>
          <w:rPr>
            <w:webHidden/>
          </w:rPr>
          <w:tab/>
        </w:r>
        <w:r>
          <w:rPr>
            <w:webHidden/>
          </w:rPr>
          <w:fldChar w:fldCharType="begin"/>
        </w:r>
        <w:r>
          <w:rPr>
            <w:webHidden/>
          </w:rPr>
          <w:instrText xml:space="preserve"> PAGEREF _Toc162610589 \h </w:instrText>
        </w:r>
        <w:r>
          <w:rPr>
            <w:webHidden/>
          </w:rPr>
        </w:r>
        <w:r>
          <w:rPr>
            <w:webHidden/>
          </w:rPr>
          <w:fldChar w:fldCharType="separate"/>
        </w:r>
        <w:r w:rsidR="00B04609">
          <w:rPr>
            <w:webHidden/>
          </w:rPr>
          <w:t>10</w:t>
        </w:r>
        <w:r>
          <w:rPr>
            <w:webHidden/>
          </w:rPr>
          <w:fldChar w:fldCharType="end"/>
        </w:r>
      </w:hyperlink>
    </w:p>
    <w:p w14:paraId="250D54CC" w14:textId="766D0BE0" w:rsidR="005361A1" w:rsidRDefault="005361A1">
      <w:pPr>
        <w:pStyle w:val="TOC3"/>
        <w:rPr>
          <w:rFonts w:asciiTheme="minorHAnsi" w:hAnsiTheme="minorHAnsi" w:cstheme="minorBidi"/>
          <w:i w:val="0"/>
          <w:iCs w:val="0"/>
          <w:kern w:val="2"/>
          <w:sz w:val="24"/>
          <w14:ligatures w14:val="standardContextual"/>
        </w:rPr>
      </w:pPr>
      <w:hyperlink w:anchor="_Toc162610590" w:history="1">
        <w:r w:rsidRPr="00E51F58">
          <w:rPr>
            <w:rStyle w:val="Hyperlink"/>
          </w:rPr>
          <w:t>Instructions for Submitting a Leapfrog ASC Survey</w:t>
        </w:r>
        <w:r>
          <w:rPr>
            <w:webHidden/>
          </w:rPr>
          <w:tab/>
        </w:r>
        <w:r>
          <w:rPr>
            <w:webHidden/>
          </w:rPr>
          <w:fldChar w:fldCharType="begin"/>
        </w:r>
        <w:r>
          <w:rPr>
            <w:webHidden/>
          </w:rPr>
          <w:instrText xml:space="preserve"> PAGEREF _Toc162610590 \h </w:instrText>
        </w:r>
        <w:r>
          <w:rPr>
            <w:webHidden/>
          </w:rPr>
        </w:r>
        <w:r>
          <w:rPr>
            <w:webHidden/>
          </w:rPr>
          <w:fldChar w:fldCharType="separate"/>
        </w:r>
        <w:r w:rsidR="00B04609">
          <w:rPr>
            <w:webHidden/>
          </w:rPr>
          <w:t>12</w:t>
        </w:r>
        <w:r>
          <w:rPr>
            <w:webHidden/>
          </w:rPr>
          <w:fldChar w:fldCharType="end"/>
        </w:r>
      </w:hyperlink>
    </w:p>
    <w:p w14:paraId="0B7AE1DE" w14:textId="14A402DC" w:rsidR="005361A1" w:rsidRDefault="005361A1">
      <w:pPr>
        <w:pStyle w:val="TOC4"/>
        <w:rPr>
          <w:rFonts w:asciiTheme="minorHAnsi" w:hAnsiTheme="minorHAnsi" w:cstheme="minorBidi"/>
          <w:noProof/>
          <w:kern w:val="2"/>
          <w:sz w:val="24"/>
          <w14:ligatures w14:val="standardContextual"/>
        </w:rPr>
      </w:pPr>
      <w:hyperlink w:anchor="_Toc162610591" w:history="1">
        <w:r w:rsidRPr="00E51F58">
          <w:rPr>
            <w:rStyle w:val="Hyperlink"/>
            <w:noProof/>
          </w:rPr>
          <w:t>Verifying Survey Submission</w:t>
        </w:r>
        <w:r>
          <w:rPr>
            <w:noProof/>
            <w:webHidden/>
          </w:rPr>
          <w:tab/>
        </w:r>
        <w:r>
          <w:rPr>
            <w:noProof/>
            <w:webHidden/>
          </w:rPr>
          <w:fldChar w:fldCharType="begin"/>
        </w:r>
        <w:r>
          <w:rPr>
            <w:noProof/>
            <w:webHidden/>
          </w:rPr>
          <w:instrText xml:space="preserve"> PAGEREF _Toc162610591 \h </w:instrText>
        </w:r>
        <w:r>
          <w:rPr>
            <w:noProof/>
            <w:webHidden/>
          </w:rPr>
        </w:r>
        <w:r>
          <w:rPr>
            <w:noProof/>
            <w:webHidden/>
          </w:rPr>
          <w:fldChar w:fldCharType="separate"/>
        </w:r>
        <w:r w:rsidR="00B04609">
          <w:rPr>
            <w:noProof/>
            <w:webHidden/>
          </w:rPr>
          <w:t>13</w:t>
        </w:r>
        <w:r>
          <w:rPr>
            <w:noProof/>
            <w:webHidden/>
          </w:rPr>
          <w:fldChar w:fldCharType="end"/>
        </w:r>
      </w:hyperlink>
    </w:p>
    <w:p w14:paraId="0437A744" w14:textId="0C62D410" w:rsidR="005361A1" w:rsidRDefault="005361A1">
      <w:pPr>
        <w:pStyle w:val="TOC4"/>
        <w:rPr>
          <w:rFonts w:asciiTheme="minorHAnsi" w:hAnsiTheme="minorHAnsi" w:cstheme="minorBidi"/>
          <w:noProof/>
          <w:kern w:val="2"/>
          <w:sz w:val="24"/>
          <w14:ligatures w14:val="standardContextual"/>
        </w:rPr>
      </w:pPr>
      <w:hyperlink w:anchor="_Toc162610592" w:history="1">
        <w:r w:rsidRPr="00E51F58">
          <w:rPr>
            <w:rStyle w:val="Hyperlink"/>
            <w:noProof/>
          </w:rPr>
          <w:t>Updating or Correcting a Previously Submitted Survey</w:t>
        </w:r>
        <w:r>
          <w:rPr>
            <w:noProof/>
            <w:webHidden/>
          </w:rPr>
          <w:tab/>
        </w:r>
        <w:r>
          <w:rPr>
            <w:noProof/>
            <w:webHidden/>
          </w:rPr>
          <w:fldChar w:fldCharType="begin"/>
        </w:r>
        <w:r>
          <w:rPr>
            <w:noProof/>
            <w:webHidden/>
          </w:rPr>
          <w:instrText xml:space="preserve"> PAGEREF _Toc162610592 \h </w:instrText>
        </w:r>
        <w:r>
          <w:rPr>
            <w:noProof/>
            <w:webHidden/>
          </w:rPr>
        </w:r>
        <w:r>
          <w:rPr>
            <w:noProof/>
            <w:webHidden/>
          </w:rPr>
          <w:fldChar w:fldCharType="separate"/>
        </w:r>
        <w:r w:rsidR="00B04609">
          <w:rPr>
            <w:noProof/>
            <w:webHidden/>
          </w:rPr>
          <w:t>13</w:t>
        </w:r>
        <w:r>
          <w:rPr>
            <w:noProof/>
            <w:webHidden/>
          </w:rPr>
          <w:fldChar w:fldCharType="end"/>
        </w:r>
      </w:hyperlink>
    </w:p>
    <w:p w14:paraId="66189638" w14:textId="0B4F1B93" w:rsidR="005361A1" w:rsidRDefault="005361A1">
      <w:pPr>
        <w:pStyle w:val="TOC4"/>
        <w:rPr>
          <w:rFonts w:asciiTheme="minorHAnsi" w:hAnsiTheme="minorHAnsi" w:cstheme="minorBidi"/>
          <w:noProof/>
          <w:kern w:val="2"/>
          <w:sz w:val="24"/>
          <w14:ligatures w14:val="standardContextual"/>
        </w:rPr>
      </w:pPr>
      <w:hyperlink w:anchor="_Toc162610593" w:history="1">
        <w:r w:rsidRPr="00E51F58">
          <w:rPr>
            <w:rStyle w:val="Hyperlink"/>
            <w:noProof/>
          </w:rPr>
          <w:t>Updating a Survey after Receiving a Help Desk Email</w:t>
        </w:r>
        <w:r>
          <w:rPr>
            <w:noProof/>
            <w:webHidden/>
          </w:rPr>
          <w:tab/>
        </w:r>
        <w:r>
          <w:rPr>
            <w:noProof/>
            <w:webHidden/>
          </w:rPr>
          <w:fldChar w:fldCharType="begin"/>
        </w:r>
        <w:r>
          <w:rPr>
            <w:noProof/>
            <w:webHidden/>
          </w:rPr>
          <w:instrText xml:space="preserve"> PAGEREF _Toc162610593 \h </w:instrText>
        </w:r>
        <w:r>
          <w:rPr>
            <w:noProof/>
            <w:webHidden/>
          </w:rPr>
        </w:r>
        <w:r>
          <w:rPr>
            <w:noProof/>
            <w:webHidden/>
          </w:rPr>
          <w:fldChar w:fldCharType="separate"/>
        </w:r>
        <w:r w:rsidR="00B04609">
          <w:rPr>
            <w:noProof/>
            <w:webHidden/>
          </w:rPr>
          <w:t>14</w:t>
        </w:r>
        <w:r>
          <w:rPr>
            <w:noProof/>
            <w:webHidden/>
          </w:rPr>
          <w:fldChar w:fldCharType="end"/>
        </w:r>
      </w:hyperlink>
    </w:p>
    <w:p w14:paraId="5847DD3A" w14:textId="09E0E085" w:rsidR="005361A1" w:rsidRDefault="005361A1">
      <w:pPr>
        <w:pStyle w:val="TOC4"/>
        <w:rPr>
          <w:rFonts w:asciiTheme="minorHAnsi" w:hAnsiTheme="minorHAnsi" w:cstheme="minorBidi"/>
          <w:noProof/>
          <w:kern w:val="2"/>
          <w:sz w:val="24"/>
          <w14:ligatures w14:val="standardContextual"/>
        </w:rPr>
      </w:pPr>
      <w:hyperlink w:anchor="_Toc162610594" w:history="1">
        <w:r w:rsidRPr="00E51F58">
          <w:rPr>
            <w:rStyle w:val="Hyperlink"/>
            <w:noProof/>
          </w:rPr>
          <w:t>Updating a Survey following On-Site Data Verification</w:t>
        </w:r>
        <w:r>
          <w:rPr>
            <w:noProof/>
            <w:webHidden/>
          </w:rPr>
          <w:tab/>
        </w:r>
        <w:r>
          <w:rPr>
            <w:noProof/>
            <w:webHidden/>
          </w:rPr>
          <w:fldChar w:fldCharType="begin"/>
        </w:r>
        <w:r>
          <w:rPr>
            <w:noProof/>
            <w:webHidden/>
          </w:rPr>
          <w:instrText xml:space="preserve"> PAGEREF _Toc162610594 \h </w:instrText>
        </w:r>
        <w:r>
          <w:rPr>
            <w:noProof/>
            <w:webHidden/>
          </w:rPr>
        </w:r>
        <w:r>
          <w:rPr>
            <w:noProof/>
            <w:webHidden/>
          </w:rPr>
          <w:fldChar w:fldCharType="separate"/>
        </w:r>
        <w:r w:rsidR="00B04609">
          <w:rPr>
            <w:noProof/>
            <w:webHidden/>
          </w:rPr>
          <w:t>14</w:t>
        </w:r>
        <w:r>
          <w:rPr>
            <w:noProof/>
            <w:webHidden/>
          </w:rPr>
          <w:fldChar w:fldCharType="end"/>
        </w:r>
      </w:hyperlink>
    </w:p>
    <w:p w14:paraId="57FECFB6" w14:textId="3509985A" w:rsidR="005361A1" w:rsidRDefault="005361A1">
      <w:pPr>
        <w:pStyle w:val="TOC4"/>
        <w:rPr>
          <w:rFonts w:asciiTheme="minorHAnsi" w:hAnsiTheme="minorHAnsi" w:cstheme="minorBidi"/>
          <w:noProof/>
          <w:kern w:val="2"/>
          <w:sz w:val="24"/>
          <w14:ligatures w14:val="standardContextual"/>
        </w:rPr>
      </w:pPr>
      <w:hyperlink w:anchor="_Toc162610595" w:history="1">
        <w:r w:rsidRPr="00E51F58">
          <w:rPr>
            <w:rStyle w:val="Hyperlink"/>
            <w:noProof/>
          </w:rPr>
          <w:t>Making General Updates to the Survey (for ASCs that have not received a Help Desk Email)</w:t>
        </w:r>
        <w:r>
          <w:rPr>
            <w:noProof/>
            <w:webHidden/>
          </w:rPr>
          <w:tab/>
        </w:r>
        <w:r>
          <w:rPr>
            <w:noProof/>
            <w:webHidden/>
          </w:rPr>
          <w:fldChar w:fldCharType="begin"/>
        </w:r>
        <w:r>
          <w:rPr>
            <w:noProof/>
            <w:webHidden/>
          </w:rPr>
          <w:instrText xml:space="preserve"> PAGEREF _Toc162610595 \h </w:instrText>
        </w:r>
        <w:r>
          <w:rPr>
            <w:noProof/>
            <w:webHidden/>
          </w:rPr>
        </w:r>
        <w:r>
          <w:rPr>
            <w:noProof/>
            <w:webHidden/>
          </w:rPr>
          <w:fldChar w:fldCharType="separate"/>
        </w:r>
        <w:r w:rsidR="00B04609">
          <w:rPr>
            <w:noProof/>
            <w:webHidden/>
          </w:rPr>
          <w:t>14</w:t>
        </w:r>
        <w:r>
          <w:rPr>
            <w:noProof/>
            <w:webHidden/>
          </w:rPr>
          <w:fldChar w:fldCharType="end"/>
        </w:r>
      </w:hyperlink>
    </w:p>
    <w:p w14:paraId="65736A8F" w14:textId="7A03DFCE" w:rsidR="005361A1" w:rsidRDefault="005361A1">
      <w:pPr>
        <w:pStyle w:val="TOC3"/>
        <w:rPr>
          <w:rFonts w:asciiTheme="minorHAnsi" w:hAnsiTheme="minorHAnsi" w:cstheme="minorBidi"/>
          <w:i w:val="0"/>
          <w:iCs w:val="0"/>
          <w:kern w:val="2"/>
          <w:sz w:val="24"/>
          <w14:ligatures w14:val="standardContextual"/>
        </w:rPr>
      </w:pPr>
      <w:hyperlink w:anchor="_Toc162610596" w:history="1">
        <w:r w:rsidRPr="00E51F58">
          <w:rPr>
            <w:rStyle w:val="Hyperlink"/>
          </w:rPr>
          <w:t>Deadlines</w:t>
        </w:r>
        <w:r>
          <w:rPr>
            <w:webHidden/>
          </w:rPr>
          <w:tab/>
        </w:r>
        <w:r>
          <w:rPr>
            <w:webHidden/>
          </w:rPr>
          <w:fldChar w:fldCharType="begin"/>
        </w:r>
        <w:r>
          <w:rPr>
            <w:webHidden/>
          </w:rPr>
          <w:instrText xml:space="preserve"> PAGEREF _Toc162610596 \h </w:instrText>
        </w:r>
        <w:r>
          <w:rPr>
            <w:webHidden/>
          </w:rPr>
        </w:r>
        <w:r>
          <w:rPr>
            <w:webHidden/>
          </w:rPr>
          <w:fldChar w:fldCharType="separate"/>
        </w:r>
        <w:r w:rsidR="00B04609">
          <w:rPr>
            <w:webHidden/>
          </w:rPr>
          <w:t>16</w:t>
        </w:r>
        <w:r>
          <w:rPr>
            <w:webHidden/>
          </w:rPr>
          <w:fldChar w:fldCharType="end"/>
        </w:r>
      </w:hyperlink>
    </w:p>
    <w:p w14:paraId="17CBC9F1" w14:textId="07B6E085" w:rsidR="005361A1" w:rsidRDefault="005361A1">
      <w:pPr>
        <w:pStyle w:val="TOC4"/>
        <w:rPr>
          <w:rFonts w:asciiTheme="minorHAnsi" w:hAnsiTheme="minorHAnsi" w:cstheme="minorBidi"/>
          <w:noProof/>
          <w:kern w:val="2"/>
          <w:sz w:val="24"/>
          <w14:ligatures w14:val="standardContextual"/>
        </w:rPr>
      </w:pPr>
      <w:hyperlink w:anchor="_Toc162610597" w:history="1">
        <w:r w:rsidRPr="00E51F58">
          <w:rPr>
            <w:rStyle w:val="Hyperlink"/>
            <w:noProof/>
          </w:rPr>
          <w:t>Deadlines for the 2024 Leapfrog ASC Survey</w:t>
        </w:r>
        <w:r>
          <w:rPr>
            <w:noProof/>
            <w:webHidden/>
          </w:rPr>
          <w:tab/>
        </w:r>
        <w:r>
          <w:rPr>
            <w:noProof/>
            <w:webHidden/>
          </w:rPr>
          <w:fldChar w:fldCharType="begin"/>
        </w:r>
        <w:r>
          <w:rPr>
            <w:noProof/>
            <w:webHidden/>
          </w:rPr>
          <w:instrText xml:space="preserve"> PAGEREF _Toc162610597 \h </w:instrText>
        </w:r>
        <w:r>
          <w:rPr>
            <w:noProof/>
            <w:webHidden/>
          </w:rPr>
        </w:r>
        <w:r>
          <w:rPr>
            <w:noProof/>
            <w:webHidden/>
          </w:rPr>
          <w:fldChar w:fldCharType="separate"/>
        </w:r>
        <w:r w:rsidR="00B04609">
          <w:rPr>
            <w:noProof/>
            <w:webHidden/>
          </w:rPr>
          <w:t>16</w:t>
        </w:r>
        <w:r>
          <w:rPr>
            <w:noProof/>
            <w:webHidden/>
          </w:rPr>
          <w:fldChar w:fldCharType="end"/>
        </w:r>
      </w:hyperlink>
    </w:p>
    <w:p w14:paraId="000EDBCD" w14:textId="00B947B7" w:rsidR="005361A1" w:rsidRDefault="005361A1">
      <w:pPr>
        <w:pStyle w:val="TOC4"/>
        <w:rPr>
          <w:rFonts w:asciiTheme="minorHAnsi" w:hAnsiTheme="minorHAnsi" w:cstheme="minorBidi"/>
          <w:noProof/>
          <w:kern w:val="2"/>
          <w:sz w:val="24"/>
          <w14:ligatures w14:val="standardContextual"/>
        </w:rPr>
      </w:pPr>
      <w:hyperlink w:anchor="_Toc162610598" w:history="1">
        <w:r w:rsidRPr="00E51F58">
          <w:rPr>
            <w:rStyle w:val="Hyperlink"/>
            <w:noProof/>
            <w:lang w:eastAsia="ja-JP"/>
          </w:rPr>
          <w:t>Deadlines to Join Leapfrog’s NHSN Group</w:t>
        </w:r>
        <w:r>
          <w:rPr>
            <w:noProof/>
            <w:webHidden/>
          </w:rPr>
          <w:tab/>
        </w:r>
        <w:r>
          <w:rPr>
            <w:noProof/>
            <w:webHidden/>
          </w:rPr>
          <w:fldChar w:fldCharType="begin"/>
        </w:r>
        <w:r>
          <w:rPr>
            <w:noProof/>
            <w:webHidden/>
          </w:rPr>
          <w:instrText xml:space="preserve"> PAGEREF _Toc162610598 \h </w:instrText>
        </w:r>
        <w:r>
          <w:rPr>
            <w:noProof/>
            <w:webHidden/>
          </w:rPr>
        </w:r>
        <w:r>
          <w:rPr>
            <w:noProof/>
            <w:webHidden/>
          </w:rPr>
          <w:fldChar w:fldCharType="separate"/>
        </w:r>
        <w:r w:rsidR="00B04609">
          <w:rPr>
            <w:noProof/>
            <w:webHidden/>
          </w:rPr>
          <w:t>16</w:t>
        </w:r>
        <w:r>
          <w:rPr>
            <w:noProof/>
            <w:webHidden/>
          </w:rPr>
          <w:fldChar w:fldCharType="end"/>
        </w:r>
      </w:hyperlink>
    </w:p>
    <w:p w14:paraId="5512F241" w14:textId="42F8E6F4" w:rsidR="005361A1" w:rsidRDefault="005361A1">
      <w:pPr>
        <w:pStyle w:val="TOC4"/>
        <w:rPr>
          <w:rFonts w:asciiTheme="minorHAnsi" w:hAnsiTheme="minorHAnsi" w:cstheme="minorBidi"/>
          <w:noProof/>
          <w:kern w:val="2"/>
          <w:sz w:val="24"/>
          <w14:ligatures w14:val="standardContextual"/>
        </w:rPr>
      </w:pPr>
      <w:hyperlink w:anchor="_Toc162610599" w:history="1">
        <w:r w:rsidRPr="00E51F58">
          <w:rPr>
            <w:rStyle w:val="Hyperlink"/>
            <w:noProof/>
            <w:lang w:eastAsia="ja-JP"/>
          </w:rPr>
          <w:t>Deadline to Receive Free ASC Benchmarking Report</w:t>
        </w:r>
        <w:r>
          <w:rPr>
            <w:noProof/>
            <w:webHidden/>
          </w:rPr>
          <w:tab/>
        </w:r>
        <w:r>
          <w:rPr>
            <w:noProof/>
            <w:webHidden/>
          </w:rPr>
          <w:fldChar w:fldCharType="begin"/>
        </w:r>
        <w:r>
          <w:rPr>
            <w:noProof/>
            <w:webHidden/>
          </w:rPr>
          <w:instrText xml:space="preserve"> PAGEREF _Toc162610599 \h </w:instrText>
        </w:r>
        <w:r>
          <w:rPr>
            <w:noProof/>
            <w:webHidden/>
          </w:rPr>
        </w:r>
        <w:r>
          <w:rPr>
            <w:noProof/>
            <w:webHidden/>
          </w:rPr>
          <w:fldChar w:fldCharType="separate"/>
        </w:r>
        <w:r w:rsidR="00B04609">
          <w:rPr>
            <w:noProof/>
            <w:webHidden/>
          </w:rPr>
          <w:t>16</w:t>
        </w:r>
        <w:r>
          <w:rPr>
            <w:noProof/>
            <w:webHidden/>
          </w:rPr>
          <w:fldChar w:fldCharType="end"/>
        </w:r>
      </w:hyperlink>
    </w:p>
    <w:p w14:paraId="52E49CF4" w14:textId="455F3D75" w:rsidR="005361A1" w:rsidRDefault="005361A1">
      <w:pPr>
        <w:pStyle w:val="TOC3"/>
        <w:rPr>
          <w:rFonts w:asciiTheme="minorHAnsi" w:hAnsiTheme="minorHAnsi" w:cstheme="minorBidi"/>
          <w:i w:val="0"/>
          <w:iCs w:val="0"/>
          <w:kern w:val="2"/>
          <w:sz w:val="24"/>
          <w14:ligatures w14:val="standardContextual"/>
        </w:rPr>
      </w:pPr>
      <w:hyperlink w:anchor="_Toc162610600" w:history="1">
        <w:r w:rsidRPr="00E51F58">
          <w:rPr>
            <w:rStyle w:val="Hyperlink"/>
          </w:rPr>
          <w:t>Technical Assistance and Support</w:t>
        </w:r>
        <w:r>
          <w:rPr>
            <w:webHidden/>
          </w:rPr>
          <w:tab/>
        </w:r>
        <w:r>
          <w:rPr>
            <w:webHidden/>
          </w:rPr>
          <w:fldChar w:fldCharType="begin"/>
        </w:r>
        <w:r>
          <w:rPr>
            <w:webHidden/>
          </w:rPr>
          <w:instrText xml:space="preserve"> PAGEREF _Toc162610600 \h </w:instrText>
        </w:r>
        <w:r>
          <w:rPr>
            <w:webHidden/>
          </w:rPr>
        </w:r>
        <w:r>
          <w:rPr>
            <w:webHidden/>
          </w:rPr>
          <w:fldChar w:fldCharType="separate"/>
        </w:r>
        <w:r w:rsidR="00B04609">
          <w:rPr>
            <w:webHidden/>
          </w:rPr>
          <w:t>17</w:t>
        </w:r>
        <w:r>
          <w:rPr>
            <w:webHidden/>
          </w:rPr>
          <w:fldChar w:fldCharType="end"/>
        </w:r>
      </w:hyperlink>
    </w:p>
    <w:p w14:paraId="27660EFD" w14:textId="4074582E" w:rsidR="005361A1" w:rsidRDefault="005361A1">
      <w:pPr>
        <w:pStyle w:val="TOC4"/>
        <w:rPr>
          <w:rFonts w:asciiTheme="minorHAnsi" w:hAnsiTheme="minorHAnsi" w:cstheme="minorBidi"/>
          <w:noProof/>
          <w:kern w:val="2"/>
          <w:sz w:val="24"/>
          <w14:ligatures w14:val="standardContextual"/>
        </w:rPr>
      </w:pPr>
      <w:hyperlink w:anchor="_Toc162610601" w:history="1">
        <w:r w:rsidRPr="00E51F58">
          <w:rPr>
            <w:rStyle w:val="Hyperlink"/>
            <w:noProof/>
          </w:rPr>
          <w:t>Help Desk</w:t>
        </w:r>
        <w:r>
          <w:rPr>
            <w:noProof/>
            <w:webHidden/>
          </w:rPr>
          <w:tab/>
        </w:r>
        <w:r>
          <w:rPr>
            <w:noProof/>
            <w:webHidden/>
          </w:rPr>
          <w:fldChar w:fldCharType="begin"/>
        </w:r>
        <w:r>
          <w:rPr>
            <w:noProof/>
            <w:webHidden/>
          </w:rPr>
          <w:instrText xml:space="preserve"> PAGEREF _Toc162610601 \h </w:instrText>
        </w:r>
        <w:r>
          <w:rPr>
            <w:noProof/>
            <w:webHidden/>
          </w:rPr>
        </w:r>
        <w:r>
          <w:rPr>
            <w:noProof/>
            <w:webHidden/>
          </w:rPr>
          <w:fldChar w:fldCharType="separate"/>
        </w:r>
        <w:r w:rsidR="00B04609">
          <w:rPr>
            <w:noProof/>
            <w:webHidden/>
          </w:rPr>
          <w:t>17</w:t>
        </w:r>
        <w:r>
          <w:rPr>
            <w:noProof/>
            <w:webHidden/>
          </w:rPr>
          <w:fldChar w:fldCharType="end"/>
        </w:r>
      </w:hyperlink>
    </w:p>
    <w:p w14:paraId="1159CB4B" w14:textId="052CAF6B" w:rsidR="005361A1" w:rsidRDefault="005361A1">
      <w:pPr>
        <w:pStyle w:val="TOC4"/>
        <w:rPr>
          <w:rFonts w:asciiTheme="minorHAnsi" w:hAnsiTheme="minorHAnsi" w:cstheme="minorBidi"/>
          <w:noProof/>
          <w:kern w:val="2"/>
          <w:sz w:val="24"/>
          <w14:ligatures w14:val="standardContextual"/>
        </w:rPr>
      </w:pPr>
      <w:hyperlink w:anchor="_Toc162610602" w:history="1">
        <w:r w:rsidRPr="00E51F58">
          <w:rPr>
            <w:rStyle w:val="Hyperlink"/>
            <w:noProof/>
          </w:rPr>
          <w:t>Orientation and Technical Assistance Calls</w:t>
        </w:r>
        <w:r>
          <w:rPr>
            <w:noProof/>
            <w:webHidden/>
          </w:rPr>
          <w:tab/>
        </w:r>
        <w:r>
          <w:rPr>
            <w:noProof/>
            <w:webHidden/>
          </w:rPr>
          <w:fldChar w:fldCharType="begin"/>
        </w:r>
        <w:r>
          <w:rPr>
            <w:noProof/>
            <w:webHidden/>
          </w:rPr>
          <w:instrText xml:space="preserve"> PAGEREF _Toc162610602 \h </w:instrText>
        </w:r>
        <w:r>
          <w:rPr>
            <w:noProof/>
            <w:webHidden/>
          </w:rPr>
        </w:r>
        <w:r>
          <w:rPr>
            <w:noProof/>
            <w:webHidden/>
          </w:rPr>
          <w:fldChar w:fldCharType="separate"/>
        </w:r>
        <w:r w:rsidR="00B04609">
          <w:rPr>
            <w:noProof/>
            <w:webHidden/>
          </w:rPr>
          <w:t>17</w:t>
        </w:r>
        <w:r>
          <w:rPr>
            <w:noProof/>
            <w:webHidden/>
          </w:rPr>
          <w:fldChar w:fldCharType="end"/>
        </w:r>
      </w:hyperlink>
    </w:p>
    <w:p w14:paraId="3CD8A562" w14:textId="58AF0480" w:rsidR="005361A1" w:rsidRDefault="005361A1">
      <w:pPr>
        <w:pStyle w:val="TOC3"/>
        <w:rPr>
          <w:rFonts w:asciiTheme="minorHAnsi" w:hAnsiTheme="minorHAnsi" w:cstheme="minorBidi"/>
          <w:i w:val="0"/>
          <w:iCs w:val="0"/>
          <w:kern w:val="2"/>
          <w:sz w:val="24"/>
          <w14:ligatures w14:val="standardContextual"/>
        </w:rPr>
      </w:pPr>
      <w:hyperlink w:anchor="_Toc162610603" w:history="1">
        <w:r w:rsidRPr="00E51F58">
          <w:rPr>
            <w:rStyle w:val="Hyperlink"/>
          </w:rPr>
          <w:t>Reporting Periods</w:t>
        </w:r>
        <w:r>
          <w:rPr>
            <w:webHidden/>
          </w:rPr>
          <w:tab/>
        </w:r>
        <w:r>
          <w:rPr>
            <w:webHidden/>
          </w:rPr>
          <w:fldChar w:fldCharType="begin"/>
        </w:r>
        <w:r>
          <w:rPr>
            <w:webHidden/>
          </w:rPr>
          <w:instrText xml:space="preserve"> PAGEREF _Toc162610603 \h </w:instrText>
        </w:r>
        <w:r>
          <w:rPr>
            <w:webHidden/>
          </w:rPr>
        </w:r>
        <w:r>
          <w:rPr>
            <w:webHidden/>
          </w:rPr>
          <w:fldChar w:fldCharType="separate"/>
        </w:r>
        <w:r w:rsidR="00B04609">
          <w:rPr>
            <w:webHidden/>
          </w:rPr>
          <w:t>18</w:t>
        </w:r>
        <w:r>
          <w:rPr>
            <w:webHidden/>
          </w:rPr>
          <w:fldChar w:fldCharType="end"/>
        </w:r>
      </w:hyperlink>
    </w:p>
    <w:p w14:paraId="5E4D6FB9" w14:textId="0BFFD3A0" w:rsidR="005361A1" w:rsidRDefault="005361A1">
      <w:pPr>
        <w:pStyle w:val="TOC1"/>
        <w:rPr>
          <w:rFonts w:asciiTheme="minorHAnsi" w:hAnsiTheme="minorHAnsi" w:cstheme="minorBidi"/>
          <w:noProof/>
          <w:kern w:val="2"/>
          <w:sz w:val="24"/>
          <w14:ligatures w14:val="standardContextual"/>
        </w:rPr>
      </w:pPr>
      <w:hyperlink w:anchor="_Toc162610604" w:history="1">
        <w:r w:rsidRPr="00E51F58">
          <w:rPr>
            <w:rStyle w:val="Hyperlink"/>
            <w:noProof/>
          </w:rPr>
          <w:t>ASC PROFILE</w:t>
        </w:r>
        <w:r>
          <w:rPr>
            <w:noProof/>
            <w:webHidden/>
          </w:rPr>
          <w:tab/>
        </w:r>
        <w:r>
          <w:rPr>
            <w:noProof/>
            <w:webHidden/>
          </w:rPr>
          <w:fldChar w:fldCharType="begin"/>
        </w:r>
        <w:r>
          <w:rPr>
            <w:noProof/>
            <w:webHidden/>
          </w:rPr>
          <w:instrText xml:space="preserve"> PAGEREF _Toc162610604 \h </w:instrText>
        </w:r>
        <w:r>
          <w:rPr>
            <w:noProof/>
            <w:webHidden/>
          </w:rPr>
        </w:r>
        <w:r>
          <w:rPr>
            <w:noProof/>
            <w:webHidden/>
          </w:rPr>
          <w:fldChar w:fldCharType="separate"/>
        </w:r>
        <w:r w:rsidR="00B04609">
          <w:rPr>
            <w:noProof/>
            <w:webHidden/>
          </w:rPr>
          <w:t>21</w:t>
        </w:r>
        <w:r>
          <w:rPr>
            <w:noProof/>
            <w:webHidden/>
          </w:rPr>
          <w:fldChar w:fldCharType="end"/>
        </w:r>
      </w:hyperlink>
    </w:p>
    <w:p w14:paraId="5BC40537" w14:textId="1ED4401F" w:rsidR="005361A1" w:rsidRDefault="005361A1">
      <w:pPr>
        <w:pStyle w:val="TOC2"/>
        <w:rPr>
          <w:rFonts w:asciiTheme="minorHAnsi" w:hAnsiTheme="minorHAnsi" w:cstheme="minorBidi"/>
          <w:noProof/>
          <w:kern w:val="2"/>
          <w:sz w:val="24"/>
          <w14:ligatures w14:val="standardContextual"/>
        </w:rPr>
      </w:pPr>
      <w:hyperlink w:anchor="_Toc162610605" w:history="1">
        <w:r w:rsidRPr="00E51F58">
          <w:rPr>
            <w:rStyle w:val="Hyperlink"/>
            <w:noProof/>
          </w:rPr>
          <w:t>ASC Profile</w:t>
        </w:r>
        <w:r>
          <w:rPr>
            <w:noProof/>
            <w:webHidden/>
          </w:rPr>
          <w:tab/>
        </w:r>
        <w:r>
          <w:rPr>
            <w:noProof/>
            <w:webHidden/>
          </w:rPr>
          <w:fldChar w:fldCharType="begin"/>
        </w:r>
        <w:r>
          <w:rPr>
            <w:noProof/>
            <w:webHidden/>
          </w:rPr>
          <w:instrText xml:space="preserve"> PAGEREF _Toc162610605 \h </w:instrText>
        </w:r>
        <w:r>
          <w:rPr>
            <w:noProof/>
            <w:webHidden/>
          </w:rPr>
        </w:r>
        <w:r>
          <w:rPr>
            <w:noProof/>
            <w:webHidden/>
          </w:rPr>
          <w:fldChar w:fldCharType="separate"/>
        </w:r>
        <w:r w:rsidR="00B04609">
          <w:rPr>
            <w:noProof/>
            <w:webHidden/>
          </w:rPr>
          <w:t>22</w:t>
        </w:r>
        <w:r>
          <w:rPr>
            <w:noProof/>
            <w:webHidden/>
          </w:rPr>
          <w:fldChar w:fldCharType="end"/>
        </w:r>
      </w:hyperlink>
    </w:p>
    <w:p w14:paraId="0A08F63C" w14:textId="2F54AF54" w:rsidR="005361A1" w:rsidRDefault="005361A1">
      <w:pPr>
        <w:pStyle w:val="TOC3"/>
        <w:rPr>
          <w:rFonts w:asciiTheme="minorHAnsi" w:hAnsiTheme="minorHAnsi" w:cstheme="minorBidi"/>
          <w:i w:val="0"/>
          <w:iCs w:val="0"/>
          <w:kern w:val="2"/>
          <w:sz w:val="24"/>
          <w14:ligatures w14:val="standardContextual"/>
        </w:rPr>
      </w:pPr>
      <w:hyperlink w:anchor="_Toc162610606" w:history="1">
        <w:r w:rsidRPr="00E51F58">
          <w:rPr>
            <w:rStyle w:val="Hyperlink"/>
          </w:rPr>
          <w:t>ASC Profile</w:t>
        </w:r>
        <w:r>
          <w:rPr>
            <w:webHidden/>
          </w:rPr>
          <w:tab/>
        </w:r>
        <w:r>
          <w:rPr>
            <w:webHidden/>
          </w:rPr>
          <w:fldChar w:fldCharType="begin"/>
        </w:r>
        <w:r>
          <w:rPr>
            <w:webHidden/>
          </w:rPr>
          <w:instrText xml:space="preserve"> PAGEREF _Toc162610606 \h </w:instrText>
        </w:r>
        <w:r>
          <w:rPr>
            <w:webHidden/>
          </w:rPr>
        </w:r>
        <w:r>
          <w:rPr>
            <w:webHidden/>
          </w:rPr>
          <w:fldChar w:fldCharType="separate"/>
        </w:r>
        <w:r w:rsidR="00B04609">
          <w:rPr>
            <w:webHidden/>
          </w:rPr>
          <w:t>23</w:t>
        </w:r>
        <w:r>
          <w:rPr>
            <w:webHidden/>
          </w:rPr>
          <w:fldChar w:fldCharType="end"/>
        </w:r>
      </w:hyperlink>
    </w:p>
    <w:p w14:paraId="14DB1AD1" w14:textId="7763E5DA" w:rsidR="005361A1" w:rsidRDefault="005361A1">
      <w:pPr>
        <w:pStyle w:val="TOC4"/>
        <w:rPr>
          <w:rFonts w:asciiTheme="minorHAnsi" w:hAnsiTheme="minorHAnsi" w:cstheme="minorBidi"/>
          <w:noProof/>
          <w:kern w:val="2"/>
          <w:sz w:val="24"/>
          <w14:ligatures w14:val="standardContextual"/>
        </w:rPr>
      </w:pPr>
      <w:hyperlink w:anchor="_Toc162610607" w:history="1">
        <w:r w:rsidRPr="00E51F58">
          <w:rPr>
            <w:rStyle w:val="Hyperlink"/>
            <w:noProof/>
          </w:rPr>
          <w:t>Facility Information</w:t>
        </w:r>
        <w:r>
          <w:rPr>
            <w:noProof/>
            <w:webHidden/>
          </w:rPr>
          <w:tab/>
        </w:r>
        <w:r>
          <w:rPr>
            <w:noProof/>
            <w:webHidden/>
          </w:rPr>
          <w:fldChar w:fldCharType="begin"/>
        </w:r>
        <w:r>
          <w:rPr>
            <w:noProof/>
            <w:webHidden/>
          </w:rPr>
          <w:instrText xml:space="preserve"> PAGEREF _Toc162610607 \h </w:instrText>
        </w:r>
        <w:r>
          <w:rPr>
            <w:noProof/>
            <w:webHidden/>
          </w:rPr>
        </w:r>
        <w:r>
          <w:rPr>
            <w:noProof/>
            <w:webHidden/>
          </w:rPr>
          <w:fldChar w:fldCharType="separate"/>
        </w:r>
        <w:r w:rsidR="00B04609">
          <w:rPr>
            <w:noProof/>
            <w:webHidden/>
          </w:rPr>
          <w:t>23</w:t>
        </w:r>
        <w:r>
          <w:rPr>
            <w:noProof/>
            <w:webHidden/>
          </w:rPr>
          <w:fldChar w:fldCharType="end"/>
        </w:r>
      </w:hyperlink>
    </w:p>
    <w:p w14:paraId="34A06E30" w14:textId="18C91B7F" w:rsidR="005361A1" w:rsidRDefault="005361A1">
      <w:pPr>
        <w:pStyle w:val="TOC4"/>
        <w:rPr>
          <w:rFonts w:asciiTheme="minorHAnsi" w:hAnsiTheme="minorHAnsi" w:cstheme="minorBidi"/>
          <w:noProof/>
          <w:kern w:val="2"/>
          <w:sz w:val="24"/>
          <w14:ligatures w14:val="standardContextual"/>
        </w:rPr>
      </w:pPr>
      <w:hyperlink w:anchor="_Toc162610608" w:history="1">
        <w:r w:rsidRPr="00E51F58">
          <w:rPr>
            <w:rStyle w:val="Hyperlink"/>
            <w:noProof/>
          </w:rPr>
          <w:t>Demographic Information</w:t>
        </w:r>
        <w:r>
          <w:rPr>
            <w:noProof/>
            <w:webHidden/>
          </w:rPr>
          <w:tab/>
        </w:r>
        <w:r>
          <w:rPr>
            <w:noProof/>
            <w:webHidden/>
          </w:rPr>
          <w:fldChar w:fldCharType="begin"/>
        </w:r>
        <w:r>
          <w:rPr>
            <w:noProof/>
            <w:webHidden/>
          </w:rPr>
          <w:instrText xml:space="preserve"> PAGEREF _Toc162610608 \h </w:instrText>
        </w:r>
        <w:r>
          <w:rPr>
            <w:noProof/>
            <w:webHidden/>
          </w:rPr>
        </w:r>
        <w:r>
          <w:rPr>
            <w:noProof/>
            <w:webHidden/>
          </w:rPr>
          <w:fldChar w:fldCharType="separate"/>
        </w:r>
        <w:r w:rsidR="00B04609">
          <w:rPr>
            <w:noProof/>
            <w:webHidden/>
          </w:rPr>
          <w:t>23</w:t>
        </w:r>
        <w:r>
          <w:rPr>
            <w:noProof/>
            <w:webHidden/>
          </w:rPr>
          <w:fldChar w:fldCharType="end"/>
        </w:r>
      </w:hyperlink>
    </w:p>
    <w:p w14:paraId="09AFEC00" w14:textId="4150830A" w:rsidR="005361A1" w:rsidRDefault="005361A1">
      <w:pPr>
        <w:pStyle w:val="TOC4"/>
        <w:rPr>
          <w:rFonts w:asciiTheme="minorHAnsi" w:hAnsiTheme="minorHAnsi" w:cstheme="minorBidi"/>
          <w:noProof/>
          <w:kern w:val="2"/>
          <w:sz w:val="24"/>
          <w14:ligatures w14:val="standardContextual"/>
        </w:rPr>
      </w:pPr>
      <w:hyperlink w:anchor="_Toc162610609" w:history="1">
        <w:r w:rsidRPr="00E51F58">
          <w:rPr>
            <w:rStyle w:val="Hyperlink"/>
            <w:noProof/>
          </w:rPr>
          <w:t>Contact Information</w:t>
        </w:r>
        <w:r>
          <w:rPr>
            <w:noProof/>
            <w:webHidden/>
          </w:rPr>
          <w:tab/>
        </w:r>
        <w:r>
          <w:rPr>
            <w:noProof/>
            <w:webHidden/>
          </w:rPr>
          <w:fldChar w:fldCharType="begin"/>
        </w:r>
        <w:r>
          <w:rPr>
            <w:noProof/>
            <w:webHidden/>
          </w:rPr>
          <w:instrText xml:space="preserve"> PAGEREF _Toc162610609 \h </w:instrText>
        </w:r>
        <w:r>
          <w:rPr>
            <w:noProof/>
            <w:webHidden/>
          </w:rPr>
        </w:r>
        <w:r>
          <w:rPr>
            <w:noProof/>
            <w:webHidden/>
          </w:rPr>
          <w:fldChar w:fldCharType="separate"/>
        </w:r>
        <w:r w:rsidR="00B04609">
          <w:rPr>
            <w:noProof/>
            <w:webHidden/>
          </w:rPr>
          <w:t>24</w:t>
        </w:r>
        <w:r>
          <w:rPr>
            <w:noProof/>
            <w:webHidden/>
          </w:rPr>
          <w:fldChar w:fldCharType="end"/>
        </w:r>
      </w:hyperlink>
    </w:p>
    <w:p w14:paraId="3CFD7732" w14:textId="0861CDA6" w:rsidR="005361A1" w:rsidRDefault="005361A1">
      <w:pPr>
        <w:pStyle w:val="TOC4"/>
        <w:rPr>
          <w:rFonts w:asciiTheme="minorHAnsi" w:hAnsiTheme="minorHAnsi" w:cstheme="minorBidi"/>
          <w:noProof/>
          <w:kern w:val="2"/>
          <w:sz w:val="24"/>
          <w14:ligatures w14:val="standardContextual"/>
        </w:rPr>
      </w:pPr>
      <w:hyperlink w:anchor="_Toc162610610" w:history="1">
        <w:r w:rsidRPr="00E51F58">
          <w:rPr>
            <w:rStyle w:val="Hyperlink"/>
            <w:noProof/>
          </w:rPr>
          <w:t>Affiliation/Management Company Information</w:t>
        </w:r>
        <w:r>
          <w:rPr>
            <w:noProof/>
            <w:webHidden/>
          </w:rPr>
          <w:tab/>
        </w:r>
        <w:r>
          <w:rPr>
            <w:noProof/>
            <w:webHidden/>
          </w:rPr>
          <w:fldChar w:fldCharType="begin"/>
        </w:r>
        <w:r>
          <w:rPr>
            <w:noProof/>
            <w:webHidden/>
          </w:rPr>
          <w:instrText xml:space="preserve"> PAGEREF _Toc162610610 \h </w:instrText>
        </w:r>
        <w:r>
          <w:rPr>
            <w:noProof/>
            <w:webHidden/>
          </w:rPr>
        </w:r>
        <w:r>
          <w:rPr>
            <w:noProof/>
            <w:webHidden/>
          </w:rPr>
          <w:fldChar w:fldCharType="separate"/>
        </w:r>
        <w:r w:rsidR="00B04609">
          <w:rPr>
            <w:noProof/>
            <w:webHidden/>
          </w:rPr>
          <w:t>25</w:t>
        </w:r>
        <w:r>
          <w:rPr>
            <w:noProof/>
            <w:webHidden/>
          </w:rPr>
          <w:fldChar w:fldCharType="end"/>
        </w:r>
      </w:hyperlink>
    </w:p>
    <w:p w14:paraId="62D27FAB" w14:textId="4633B86F" w:rsidR="005361A1" w:rsidRDefault="005361A1">
      <w:pPr>
        <w:pStyle w:val="TOC4"/>
        <w:rPr>
          <w:rFonts w:asciiTheme="minorHAnsi" w:hAnsiTheme="minorHAnsi" w:cstheme="minorBidi"/>
          <w:noProof/>
          <w:kern w:val="2"/>
          <w:sz w:val="24"/>
          <w14:ligatures w14:val="standardContextual"/>
        </w:rPr>
      </w:pPr>
      <w:hyperlink w:anchor="_Toc162610611" w:history="1">
        <w:r w:rsidRPr="00E51F58">
          <w:rPr>
            <w:rStyle w:val="Hyperlink"/>
            <w:noProof/>
          </w:rPr>
          <w:t>Eligibility</w:t>
        </w:r>
        <w:r>
          <w:rPr>
            <w:noProof/>
            <w:webHidden/>
          </w:rPr>
          <w:tab/>
        </w:r>
        <w:r>
          <w:rPr>
            <w:noProof/>
            <w:webHidden/>
          </w:rPr>
          <w:fldChar w:fldCharType="begin"/>
        </w:r>
        <w:r>
          <w:rPr>
            <w:noProof/>
            <w:webHidden/>
          </w:rPr>
          <w:instrText xml:space="preserve"> PAGEREF _Toc162610611 \h </w:instrText>
        </w:r>
        <w:r>
          <w:rPr>
            <w:noProof/>
            <w:webHidden/>
          </w:rPr>
        </w:r>
        <w:r>
          <w:rPr>
            <w:noProof/>
            <w:webHidden/>
          </w:rPr>
          <w:fldChar w:fldCharType="separate"/>
        </w:r>
        <w:r w:rsidR="00B04609">
          <w:rPr>
            <w:noProof/>
            <w:webHidden/>
          </w:rPr>
          <w:t>26</w:t>
        </w:r>
        <w:r>
          <w:rPr>
            <w:noProof/>
            <w:webHidden/>
          </w:rPr>
          <w:fldChar w:fldCharType="end"/>
        </w:r>
      </w:hyperlink>
    </w:p>
    <w:p w14:paraId="4078C067" w14:textId="6ACCDF1E" w:rsidR="005361A1" w:rsidRDefault="005361A1">
      <w:pPr>
        <w:pStyle w:val="TOC1"/>
        <w:rPr>
          <w:rFonts w:asciiTheme="minorHAnsi" w:hAnsiTheme="minorHAnsi" w:cstheme="minorBidi"/>
          <w:noProof/>
          <w:kern w:val="2"/>
          <w:sz w:val="24"/>
          <w14:ligatures w14:val="standardContextual"/>
        </w:rPr>
      </w:pPr>
      <w:hyperlink w:anchor="_Toc162610612" w:history="1">
        <w:r w:rsidRPr="00E51F58">
          <w:rPr>
            <w:rStyle w:val="Hyperlink"/>
            <w:noProof/>
          </w:rPr>
          <w:t>SECTION 1: PATIENT RIGHTS AND ETHICS</w:t>
        </w:r>
        <w:r>
          <w:rPr>
            <w:noProof/>
            <w:webHidden/>
          </w:rPr>
          <w:tab/>
        </w:r>
        <w:r>
          <w:rPr>
            <w:noProof/>
            <w:webHidden/>
          </w:rPr>
          <w:fldChar w:fldCharType="begin"/>
        </w:r>
        <w:r>
          <w:rPr>
            <w:noProof/>
            <w:webHidden/>
          </w:rPr>
          <w:instrText xml:space="preserve"> PAGEREF _Toc162610612 \h </w:instrText>
        </w:r>
        <w:r>
          <w:rPr>
            <w:noProof/>
            <w:webHidden/>
          </w:rPr>
        </w:r>
        <w:r>
          <w:rPr>
            <w:noProof/>
            <w:webHidden/>
          </w:rPr>
          <w:fldChar w:fldCharType="separate"/>
        </w:r>
        <w:r w:rsidR="00B04609">
          <w:rPr>
            <w:noProof/>
            <w:webHidden/>
          </w:rPr>
          <w:t>28</w:t>
        </w:r>
        <w:r>
          <w:rPr>
            <w:noProof/>
            <w:webHidden/>
          </w:rPr>
          <w:fldChar w:fldCharType="end"/>
        </w:r>
      </w:hyperlink>
    </w:p>
    <w:p w14:paraId="7379FDDD" w14:textId="02CD1357" w:rsidR="005361A1" w:rsidRDefault="005361A1">
      <w:pPr>
        <w:pStyle w:val="TOC2"/>
        <w:rPr>
          <w:rFonts w:asciiTheme="minorHAnsi" w:hAnsiTheme="minorHAnsi" w:cstheme="minorBidi"/>
          <w:noProof/>
          <w:kern w:val="2"/>
          <w:sz w:val="24"/>
          <w14:ligatures w14:val="standardContextual"/>
        </w:rPr>
      </w:pPr>
      <w:hyperlink w:anchor="_Toc162610613" w:history="1">
        <w:r w:rsidRPr="00E51F58">
          <w:rPr>
            <w:rStyle w:val="Hyperlink"/>
            <w:noProof/>
          </w:rPr>
          <w:t>Section 1: Patient Rights and Ethics</w:t>
        </w:r>
        <w:r>
          <w:rPr>
            <w:noProof/>
            <w:webHidden/>
          </w:rPr>
          <w:tab/>
        </w:r>
        <w:r>
          <w:rPr>
            <w:noProof/>
            <w:webHidden/>
          </w:rPr>
          <w:fldChar w:fldCharType="begin"/>
        </w:r>
        <w:r>
          <w:rPr>
            <w:noProof/>
            <w:webHidden/>
          </w:rPr>
          <w:instrText xml:space="preserve"> PAGEREF _Toc162610613 \h </w:instrText>
        </w:r>
        <w:r>
          <w:rPr>
            <w:noProof/>
            <w:webHidden/>
          </w:rPr>
        </w:r>
        <w:r>
          <w:rPr>
            <w:noProof/>
            <w:webHidden/>
          </w:rPr>
          <w:fldChar w:fldCharType="separate"/>
        </w:r>
        <w:r w:rsidR="00B04609">
          <w:rPr>
            <w:noProof/>
            <w:webHidden/>
          </w:rPr>
          <w:t>29</w:t>
        </w:r>
        <w:r>
          <w:rPr>
            <w:noProof/>
            <w:webHidden/>
          </w:rPr>
          <w:fldChar w:fldCharType="end"/>
        </w:r>
      </w:hyperlink>
    </w:p>
    <w:p w14:paraId="2A0D0E4F" w14:textId="09CDCA79" w:rsidR="005361A1" w:rsidRDefault="005361A1">
      <w:pPr>
        <w:pStyle w:val="TOC3"/>
        <w:rPr>
          <w:rFonts w:asciiTheme="minorHAnsi" w:hAnsiTheme="minorHAnsi" w:cstheme="minorBidi"/>
          <w:i w:val="0"/>
          <w:iCs w:val="0"/>
          <w:kern w:val="2"/>
          <w:sz w:val="24"/>
          <w14:ligatures w14:val="standardContextual"/>
        </w:rPr>
      </w:pPr>
      <w:hyperlink w:anchor="_Toc162610614" w:history="1">
        <w:r w:rsidRPr="00E51F58">
          <w:rPr>
            <w:rStyle w:val="Hyperlink"/>
            <w:rFonts w:cs="Arial"/>
          </w:rPr>
          <w:t>1A: Basic Facility Information</w:t>
        </w:r>
        <w:r>
          <w:rPr>
            <w:webHidden/>
          </w:rPr>
          <w:tab/>
        </w:r>
        <w:r>
          <w:rPr>
            <w:webHidden/>
          </w:rPr>
          <w:fldChar w:fldCharType="begin"/>
        </w:r>
        <w:r>
          <w:rPr>
            <w:webHidden/>
          </w:rPr>
          <w:instrText xml:space="preserve"> PAGEREF _Toc162610614 \h </w:instrText>
        </w:r>
        <w:r>
          <w:rPr>
            <w:webHidden/>
          </w:rPr>
        </w:r>
        <w:r>
          <w:rPr>
            <w:webHidden/>
          </w:rPr>
          <w:fldChar w:fldCharType="separate"/>
        </w:r>
        <w:r w:rsidR="00B04609">
          <w:rPr>
            <w:webHidden/>
          </w:rPr>
          <w:t>30</w:t>
        </w:r>
        <w:r>
          <w:rPr>
            <w:webHidden/>
          </w:rPr>
          <w:fldChar w:fldCharType="end"/>
        </w:r>
      </w:hyperlink>
    </w:p>
    <w:p w14:paraId="51EAAC76" w14:textId="6261CF70" w:rsidR="005361A1" w:rsidRDefault="005361A1">
      <w:pPr>
        <w:pStyle w:val="TOC4"/>
        <w:rPr>
          <w:rFonts w:asciiTheme="minorHAnsi" w:hAnsiTheme="minorHAnsi" w:cstheme="minorBidi"/>
          <w:noProof/>
          <w:kern w:val="2"/>
          <w:sz w:val="24"/>
          <w14:ligatures w14:val="standardContextual"/>
        </w:rPr>
      </w:pPr>
      <w:hyperlink w:anchor="_Toc162610615" w:history="1">
        <w:r w:rsidRPr="00E51F58">
          <w:rPr>
            <w:rStyle w:val="Hyperlink"/>
            <w:noProof/>
          </w:rPr>
          <w:t>General Information</w:t>
        </w:r>
        <w:r>
          <w:rPr>
            <w:noProof/>
            <w:webHidden/>
          </w:rPr>
          <w:tab/>
        </w:r>
        <w:r>
          <w:rPr>
            <w:noProof/>
            <w:webHidden/>
          </w:rPr>
          <w:fldChar w:fldCharType="begin"/>
        </w:r>
        <w:r>
          <w:rPr>
            <w:noProof/>
            <w:webHidden/>
          </w:rPr>
          <w:instrText xml:space="preserve"> PAGEREF _Toc162610615 \h </w:instrText>
        </w:r>
        <w:r>
          <w:rPr>
            <w:noProof/>
            <w:webHidden/>
          </w:rPr>
        </w:r>
        <w:r>
          <w:rPr>
            <w:noProof/>
            <w:webHidden/>
          </w:rPr>
          <w:fldChar w:fldCharType="separate"/>
        </w:r>
        <w:r w:rsidR="00B04609">
          <w:rPr>
            <w:noProof/>
            <w:webHidden/>
          </w:rPr>
          <w:t>30</w:t>
        </w:r>
        <w:r>
          <w:rPr>
            <w:noProof/>
            <w:webHidden/>
          </w:rPr>
          <w:fldChar w:fldCharType="end"/>
        </w:r>
      </w:hyperlink>
    </w:p>
    <w:p w14:paraId="32E71AD0" w14:textId="45077A3E" w:rsidR="005361A1" w:rsidRDefault="005361A1">
      <w:pPr>
        <w:pStyle w:val="TOC4"/>
        <w:rPr>
          <w:rFonts w:asciiTheme="minorHAnsi" w:hAnsiTheme="minorHAnsi" w:cstheme="minorBidi"/>
          <w:noProof/>
          <w:kern w:val="2"/>
          <w:sz w:val="24"/>
          <w14:ligatures w14:val="standardContextual"/>
        </w:rPr>
      </w:pPr>
      <w:hyperlink w:anchor="_Toc162610616" w:history="1">
        <w:r w:rsidRPr="00E51F58">
          <w:rPr>
            <w:rStyle w:val="Hyperlink"/>
            <w:noProof/>
          </w:rPr>
          <w:t>Accreditation</w:t>
        </w:r>
        <w:r>
          <w:rPr>
            <w:noProof/>
            <w:webHidden/>
          </w:rPr>
          <w:tab/>
        </w:r>
        <w:r>
          <w:rPr>
            <w:noProof/>
            <w:webHidden/>
          </w:rPr>
          <w:fldChar w:fldCharType="begin"/>
        </w:r>
        <w:r>
          <w:rPr>
            <w:noProof/>
            <w:webHidden/>
          </w:rPr>
          <w:instrText xml:space="preserve"> PAGEREF _Toc162610616 \h </w:instrText>
        </w:r>
        <w:r>
          <w:rPr>
            <w:noProof/>
            <w:webHidden/>
          </w:rPr>
        </w:r>
        <w:r>
          <w:rPr>
            <w:noProof/>
            <w:webHidden/>
          </w:rPr>
          <w:fldChar w:fldCharType="separate"/>
        </w:r>
        <w:r w:rsidR="00B04609">
          <w:rPr>
            <w:noProof/>
            <w:webHidden/>
          </w:rPr>
          <w:t>31</w:t>
        </w:r>
        <w:r>
          <w:rPr>
            <w:noProof/>
            <w:webHidden/>
          </w:rPr>
          <w:fldChar w:fldCharType="end"/>
        </w:r>
      </w:hyperlink>
    </w:p>
    <w:p w14:paraId="66FC5F46" w14:textId="7AC78FEF" w:rsidR="005361A1" w:rsidRDefault="005361A1">
      <w:pPr>
        <w:pStyle w:val="TOC4"/>
        <w:rPr>
          <w:rFonts w:asciiTheme="minorHAnsi" w:hAnsiTheme="minorHAnsi" w:cstheme="minorBidi"/>
          <w:noProof/>
          <w:kern w:val="2"/>
          <w:sz w:val="24"/>
          <w14:ligatures w14:val="standardContextual"/>
        </w:rPr>
      </w:pPr>
      <w:hyperlink w:anchor="_Toc162610617" w:history="1">
        <w:r w:rsidRPr="00E51F58">
          <w:rPr>
            <w:rStyle w:val="Hyperlink"/>
            <w:noProof/>
          </w:rPr>
          <w:t>Transfer Agreements</w:t>
        </w:r>
        <w:r>
          <w:rPr>
            <w:noProof/>
            <w:webHidden/>
          </w:rPr>
          <w:tab/>
        </w:r>
        <w:r>
          <w:rPr>
            <w:noProof/>
            <w:webHidden/>
          </w:rPr>
          <w:fldChar w:fldCharType="begin"/>
        </w:r>
        <w:r>
          <w:rPr>
            <w:noProof/>
            <w:webHidden/>
          </w:rPr>
          <w:instrText xml:space="preserve"> PAGEREF _Toc162610617 \h </w:instrText>
        </w:r>
        <w:r>
          <w:rPr>
            <w:noProof/>
            <w:webHidden/>
          </w:rPr>
        </w:r>
        <w:r>
          <w:rPr>
            <w:noProof/>
            <w:webHidden/>
          </w:rPr>
          <w:fldChar w:fldCharType="separate"/>
        </w:r>
        <w:r w:rsidR="00B04609">
          <w:rPr>
            <w:noProof/>
            <w:webHidden/>
          </w:rPr>
          <w:t>31</w:t>
        </w:r>
        <w:r>
          <w:rPr>
            <w:noProof/>
            <w:webHidden/>
          </w:rPr>
          <w:fldChar w:fldCharType="end"/>
        </w:r>
      </w:hyperlink>
    </w:p>
    <w:p w14:paraId="7ADFE5BB" w14:textId="27A1CBD3" w:rsidR="005361A1" w:rsidRDefault="005361A1">
      <w:pPr>
        <w:pStyle w:val="TOC4"/>
        <w:rPr>
          <w:rFonts w:asciiTheme="minorHAnsi" w:hAnsiTheme="minorHAnsi" w:cstheme="minorBidi"/>
          <w:noProof/>
          <w:kern w:val="2"/>
          <w:sz w:val="24"/>
          <w14:ligatures w14:val="standardContextual"/>
        </w:rPr>
      </w:pPr>
      <w:hyperlink w:anchor="_Toc162610618" w:history="1">
        <w:r w:rsidRPr="00E51F58">
          <w:rPr>
            <w:rStyle w:val="Hyperlink"/>
            <w:noProof/>
          </w:rPr>
          <w:t>Patient-Reported Concerns</w:t>
        </w:r>
        <w:r>
          <w:rPr>
            <w:noProof/>
            <w:webHidden/>
          </w:rPr>
          <w:tab/>
        </w:r>
        <w:r>
          <w:rPr>
            <w:noProof/>
            <w:webHidden/>
          </w:rPr>
          <w:fldChar w:fldCharType="begin"/>
        </w:r>
        <w:r>
          <w:rPr>
            <w:noProof/>
            <w:webHidden/>
          </w:rPr>
          <w:instrText xml:space="preserve"> PAGEREF _Toc162610618 \h </w:instrText>
        </w:r>
        <w:r>
          <w:rPr>
            <w:noProof/>
            <w:webHidden/>
          </w:rPr>
        </w:r>
        <w:r>
          <w:rPr>
            <w:noProof/>
            <w:webHidden/>
          </w:rPr>
          <w:fldChar w:fldCharType="separate"/>
        </w:r>
        <w:r w:rsidR="00B04609">
          <w:rPr>
            <w:noProof/>
            <w:webHidden/>
          </w:rPr>
          <w:t>31</w:t>
        </w:r>
        <w:r>
          <w:rPr>
            <w:noProof/>
            <w:webHidden/>
          </w:rPr>
          <w:fldChar w:fldCharType="end"/>
        </w:r>
      </w:hyperlink>
    </w:p>
    <w:p w14:paraId="7A7D26F3" w14:textId="18D69BC5" w:rsidR="005361A1" w:rsidRDefault="005361A1">
      <w:pPr>
        <w:pStyle w:val="TOC3"/>
        <w:rPr>
          <w:rFonts w:asciiTheme="minorHAnsi" w:hAnsiTheme="minorHAnsi" w:cstheme="minorBidi"/>
          <w:i w:val="0"/>
          <w:iCs w:val="0"/>
          <w:kern w:val="2"/>
          <w:sz w:val="24"/>
          <w14:ligatures w14:val="standardContextual"/>
        </w:rPr>
      </w:pPr>
      <w:hyperlink w:anchor="_Toc162610619" w:history="1">
        <w:r w:rsidRPr="00E51F58">
          <w:rPr>
            <w:rStyle w:val="Hyperlink"/>
          </w:rPr>
          <w:t>1B: Billing Ethics</w:t>
        </w:r>
        <w:r>
          <w:rPr>
            <w:webHidden/>
          </w:rPr>
          <w:tab/>
        </w:r>
        <w:r>
          <w:rPr>
            <w:webHidden/>
          </w:rPr>
          <w:fldChar w:fldCharType="begin"/>
        </w:r>
        <w:r>
          <w:rPr>
            <w:webHidden/>
          </w:rPr>
          <w:instrText xml:space="preserve"> PAGEREF _Toc162610619 \h </w:instrText>
        </w:r>
        <w:r>
          <w:rPr>
            <w:webHidden/>
          </w:rPr>
        </w:r>
        <w:r>
          <w:rPr>
            <w:webHidden/>
          </w:rPr>
          <w:fldChar w:fldCharType="separate"/>
        </w:r>
        <w:r w:rsidR="00B04609">
          <w:rPr>
            <w:webHidden/>
          </w:rPr>
          <w:t>32</w:t>
        </w:r>
        <w:r>
          <w:rPr>
            <w:webHidden/>
          </w:rPr>
          <w:fldChar w:fldCharType="end"/>
        </w:r>
      </w:hyperlink>
    </w:p>
    <w:p w14:paraId="2E4C2766" w14:textId="54177C2D" w:rsidR="005361A1" w:rsidRDefault="005361A1">
      <w:pPr>
        <w:pStyle w:val="TOC3"/>
        <w:rPr>
          <w:rFonts w:asciiTheme="minorHAnsi" w:hAnsiTheme="minorHAnsi" w:cstheme="minorBidi"/>
          <w:i w:val="0"/>
          <w:iCs w:val="0"/>
          <w:kern w:val="2"/>
          <w:sz w:val="24"/>
          <w14:ligatures w14:val="standardContextual"/>
        </w:rPr>
      </w:pPr>
      <w:hyperlink w:anchor="_Toc162610620" w:history="1">
        <w:r w:rsidRPr="00E51F58">
          <w:rPr>
            <w:rStyle w:val="Hyperlink"/>
          </w:rPr>
          <w:t>1C: Health Care Equity</w:t>
        </w:r>
        <w:r>
          <w:rPr>
            <w:webHidden/>
          </w:rPr>
          <w:tab/>
        </w:r>
        <w:r>
          <w:rPr>
            <w:webHidden/>
          </w:rPr>
          <w:fldChar w:fldCharType="begin"/>
        </w:r>
        <w:r>
          <w:rPr>
            <w:webHidden/>
          </w:rPr>
          <w:instrText xml:space="preserve"> PAGEREF _Toc162610620 \h </w:instrText>
        </w:r>
        <w:r>
          <w:rPr>
            <w:webHidden/>
          </w:rPr>
        </w:r>
        <w:r>
          <w:rPr>
            <w:webHidden/>
          </w:rPr>
          <w:fldChar w:fldCharType="separate"/>
        </w:r>
        <w:r w:rsidR="00B04609">
          <w:rPr>
            <w:webHidden/>
          </w:rPr>
          <w:t>34</w:t>
        </w:r>
        <w:r>
          <w:rPr>
            <w:webHidden/>
          </w:rPr>
          <w:fldChar w:fldCharType="end"/>
        </w:r>
      </w:hyperlink>
    </w:p>
    <w:p w14:paraId="3A9035EB" w14:textId="3B42D129" w:rsidR="005361A1" w:rsidRDefault="005361A1">
      <w:pPr>
        <w:pStyle w:val="TOC2"/>
        <w:rPr>
          <w:rFonts w:asciiTheme="minorHAnsi" w:hAnsiTheme="minorHAnsi" w:cstheme="minorBidi"/>
          <w:noProof/>
          <w:kern w:val="2"/>
          <w:sz w:val="24"/>
          <w14:ligatures w14:val="standardContextual"/>
        </w:rPr>
      </w:pPr>
      <w:hyperlink w:anchor="_Toc162610621" w:history="1">
        <w:r w:rsidRPr="00E51F58">
          <w:rPr>
            <w:rStyle w:val="Hyperlink"/>
            <w:noProof/>
          </w:rPr>
          <w:t>Section 1: Patient Rights and Ethics Reference Information</w:t>
        </w:r>
        <w:r>
          <w:rPr>
            <w:noProof/>
            <w:webHidden/>
          </w:rPr>
          <w:tab/>
        </w:r>
        <w:r>
          <w:rPr>
            <w:noProof/>
            <w:webHidden/>
          </w:rPr>
          <w:fldChar w:fldCharType="begin"/>
        </w:r>
        <w:r>
          <w:rPr>
            <w:noProof/>
            <w:webHidden/>
          </w:rPr>
          <w:instrText xml:space="preserve"> PAGEREF _Toc162610621 \h </w:instrText>
        </w:r>
        <w:r>
          <w:rPr>
            <w:noProof/>
            <w:webHidden/>
          </w:rPr>
        </w:r>
        <w:r>
          <w:rPr>
            <w:noProof/>
            <w:webHidden/>
          </w:rPr>
          <w:fldChar w:fldCharType="separate"/>
        </w:r>
        <w:r w:rsidR="00B04609">
          <w:rPr>
            <w:noProof/>
            <w:webHidden/>
          </w:rPr>
          <w:t>37</w:t>
        </w:r>
        <w:r>
          <w:rPr>
            <w:noProof/>
            <w:webHidden/>
          </w:rPr>
          <w:fldChar w:fldCharType="end"/>
        </w:r>
      </w:hyperlink>
    </w:p>
    <w:p w14:paraId="4971453F" w14:textId="0DCB59DE" w:rsidR="005361A1" w:rsidRDefault="005361A1">
      <w:pPr>
        <w:pStyle w:val="TOC4"/>
        <w:rPr>
          <w:rFonts w:asciiTheme="minorHAnsi" w:hAnsiTheme="minorHAnsi" w:cstheme="minorBidi"/>
          <w:noProof/>
          <w:kern w:val="2"/>
          <w:sz w:val="24"/>
          <w14:ligatures w14:val="standardContextual"/>
        </w:rPr>
      </w:pPr>
      <w:hyperlink w:anchor="_Toc162610622" w:history="1">
        <w:r w:rsidRPr="00E51F58">
          <w:rPr>
            <w:rStyle w:val="Hyperlink"/>
            <w:noProof/>
          </w:rPr>
          <w:t>What’s New in the 2024 Survey</w:t>
        </w:r>
        <w:r>
          <w:rPr>
            <w:noProof/>
            <w:webHidden/>
          </w:rPr>
          <w:tab/>
        </w:r>
        <w:r>
          <w:rPr>
            <w:noProof/>
            <w:webHidden/>
          </w:rPr>
          <w:fldChar w:fldCharType="begin"/>
        </w:r>
        <w:r>
          <w:rPr>
            <w:noProof/>
            <w:webHidden/>
          </w:rPr>
          <w:instrText xml:space="preserve"> PAGEREF _Toc162610622 \h </w:instrText>
        </w:r>
        <w:r>
          <w:rPr>
            <w:noProof/>
            <w:webHidden/>
          </w:rPr>
        </w:r>
        <w:r>
          <w:rPr>
            <w:noProof/>
            <w:webHidden/>
          </w:rPr>
          <w:fldChar w:fldCharType="separate"/>
        </w:r>
        <w:r w:rsidR="00B04609">
          <w:rPr>
            <w:noProof/>
            <w:webHidden/>
          </w:rPr>
          <w:t>37</w:t>
        </w:r>
        <w:r>
          <w:rPr>
            <w:noProof/>
            <w:webHidden/>
          </w:rPr>
          <w:fldChar w:fldCharType="end"/>
        </w:r>
      </w:hyperlink>
    </w:p>
    <w:p w14:paraId="197A69AA" w14:textId="2C4E3B24" w:rsidR="005361A1" w:rsidRDefault="005361A1">
      <w:pPr>
        <w:pStyle w:val="TOC4"/>
        <w:rPr>
          <w:rFonts w:asciiTheme="minorHAnsi" w:hAnsiTheme="minorHAnsi" w:cstheme="minorBidi"/>
          <w:noProof/>
          <w:kern w:val="2"/>
          <w:sz w:val="24"/>
          <w14:ligatures w14:val="standardContextual"/>
        </w:rPr>
      </w:pPr>
      <w:hyperlink w:anchor="_Toc162610623" w:history="1">
        <w:r w:rsidRPr="00E51F58">
          <w:rPr>
            <w:rStyle w:val="Hyperlink"/>
            <w:noProof/>
          </w:rPr>
          <w:t>Change Summary Since Release</w:t>
        </w:r>
        <w:r>
          <w:rPr>
            <w:noProof/>
            <w:webHidden/>
          </w:rPr>
          <w:tab/>
        </w:r>
        <w:r>
          <w:rPr>
            <w:noProof/>
            <w:webHidden/>
          </w:rPr>
          <w:fldChar w:fldCharType="begin"/>
        </w:r>
        <w:r>
          <w:rPr>
            <w:noProof/>
            <w:webHidden/>
          </w:rPr>
          <w:instrText xml:space="preserve"> PAGEREF _Toc162610623 \h </w:instrText>
        </w:r>
        <w:r>
          <w:rPr>
            <w:noProof/>
            <w:webHidden/>
          </w:rPr>
        </w:r>
        <w:r>
          <w:rPr>
            <w:noProof/>
            <w:webHidden/>
          </w:rPr>
          <w:fldChar w:fldCharType="separate"/>
        </w:r>
        <w:r w:rsidR="00B04609">
          <w:rPr>
            <w:noProof/>
            <w:webHidden/>
          </w:rPr>
          <w:t>37</w:t>
        </w:r>
        <w:r>
          <w:rPr>
            <w:noProof/>
            <w:webHidden/>
          </w:rPr>
          <w:fldChar w:fldCharType="end"/>
        </w:r>
      </w:hyperlink>
    </w:p>
    <w:p w14:paraId="08346831" w14:textId="32B887CF" w:rsidR="005361A1" w:rsidRDefault="005361A1">
      <w:pPr>
        <w:pStyle w:val="TOC3"/>
        <w:rPr>
          <w:rFonts w:asciiTheme="minorHAnsi" w:hAnsiTheme="minorHAnsi" w:cstheme="minorBidi"/>
          <w:i w:val="0"/>
          <w:iCs w:val="0"/>
          <w:kern w:val="2"/>
          <w:sz w:val="24"/>
          <w14:ligatures w14:val="standardContextual"/>
        </w:rPr>
      </w:pPr>
      <w:hyperlink w:anchor="_Toc162610624" w:history="1">
        <w:r w:rsidRPr="00E51F58">
          <w:rPr>
            <w:rStyle w:val="Hyperlink"/>
            <w:rFonts w:cs="Arial"/>
            <w:lang w:eastAsia="ja-JP"/>
          </w:rPr>
          <w:t xml:space="preserve">Section 1: </w:t>
        </w:r>
        <w:r w:rsidRPr="00E51F58">
          <w:rPr>
            <w:rStyle w:val="Hyperlink"/>
          </w:rPr>
          <w:t>Patient Rights and Ethics Frequently Asked Questions (FAQs)</w:t>
        </w:r>
        <w:r>
          <w:rPr>
            <w:webHidden/>
          </w:rPr>
          <w:tab/>
        </w:r>
        <w:r>
          <w:rPr>
            <w:webHidden/>
          </w:rPr>
          <w:fldChar w:fldCharType="begin"/>
        </w:r>
        <w:r>
          <w:rPr>
            <w:webHidden/>
          </w:rPr>
          <w:instrText xml:space="preserve"> PAGEREF _Toc162610624 \h </w:instrText>
        </w:r>
        <w:r>
          <w:rPr>
            <w:webHidden/>
          </w:rPr>
        </w:r>
        <w:r>
          <w:rPr>
            <w:webHidden/>
          </w:rPr>
          <w:fldChar w:fldCharType="separate"/>
        </w:r>
        <w:r w:rsidR="00B04609">
          <w:rPr>
            <w:webHidden/>
          </w:rPr>
          <w:t>38</w:t>
        </w:r>
        <w:r>
          <w:rPr>
            <w:webHidden/>
          </w:rPr>
          <w:fldChar w:fldCharType="end"/>
        </w:r>
      </w:hyperlink>
    </w:p>
    <w:p w14:paraId="5D8DD393" w14:textId="40F0BDFC" w:rsidR="005361A1" w:rsidRDefault="005361A1">
      <w:pPr>
        <w:pStyle w:val="TOC4"/>
        <w:rPr>
          <w:rFonts w:asciiTheme="minorHAnsi" w:hAnsiTheme="minorHAnsi" w:cstheme="minorBidi"/>
          <w:noProof/>
          <w:kern w:val="2"/>
          <w:sz w:val="24"/>
          <w14:ligatures w14:val="standardContextual"/>
        </w:rPr>
      </w:pPr>
      <w:hyperlink w:anchor="_Toc162610625" w:history="1">
        <w:r w:rsidRPr="00E51F58">
          <w:rPr>
            <w:rStyle w:val="Hyperlink"/>
            <w:noProof/>
          </w:rPr>
          <w:t>Basic Facility Information FAQs</w:t>
        </w:r>
        <w:r>
          <w:rPr>
            <w:noProof/>
            <w:webHidden/>
          </w:rPr>
          <w:tab/>
        </w:r>
        <w:r>
          <w:rPr>
            <w:noProof/>
            <w:webHidden/>
          </w:rPr>
          <w:fldChar w:fldCharType="begin"/>
        </w:r>
        <w:r>
          <w:rPr>
            <w:noProof/>
            <w:webHidden/>
          </w:rPr>
          <w:instrText xml:space="preserve"> PAGEREF _Toc162610625 \h </w:instrText>
        </w:r>
        <w:r>
          <w:rPr>
            <w:noProof/>
            <w:webHidden/>
          </w:rPr>
        </w:r>
        <w:r>
          <w:rPr>
            <w:noProof/>
            <w:webHidden/>
          </w:rPr>
          <w:fldChar w:fldCharType="separate"/>
        </w:r>
        <w:r w:rsidR="00B04609">
          <w:rPr>
            <w:noProof/>
            <w:webHidden/>
          </w:rPr>
          <w:t>38</w:t>
        </w:r>
        <w:r>
          <w:rPr>
            <w:noProof/>
            <w:webHidden/>
          </w:rPr>
          <w:fldChar w:fldCharType="end"/>
        </w:r>
      </w:hyperlink>
    </w:p>
    <w:p w14:paraId="24FA9BF3" w14:textId="381E3AE2" w:rsidR="005361A1" w:rsidRDefault="005361A1">
      <w:pPr>
        <w:pStyle w:val="TOC4"/>
        <w:rPr>
          <w:rFonts w:asciiTheme="minorHAnsi" w:hAnsiTheme="minorHAnsi" w:cstheme="minorBidi"/>
          <w:noProof/>
          <w:kern w:val="2"/>
          <w:sz w:val="24"/>
          <w14:ligatures w14:val="standardContextual"/>
        </w:rPr>
      </w:pPr>
      <w:hyperlink w:anchor="_Toc162610626" w:history="1">
        <w:r w:rsidRPr="00E51F58">
          <w:rPr>
            <w:rStyle w:val="Hyperlink"/>
            <w:noProof/>
          </w:rPr>
          <w:t>Billing Ethics FAQs</w:t>
        </w:r>
        <w:r>
          <w:rPr>
            <w:noProof/>
            <w:webHidden/>
          </w:rPr>
          <w:tab/>
        </w:r>
        <w:r>
          <w:rPr>
            <w:noProof/>
            <w:webHidden/>
          </w:rPr>
          <w:fldChar w:fldCharType="begin"/>
        </w:r>
        <w:r>
          <w:rPr>
            <w:noProof/>
            <w:webHidden/>
          </w:rPr>
          <w:instrText xml:space="preserve"> PAGEREF _Toc162610626 \h </w:instrText>
        </w:r>
        <w:r>
          <w:rPr>
            <w:noProof/>
            <w:webHidden/>
          </w:rPr>
        </w:r>
        <w:r>
          <w:rPr>
            <w:noProof/>
            <w:webHidden/>
          </w:rPr>
          <w:fldChar w:fldCharType="separate"/>
        </w:r>
        <w:r w:rsidR="00B04609">
          <w:rPr>
            <w:noProof/>
            <w:webHidden/>
          </w:rPr>
          <w:t>38</w:t>
        </w:r>
        <w:r>
          <w:rPr>
            <w:noProof/>
            <w:webHidden/>
          </w:rPr>
          <w:fldChar w:fldCharType="end"/>
        </w:r>
      </w:hyperlink>
    </w:p>
    <w:p w14:paraId="3D3D822F" w14:textId="107978E2" w:rsidR="005361A1" w:rsidRDefault="005361A1">
      <w:pPr>
        <w:pStyle w:val="TOC4"/>
        <w:rPr>
          <w:rFonts w:asciiTheme="minorHAnsi" w:hAnsiTheme="minorHAnsi" w:cstheme="minorBidi"/>
          <w:noProof/>
          <w:kern w:val="2"/>
          <w:sz w:val="24"/>
          <w14:ligatures w14:val="standardContextual"/>
        </w:rPr>
      </w:pPr>
      <w:hyperlink w:anchor="_Toc162610627" w:history="1">
        <w:r w:rsidRPr="00E51F58">
          <w:rPr>
            <w:rStyle w:val="Hyperlink"/>
            <w:noProof/>
          </w:rPr>
          <w:t>Health Care Equity FAQs</w:t>
        </w:r>
        <w:r>
          <w:rPr>
            <w:noProof/>
            <w:webHidden/>
          </w:rPr>
          <w:tab/>
        </w:r>
        <w:r>
          <w:rPr>
            <w:noProof/>
            <w:webHidden/>
          </w:rPr>
          <w:fldChar w:fldCharType="begin"/>
        </w:r>
        <w:r>
          <w:rPr>
            <w:noProof/>
            <w:webHidden/>
          </w:rPr>
          <w:instrText xml:space="preserve"> PAGEREF _Toc162610627 \h </w:instrText>
        </w:r>
        <w:r>
          <w:rPr>
            <w:noProof/>
            <w:webHidden/>
          </w:rPr>
        </w:r>
        <w:r>
          <w:rPr>
            <w:noProof/>
            <w:webHidden/>
          </w:rPr>
          <w:fldChar w:fldCharType="separate"/>
        </w:r>
        <w:r w:rsidR="00B04609">
          <w:rPr>
            <w:noProof/>
            <w:webHidden/>
          </w:rPr>
          <w:t>40</w:t>
        </w:r>
        <w:r>
          <w:rPr>
            <w:noProof/>
            <w:webHidden/>
          </w:rPr>
          <w:fldChar w:fldCharType="end"/>
        </w:r>
      </w:hyperlink>
    </w:p>
    <w:p w14:paraId="7BB814CB" w14:textId="08BBEDC1" w:rsidR="005361A1" w:rsidRDefault="005361A1">
      <w:pPr>
        <w:pStyle w:val="TOC1"/>
        <w:rPr>
          <w:rFonts w:asciiTheme="minorHAnsi" w:hAnsiTheme="minorHAnsi" w:cstheme="minorBidi"/>
          <w:noProof/>
          <w:kern w:val="2"/>
          <w:sz w:val="24"/>
          <w14:ligatures w14:val="standardContextual"/>
        </w:rPr>
      </w:pPr>
      <w:hyperlink w:anchor="_Toc162610628" w:history="1">
        <w:r w:rsidRPr="00E51F58">
          <w:rPr>
            <w:rStyle w:val="Hyperlink"/>
            <w:noProof/>
          </w:rPr>
          <w:t>SECTION 2: MEDICAL, SURGICAL, AND CLINICAL STAFF</w:t>
        </w:r>
        <w:r>
          <w:rPr>
            <w:noProof/>
            <w:webHidden/>
          </w:rPr>
          <w:tab/>
        </w:r>
        <w:r>
          <w:rPr>
            <w:noProof/>
            <w:webHidden/>
          </w:rPr>
          <w:fldChar w:fldCharType="begin"/>
        </w:r>
        <w:r>
          <w:rPr>
            <w:noProof/>
            <w:webHidden/>
          </w:rPr>
          <w:instrText xml:space="preserve"> PAGEREF _Toc162610628 \h </w:instrText>
        </w:r>
        <w:r>
          <w:rPr>
            <w:noProof/>
            <w:webHidden/>
          </w:rPr>
        </w:r>
        <w:r>
          <w:rPr>
            <w:noProof/>
            <w:webHidden/>
          </w:rPr>
          <w:fldChar w:fldCharType="separate"/>
        </w:r>
        <w:r w:rsidR="00B04609">
          <w:rPr>
            <w:noProof/>
            <w:webHidden/>
          </w:rPr>
          <w:t>43</w:t>
        </w:r>
        <w:r>
          <w:rPr>
            <w:noProof/>
            <w:webHidden/>
          </w:rPr>
          <w:fldChar w:fldCharType="end"/>
        </w:r>
      </w:hyperlink>
    </w:p>
    <w:p w14:paraId="6002BA23" w14:textId="11CA1CE5" w:rsidR="005361A1" w:rsidRDefault="005361A1">
      <w:pPr>
        <w:pStyle w:val="TOC2"/>
        <w:rPr>
          <w:rFonts w:asciiTheme="minorHAnsi" w:hAnsiTheme="minorHAnsi" w:cstheme="minorBidi"/>
          <w:noProof/>
          <w:kern w:val="2"/>
          <w:sz w:val="24"/>
          <w14:ligatures w14:val="standardContextual"/>
        </w:rPr>
      </w:pPr>
      <w:hyperlink w:anchor="_Toc162610629" w:history="1">
        <w:r w:rsidRPr="00E51F58">
          <w:rPr>
            <w:rStyle w:val="Hyperlink"/>
            <w:noProof/>
          </w:rPr>
          <w:t>Section 2: Medical, Surgical, and Clinical Staff</w:t>
        </w:r>
        <w:r>
          <w:rPr>
            <w:noProof/>
            <w:webHidden/>
          </w:rPr>
          <w:tab/>
        </w:r>
        <w:r>
          <w:rPr>
            <w:noProof/>
            <w:webHidden/>
          </w:rPr>
          <w:fldChar w:fldCharType="begin"/>
        </w:r>
        <w:r>
          <w:rPr>
            <w:noProof/>
            <w:webHidden/>
          </w:rPr>
          <w:instrText xml:space="preserve"> PAGEREF _Toc162610629 \h </w:instrText>
        </w:r>
        <w:r>
          <w:rPr>
            <w:noProof/>
            <w:webHidden/>
          </w:rPr>
        </w:r>
        <w:r>
          <w:rPr>
            <w:noProof/>
            <w:webHidden/>
          </w:rPr>
          <w:fldChar w:fldCharType="separate"/>
        </w:r>
        <w:r w:rsidR="00B04609">
          <w:rPr>
            <w:noProof/>
            <w:webHidden/>
          </w:rPr>
          <w:t>44</w:t>
        </w:r>
        <w:r>
          <w:rPr>
            <w:noProof/>
            <w:webHidden/>
          </w:rPr>
          <w:fldChar w:fldCharType="end"/>
        </w:r>
      </w:hyperlink>
    </w:p>
    <w:p w14:paraId="63ABBD6F" w14:textId="099351C3" w:rsidR="005361A1" w:rsidRDefault="005361A1">
      <w:pPr>
        <w:pStyle w:val="TOC3"/>
        <w:rPr>
          <w:rFonts w:asciiTheme="minorHAnsi" w:hAnsiTheme="minorHAnsi" w:cstheme="minorBidi"/>
          <w:i w:val="0"/>
          <w:iCs w:val="0"/>
          <w:kern w:val="2"/>
          <w:sz w:val="24"/>
          <w14:ligatures w14:val="standardContextual"/>
        </w:rPr>
      </w:pPr>
      <w:hyperlink w:anchor="_Toc162610630" w:history="1">
        <w:r w:rsidRPr="00E51F58">
          <w:rPr>
            <w:rStyle w:val="Hyperlink"/>
            <w:rFonts w:cs="Arial"/>
          </w:rPr>
          <w:t>2: Medical, Surgical, and Clinical Staff</w:t>
        </w:r>
        <w:r>
          <w:rPr>
            <w:webHidden/>
          </w:rPr>
          <w:tab/>
        </w:r>
        <w:r>
          <w:rPr>
            <w:webHidden/>
          </w:rPr>
          <w:fldChar w:fldCharType="begin"/>
        </w:r>
        <w:r>
          <w:rPr>
            <w:webHidden/>
          </w:rPr>
          <w:instrText xml:space="preserve"> PAGEREF _Toc162610630 \h </w:instrText>
        </w:r>
        <w:r>
          <w:rPr>
            <w:webHidden/>
          </w:rPr>
        </w:r>
        <w:r>
          <w:rPr>
            <w:webHidden/>
          </w:rPr>
          <w:fldChar w:fldCharType="separate"/>
        </w:r>
        <w:r w:rsidR="00B04609">
          <w:rPr>
            <w:webHidden/>
          </w:rPr>
          <w:t>45</w:t>
        </w:r>
        <w:r>
          <w:rPr>
            <w:webHidden/>
          </w:rPr>
          <w:fldChar w:fldCharType="end"/>
        </w:r>
      </w:hyperlink>
    </w:p>
    <w:p w14:paraId="4E8F3AAB" w14:textId="66EAA015" w:rsidR="005361A1" w:rsidRDefault="005361A1">
      <w:pPr>
        <w:pStyle w:val="TOC2"/>
        <w:rPr>
          <w:rFonts w:asciiTheme="minorHAnsi" w:hAnsiTheme="minorHAnsi" w:cstheme="minorBidi"/>
          <w:noProof/>
          <w:kern w:val="2"/>
          <w:sz w:val="24"/>
          <w14:ligatures w14:val="standardContextual"/>
        </w:rPr>
      </w:pPr>
      <w:hyperlink w:anchor="_Toc162610631" w:history="1">
        <w:r w:rsidRPr="00E51F58">
          <w:rPr>
            <w:rStyle w:val="Hyperlink"/>
            <w:noProof/>
          </w:rPr>
          <w:t>Section 2: Medical, Surgical, and Clinical Staff Reference Information</w:t>
        </w:r>
        <w:r>
          <w:rPr>
            <w:noProof/>
            <w:webHidden/>
          </w:rPr>
          <w:tab/>
        </w:r>
        <w:r>
          <w:rPr>
            <w:noProof/>
            <w:webHidden/>
          </w:rPr>
          <w:fldChar w:fldCharType="begin"/>
        </w:r>
        <w:r>
          <w:rPr>
            <w:noProof/>
            <w:webHidden/>
          </w:rPr>
          <w:instrText xml:space="preserve"> PAGEREF _Toc162610631 \h </w:instrText>
        </w:r>
        <w:r>
          <w:rPr>
            <w:noProof/>
            <w:webHidden/>
          </w:rPr>
        </w:r>
        <w:r>
          <w:rPr>
            <w:noProof/>
            <w:webHidden/>
          </w:rPr>
          <w:fldChar w:fldCharType="separate"/>
        </w:r>
        <w:r w:rsidR="00B04609">
          <w:rPr>
            <w:noProof/>
            <w:webHidden/>
          </w:rPr>
          <w:t>47</w:t>
        </w:r>
        <w:r>
          <w:rPr>
            <w:noProof/>
            <w:webHidden/>
          </w:rPr>
          <w:fldChar w:fldCharType="end"/>
        </w:r>
      </w:hyperlink>
    </w:p>
    <w:p w14:paraId="67CA88D0" w14:textId="378FFFB6" w:rsidR="005361A1" w:rsidRDefault="005361A1">
      <w:pPr>
        <w:pStyle w:val="TOC4"/>
        <w:rPr>
          <w:rFonts w:asciiTheme="minorHAnsi" w:hAnsiTheme="minorHAnsi" w:cstheme="minorBidi"/>
          <w:noProof/>
          <w:kern w:val="2"/>
          <w:sz w:val="24"/>
          <w14:ligatures w14:val="standardContextual"/>
        </w:rPr>
      </w:pPr>
      <w:hyperlink w:anchor="_Toc162610632" w:history="1">
        <w:r w:rsidRPr="00E51F58">
          <w:rPr>
            <w:rStyle w:val="Hyperlink"/>
            <w:noProof/>
          </w:rPr>
          <w:t>What’s New in the 2024 Survey</w:t>
        </w:r>
        <w:r>
          <w:rPr>
            <w:noProof/>
            <w:webHidden/>
          </w:rPr>
          <w:tab/>
        </w:r>
        <w:r>
          <w:rPr>
            <w:noProof/>
            <w:webHidden/>
          </w:rPr>
          <w:fldChar w:fldCharType="begin"/>
        </w:r>
        <w:r>
          <w:rPr>
            <w:noProof/>
            <w:webHidden/>
          </w:rPr>
          <w:instrText xml:space="preserve"> PAGEREF _Toc162610632 \h </w:instrText>
        </w:r>
        <w:r>
          <w:rPr>
            <w:noProof/>
            <w:webHidden/>
          </w:rPr>
        </w:r>
        <w:r>
          <w:rPr>
            <w:noProof/>
            <w:webHidden/>
          </w:rPr>
          <w:fldChar w:fldCharType="separate"/>
        </w:r>
        <w:r w:rsidR="00B04609">
          <w:rPr>
            <w:noProof/>
            <w:webHidden/>
          </w:rPr>
          <w:t>47</w:t>
        </w:r>
        <w:r>
          <w:rPr>
            <w:noProof/>
            <w:webHidden/>
          </w:rPr>
          <w:fldChar w:fldCharType="end"/>
        </w:r>
      </w:hyperlink>
    </w:p>
    <w:p w14:paraId="5FEF7378" w14:textId="1F0FB2E6" w:rsidR="005361A1" w:rsidRDefault="005361A1">
      <w:pPr>
        <w:pStyle w:val="TOC4"/>
        <w:rPr>
          <w:rFonts w:asciiTheme="minorHAnsi" w:hAnsiTheme="minorHAnsi" w:cstheme="minorBidi"/>
          <w:noProof/>
          <w:kern w:val="2"/>
          <w:sz w:val="24"/>
          <w14:ligatures w14:val="standardContextual"/>
        </w:rPr>
      </w:pPr>
      <w:hyperlink w:anchor="_Toc162610633" w:history="1">
        <w:r w:rsidRPr="00E51F58">
          <w:rPr>
            <w:rStyle w:val="Hyperlink"/>
            <w:noProof/>
          </w:rPr>
          <w:t>Change Summary Since Release</w:t>
        </w:r>
        <w:r>
          <w:rPr>
            <w:noProof/>
            <w:webHidden/>
          </w:rPr>
          <w:tab/>
        </w:r>
        <w:r>
          <w:rPr>
            <w:noProof/>
            <w:webHidden/>
          </w:rPr>
          <w:fldChar w:fldCharType="begin"/>
        </w:r>
        <w:r>
          <w:rPr>
            <w:noProof/>
            <w:webHidden/>
          </w:rPr>
          <w:instrText xml:space="preserve"> PAGEREF _Toc162610633 \h </w:instrText>
        </w:r>
        <w:r>
          <w:rPr>
            <w:noProof/>
            <w:webHidden/>
          </w:rPr>
        </w:r>
        <w:r>
          <w:rPr>
            <w:noProof/>
            <w:webHidden/>
          </w:rPr>
          <w:fldChar w:fldCharType="separate"/>
        </w:r>
        <w:r w:rsidR="00B04609">
          <w:rPr>
            <w:noProof/>
            <w:webHidden/>
          </w:rPr>
          <w:t>47</w:t>
        </w:r>
        <w:r>
          <w:rPr>
            <w:noProof/>
            <w:webHidden/>
          </w:rPr>
          <w:fldChar w:fldCharType="end"/>
        </w:r>
      </w:hyperlink>
    </w:p>
    <w:p w14:paraId="002DAF9E" w14:textId="4862AB1F" w:rsidR="005361A1" w:rsidRDefault="005361A1">
      <w:pPr>
        <w:pStyle w:val="TOC3"/>
        <w:rPr>
          <w:rFonts w:asciiTheme="minorHAnsi" w:hAnsiTheme="minorHAnsi" w:cstheme="minorBidi"/>
          <w:i w:val="0"/>
          <w:iCs w:val="0"/>
          <w:kern w:val="2"/>
          <w:sz w:val="24"/>
          <w14:ligatures w14:val="standardContextual"/>
        </w:rPr>
      </w:pPr>
      <w:hyperlink w:anchor="_Toc162610634" w:history="1">
        <w:r w:rsidRPr="00E51F58">
          <w:rPr>
            <w:rStyle w:val="Hyperlink"/>
          </w:rPr>
          <w:t>Medical, Surgical, and Clinical Staff Frequently Asked Questions (FAQs)</w:t>
        </w:r>
        <w:r>
          <w:rPr>
            <w:webHidden/>
          </w:rPr>
          <w:tab/>
        </w:r>
        <w:r>
          <w:rPr>
            <w:webHidden/>
          </w:rPr>
          <w:fldChar w:fldCharType="begin"/>
        </w:r>
        <w:r>
          <w:rPr>
            <w:webHidden/>
          </w:rPr>
          <w:instrText xml:space="preserve"> PAGEREF _Toc162610634 \h </w:instrText>
        </w:r>
        <w:r>
          <w:rPr>
            <w:webHidden/>
          </w:rPr>
        </w:r>
        <w:r>
          <w:rPr>
            <w:webHidden/>
          </w:rPr>
          <w:fldChar w:fldCharType="separate"/>
        </w:r>
        <w:r w:rsidR="00B04609">
          <w:rPr>
            <w:webHidden/>
          </w:rPr>
          <w:t>48</w:t>
        </w:r>
        <w:r>
          <w:rPr>
            <w:webHidden/>
          </w:rPr>
          <w:fldChar w:fldCharType="end"/>
        </w:r>
      </w:hyperlink>
    </w:p>
    <w:p w14:paraId="73B6FEE3" w14:textId="4E7B4068" w:rsidR="005361A1" w:rsidRDefault="005361A1">
      <w:pPr>
        <w:pStyle w:val="TOC1"/>
        <w:rPr>
          <w:rFonts w:asciiTheme="minorHAnsi" w:hAnsiTheme="minorHAnsi" w:cstheme="minorBidi"/>
          <w:noProof/>
          <w:kern w:val="2"/>
          <w:sz w:val="24"/>
          <w14:ligatures w14:val="standardContextual"/>
        </w:rPr>
      </w:pPr>
      <w:hyperlink w:anchor="_Toc162610635" w:history="1">
        <w:r w:rsidRPr="00E51F58">
          <w:rPr>
            <w:rStyle w:val="Hyperlink"/>
            <w:noProof/>
          </w:rPr>
          <w:t>SECTION 3: VOLUME AND SAFETY OF PROCEDURES</w:t>
        </w:r>
        <w:r>
          <w:rPr>
            <w:noProof/>
            <w:webHidden/>
          </w:rPr>
          <w:tab/>
        </w:r>
        <w:r>
          <w:rPr>
            <w:noProof/>
            <w:webHidden/>
          </w:rPr>
          <w:fldChar w:fldCharType="begin"/>
        </w:r>
        <w:r>
          <w:rPr>
            <w:noProof/>
            <w:webHidden/>
          </w:rPr>
          <w:instrText xml:space="preserve"> PAGEREF _Toc162610635 \h </w:instrText>
        </w:r>
        <w:r>
          <w:rPr>
            <w:noProof/>
            <w:webHidden/>
          </w:rPr>
        </w:r>
        <w:r>
          <w:rPr>
            <w:noProof/>
            <w:webHidden/>
          </w:rPr>
          <w:fldChar w:fldCharType="separate"/>
        </w:r>
        <w:r w:rsidR="00B04609">
          <w:rPr>
            <w:noProof/>
            <w:webHidden/>
          </w:rPr>
          <w:t>50</w:t>
        </w:r>
        <w:r>
          <w:rPr>
            <w:noProof/>
            <w:webHidden/>
          </w:rPr>
          <w:fldChar w:fldCharType="end"/>
        </w:r>
      </w:hyperlink>
    </w:p>
    <w:p w14:paraId="4E5D3709" w14:textId="0AC72F20" w:rsidR="005361A1" w:rsidRDefault="005361A1">
      <w:pPr>
        <w:pStyle w:val="TOC2"/>
        <w:rPr>
          <w:rFonts w:asciiTheme="minorHAnsi" w:hAnsiTheme="minorHAnsi" w:cstheme="minorBidi"/>
          <w:noProof/>
          <w:kern w:val="2"/>
          <w:sz w:val="24"/>
          <w14:ligatures w14:val="standardContextual"/>
        </w:rPr>
      </w:pPr>
      <w:hyperlink w:anchor="_Toc162610636" w:history="1">
        <w:r w:rsidRPr="00E51F58">
          <w:rPr>
            <w:rStyle w:val="Hyperlink"/>
            <w:noProof/>
          </w:rPr>
          <w:t>Section 3: Volume and Safety of Procedures</w:t>
        </w:r>
        <w:r>
          <w:rPr>
            <w:noProof/>
            <w:webHidden/>
          </w:rPr>
          <w:tab/>
        </w:r>
        <w:r>
          <w:rPr>
            <w:noProof/>
            <w:webHidden/>
          </w:rPr>
          <w:fldChar w:fldCharType="begin"/>
        </w:r>
        <w:r>
          <w:rPr>
            <w:noProof/>
            <w:webHidden/>
          </w:rPr>
          <w:instrText xml:space="preserve"> PAGEREF _Toc162610636 \h </w:instrText>
        </w:r>
        <w:r>
          <w:rPr>
            <w:noProof/>
            <w:webHidden/>
          </w:rPr>
        </w:r>
        <w:r>
          <w:rPr>
            <w:noProof/>
            <w:webHidden/>
          </w:rPr>
          <w:fldChar w:fldCharType="separate"/>
        </w:r>
        <w:r w:rsidR="00B04609">
          <w:rPr>
            <w:noProof/>
            <w:webHidden/>
          </w:rPr>
          <w:t>51</w:t>
        </w:r>
        <w:r>
          <w:rPr>
            <w:noProof/>
            <w:webHidden/>
          </w:rPr>
          <w:fldChar w:fldCharType="end"/>
        </w:r>
      </w:hyperlink>
    </w:p>
    <w:p w14:paraId="69154423" w14:textId="1FD2704F" w:rsidR="005361A1" w:rsidRDefault="005361A1">
      <w:pPr>
        <w:pStyle w:val="TOC3"/>
        <w:rPr>
          <w:rFonts w:asciiTheme="minorHAnsi" w:hAnsiTheme="minorHAnsi" w:cstheme="minorBidi"/>
          <w:i w:val="0"/>
          <w:iCs w:val="0"/>
          <w:kern w:val="2"/>
          <w:sz w:val="24"/>
          <w14:ligatures w14:val="standardContextual"/>
        </w:rPr>
      </w:pPr>
      <w:hyperlink w:anchor="_Toc162610637" w:history="1">
        <w:r w:rsidRPr="00E51F58">
          <w:rPr>
            <w:rStyle w:val="Hyperlink"/>
          </w:rPr>
          <w:t>3A: Volume of Procedures</w:t>
        </w:r>
        <w:r>
          <w:rPr>
            <w:webHidden/>
          </w:rPr>
          <w:tab/>
        </w:r>
        <w:r>
          <w:rPr>
            <w:webHidden/>
          </w:rPr>
          <w:fldChar w:fldCharType="begin"/>
        </w:r>
        <w:r>
          <w:rPr>
            <w:webHidden/>
          </w:rPr>
          <w:instrText xml:space="preserve"> PAGEREF _Toc162610637 \h </w:instrText>
        </w:r>
        <w:r>
          <w:rPr>
            <w:webHidden/>
          </w:rPr>
        </w:r>
        <w:r>
          <w:rPr>
            <w:webHidden/>
          </w:rPr>
          <w:fldChar w:fldCharType="separate"/>
        </w:r>
        <w:r w:rsidR="00B04609">
          <w:rPr>
            <w:webHidden/>
          </w:rPr>
          <w:t>53</w:t>
        </w:r>
        <w:r>
          <w:rPr>
            <w:webHidden/>
          </w:rPr>
          <w:fldChar w:fldCharType="end"/>
        </w:r>
      </w:hyperlink>
    </w:p>
    <w:p w14:paraId="6FE3D3D2" w14:textId="00862079" w:rsidR="005361A1" w:rsidRDefault="005361A1">
      <w:pPr>
        <w:pStyle w:val="TOC4"/>
        <w:rPr>
          <w:rFonts w:asciiTheme="minorHAnsi" w:hAnsiTheme="minorHAnsi" w:cstheme="minorBidi"/>
          <w:noProof/>
          <w:kern w:val="2"/>
          <w:sz w:val="24"/>
          <w14:ligatures w14:val="standardContextual"/>
        </w:rPr>
      </w:pPr>
      <w:hyperlink w:anchor="_Toc162610638" w:history="1">
        <w:r w:rsidRPr="00E51F58">
          <w:rPr>
            <w:rStyle w:val="Hyperlink"/>
            <w:rFonts w:cs="Arial"/>
            <w:noProof/>
          </w:rPr>
          <w:t>Ophthalmology</w:t>
        </w:r>
        <w:r>
          <w:rPr>
            <w:noProof/>
            <w:webHidden/>
          </w:rPr>
          <w:tab/>
        </w:r>
        <w:r>
          <w:rPr>
            <w:noProof/>
            <w:webHidden/>
          </w:rPr>
          <w:fldChar w:fldCharType="begin"/>
        </w:r>
        <w:r>
          <w:rPr>
            <w:noProof/>
            <w:webHidden/>
          </w:rPr>
          <w:instrText xml:space="preserve"> PAGEREF _Toc162610638 \h </w:instrText>
        </w:r>
        <w:r>
          <w:rPr>
            <w:noProof/>
            <w:webHidden/>
          </w:rPr>
        </w:r>
        <w:r>
          <w:rPr>
            <w:noProof/>
            <w:webHidden/>
          </w:rPr>
          <w:fldChar w:fldCharType="separate"/>
        </w:r>
        <w:r w:rsidR="00B04609">
          <w:rPr>
            <w:noProof/>
            <w:webHidden/>
          </w:rPr>
          <w:t>55</w:t>
        </w:r>
        <w:r>
          <w:rPr>
            <w:noProof/>
            <w:webHidden/>
          </w:rPr>
          <w:fldChar w:fldCharType="end"/>
        </w:r>
      </w:hyperlink>
    </w:p>
    <w:p w14:paraId="124208B7" w14:textId="562348EA" w:rsidR="005361A1" w:rsidRDefault="005361A1">
      <w:pPr>
        <w:pStyle w:val="TOC4"/>
        <w:rPr>
          <w:rFonts w:asciiTheme="minorHAnsi" w:hAnsiTheme="minorHAnsi" w:cstheme="minorBidi"/>
          <w:noProof/>
          <w:kern w:val="2"/>
          <w:sz w:val="24"/>
          <w14:ligatures w14:val="standardContextual"/>
        </w:rPr>
      </w:pPr>
      <w:hyperlink w:anchor="_Toc162610639" w:history="1">
        <w:r w:rsidRPr="00E51F58">
          <w:rPr>
            <w:rStyle w:val="Hyperlink"/>
            <w:rFonts w:cs="Arial"/>
            <w:noProof/>
          </w:rPr>
          <w:t>Orthopedic</w:t>
        </w:r>
        <w:r>
          <w:rPr>
            <w:noProof/>
            <w:webHidden/>
          </w:rPr>
          <w:tab/>
        </w:r>
        <w:r>
          <w:rPr>
            <w:noProof/>
            <w:webHidden/>
          </w:rPr>
          <w:fldChar w:fldCharType="begin"/>
        </w:r>
        <w:r>
          <w:rPr>
            <w:noProof/>
            <w:webHidden/>
          </w:rPr>
          <w:instrText xml:space="preserve"> PAGEREF _Toc162610639 \h </w:instrText>
        </w:r>
        <w:r>
          <w:rPr>
            <w:noProof/>
            <w:webHidden/>
          </w:rPr>
        </w:r>
        <w:r>
          <w:rPr>
            <w:noProof/>
            <w:webHidden/>
          </w:rPr>
          <w:fldChar w:fldCharType="separate"/>
        </w:r>
        <w:r w:rsidR="00B04609">
          <w:rPr>
            <w:noProof/>
            <w:webHidden/>
          </w:rPr>
          <w:t>56</w:t>
        </w:r>
        <w:r>
          <w:rPr>
            <w:noProof/>
            <w:webHidden/>
          </w:rPr>
          <w:fldChar w:fldCharType="end"/>
        </w:r>
      </w:hyperlink>
    </w:p>
    <w:p w14:paraId="0A551DD7" w14:textId="7D343BBA" w:rsidR="005361A1" w:rsidRDefault="005361A1">
      <w:pPr>
        <w:pStyle w:val="TOC4"/>
        <w:rPr>
          <w:rFonts w:asciiTheme="minorHAnsi" w:hAnsiTheme="minorHAnsi" w:cstheme="minorBidi"/>
          <w:noProof/>
          <w:kern w:val="2"/>
          <w:sz w:val="24"/>
          <w14:ligatures w14:val="standardContextual"/>
        </w:rPr>
      </w:pPr>
      <w:hyperlink w:anchor="_Toc162610640" w:history="1">
        <w:r w:rsidRPr="00E51F58">
          <w:rPr>
            <w:rStyle w:val="Hyperlink"/>
            <w:rFonts w:cs="Arial"/>
            <w:noProof/>
          </w:rPr>
          <w:t>Otolaryngology</w:t>
        </w:r>
        <w:r>
          <w:rPr>
            <w:noProof/>
            <w:webHidden/>
          </w:rPr>
          <w:tab/>
        </w:r>
        <w:r>
          <w:rPr>
            <w:noProof/>
            <w:webHidden/>
          </w:rPr>
          <w:fldChar w:fldCharType="begin"/>
        </w:r>
        <w:r>
          <w:rPr>
            <w:noProof/>
            <w:webHidden/>
          </w:rPr>
          <w:instrText xml:space="preserve"> PAGEREF _Toc162610640 \h </w:instrText>
        </w:r>
        <w:r>
          <w:rPr>
            <w:noProof/>
            <w:webHidden/>
          </w:rPr>
        </w:r>
        <w:r>
          <w:rPr>
            <w:noProof/>
            <w:webHidden/>
          </w:rPr>
          <w:fldChar w:fldCharType="separate"/>
        </w:r>
        <w:r w:rsidR="00B04609">
          <w:rPr>
            <w:noProof/>
            <w:webHidden/>
          </w:rPr>
          <w:t>56</w:t>
        </w:r>
        <w:r>
          <w:rPr>
            <w:noProof/>
            <w:webHidden/>
          </w:rPr>
          <w:fldChar w:fldCharType="end"/>
        </w:r>
      </w:hyperlink>
    </w:p>
    <w:p w14:paraId="7E666DE9" w14:textId="69113D51" w:rsidR="005361A1" w:rsidRDefault="005361A1">
      <w:pPr>
        <w:pStyle w:val="TOC4"/>
        <w:rPr>
          <w:rFonts w:asciiTheme="minorHAnsi" w:hAnsiTheme="minorHAnsi" w:cstheme="minorBidi"/>
          <w:noProof/>
          <w:kern w:val="2"/>
          <w:sz w:val="24"/>
          <w14:ligatures w14:val="standardContextual"/>
        </w:rPr>
      </w:pPr>
      <w:hyperlink w:anchor="_Toc162610641" w:history="1">
        <w:r w:rsidRPr="00E51F58">
          <w:rPr>
            <w:rStyle w:val="Hyperlink"/>
            <w:rFonts w:cs="Arial"/>
            <w:noProof/>
          </w:rPr>
          <w:t>Gastroenterology</w:t>
        </w:r>
        <w:r>
          <w:rPr>
            <w:noProof/>
            <w:webHidden/>
          </w:rPr>
          <w:tab/>
        </w:r>
        <w:r>
          <w:rPr>
            <w:noProof/>
            <w:webHidden/>
          </w:rPr>
          <w:fldChar w:fldCharType="begin"/>
        </w:r>
        <w:r>
          <w:rPr>
            <w:noProof/>
            <w:webHidden/>
          </w:rPr>
          <w:instrText xml:space="preserve"> PAGEREF _Toc162610641 \h </w:instrText>
        </w:r>
        <w:r>
          <w:rPr>
            <w:noProof/>
            <w:webHidden/>
          </w:rPr>
        </w:r>
        <w:r>
          <w:rPr>
            <w:noProof/>
            <w:webHidden/>
          </w:rPr>
          <w:fldChar w:fldCharType="separate"/>
        </w:r>
        <w:r w:rsidR="00B04609">
          <w:rPr>
            <w:noProof/>
            <w:webHidden/>
          </w:rPr>
          <w:t>57</w:t>
        </w:r>
        <w:r>
          <w:rPr>
            <w:noProof/>
            <w:webHidden/>
          </w:rPr>
          <w:fldChar w:fldCharType="end"/>
        </w:r>
      </w:hyperlink>
    </w:p>
    <w:p w14:paraId="3A937550" w14:textId="68A8FE11" w:rsidR="005361A1" w:rsidRDefault="005361A1">
      <w:pPr>
        <w:pStyle w:val="TOC4"/>
        <w:rPr>
          <w:rFonts w:asciiTheme="minorHAnsi" w:hAnsiTheme="minorHAnsi" w:cstheme="minorBidi"/>
          <w:noProof/>
          <w:kern w:val="2"/>
          <w:sz w:val="24"/>
          <w14:ligatures w14:val="standardContextual"/>
        </w:rPr>
      </w:pPr>
      <w:hyperlink w:anchor="_Toc162610642" w:history="1">
        <w:r w:rsidRPr="00E51F58">
          <w:rPr>
            <w:rStyle w:val="Hyperlink"/>
            <w:rFonts w:cs="Arial"/>
            <w:noProof/>
          </w:rPr>
          <w:t>General Surgery</w:t>
        </w:r>
        <w:r>
          <w:rPr>
            <w:noProof/>
            <w:webHidden/>
          </w:rPr>
          <w:tab/>
        </w:r>
        <w:r>
          <w:rPr>
            <w:noProof/>
            <w:webHidden/>
          </w:rPr>
          <w:fldChar w:fldCharType="begin"/>
        </w:r>
        <w:r>
          <w:rPr>
            <w:noProof/>
            <w:webHidden/>
          </w:rPr>
          <w:instrText xml:space="preserve"> PAGEREF _Toc162610642 \h </w:instrText>
        </w:r>
        <w:r>
          <w:rPr>
            <w:noProof/>
            <w:webHidden/>
          </w:rPr>
        </w:r>
        <w:r>
          <w:rPr>
            <w:noProof/>
            <w:webHidden/>
          </w:rPr>
          <w:fldChar w:fldCharType="separate"/>
        </w:r>
        <w:r w:rsidR="00B04609">
          <w:rPr>
            <w:noProof/>
            <w:webHidden/>
          </w:rPr>
          <w:t>57</w:t>
        </w:r>
        <w:r>
          <w:rPr>
            <w:noProof/>
            <w:webHidden/>
          </w:rPr>
          <w:fldChar w:fldCharType="end"/>
        </w:r>
      </w:hyperlink>
    </w:p>
    <w:p w14:paraId="460846AB" w14:textId="2C26F9CE" w:rsidR="005361A1" w:rsidRDefault="005361A1">
      <w:pPr>
        <w:pStyle w:val="TOC4"/>
        <w:rPr>
          <w:rFonts w:asciiTheme="minorHAnsi" w:hAnsiTheme="minorHAnsi" w:cstheme="minorBidi"/>
          <w:noProof/>
          <w:kern w:val="2"/>
          <w:sz w:val="24"/>
          <w14:ligatures w14:val="standardContextual"/>
        </w:rPr>
      </w:pPr>
      <w:hyperlink w:anchor="_Toc162610643" w:history="1">
        <w:r w:rsidRPr="00E51F58">
          <w:rPr>
            <w:rStyle w:val="Hyperlink"/>
            <w:rFonts w:cs="Arial"/>
            <w:noProof/>
          </w:rPr>
          <w:t>Urology</w:t>
        </w:r>
        <w:r>
          <w:rPr>
            <w:noProof/>
            <w:webHidden/>
          </w:rPr>
          <w:tab/>
        </w:r>
        <w:r>
          <w:rPr>
            <w:noProof/>
            <w:webHidden/>
          </w:rPr>
          <w:fldChar w:fldCharType="begin"/>
        </w:r>
        <w:r>
          <w:rPr>
            <w:noProof/>
            <w:webHidden/>
          </w:rPr>
          <w:instrText xml:space="preserve"> PAGEREF _Toc162610643 \h </w:instrText>
        </w:r>
        <w:r>
          <w:rPr>
            <w:noProof/>
            <w:webHidden/>
          </w:rPr>
        </w:r>
        <w:r>
          <w:rPr>
            <w:noProof/>
            <w:webHidden/>
          </w:rPr>
          <w:fldChar w:fldCharType="separate"/>
        </w:r>
        <w:r w:rsidR="00B04609">
          <w:rPr>
            <w:noProof/>
            <w:webHidden/>
          </w:rPr>
          <w:t>57</w:t>
        </w:r>
        <w:r>
          <w:rPr>
            <w:noProof/>
            <w:webHidden/>
          </w:rPr>
          <w:fldChar w:fldCharType="end"/>
        </w:r>
      </w:hyperlink>
    </w:p>
    <w:p w14:paraId="468BE856" w14:textId="2E56FC91" w:rsidR="005361A1" w:rsidRDefault="005361A1">
      <w:pPr>
        <w:pStyle w:val="TOC4"/>
        <w:rPr>
          <w:rFonts w:asciiTheme="minorHAnsi" w:hAnsiTheme="minorHAnsi" w:cstheme="minorBidi"/>
          <w:noProof/>
          <w:kern w:val="2"/>
          <w:sz w:val="24"/>
          <w14:ligatures w14:val="standardContextual"/>
        </w:rPr>
      </w:pPr>
      <w:hyperlink w:anchor="_Toc162610644" w:history="1">
        <w:r w:rsidRPr="00E51F58">
          <w:rPr>
            <w:rStyle w:val="Hyperlink"/>
            <w:rFonts w:cs="Arial"/>
            <w:noProof/>
          </w:rPr>
          <w:t>Neurological Surgery</w:t>
        </w:r>
        <w:r>
          <w:rPr>
            <w:noProof/>
            <w:webHidden/>
          </w:rPr>
          <w:tab/>
        </w:r>
        <w:r>
          <w:rPr>
            <w:noProof/>
            <w:webHidden/>
          </w:rPr>
          <w:fldChar w:fldCharType="begin"/>
        </w:r>
        <w:r>
          <w:rPr>
            <w:noProof/>
            <w:webHidden/>
          </w:rPr>
          <w:instrText xml:space="preserve"> PAGEREF _Toc162610644 \h </w:instrText>
        </w:r>
        <w:r>
          <w:rPr>
            <w:noProof/>
            <w:webHidden/>
          </w:rPr>
        </w:r>
        <w:r>
          <w:rPr>
            <w:noProof/>
            <w:webHidden/>
          </w:rPr>
          <w:fldChar w:fldCharType="separate"/>
        </w:r>
        <w:r w:rsidR="00B04609">
          <w:rPr>
            <w:noProof/>
            <w:webHidden/>
          </w:rPr>
          <w:t>58</w:t>
        </w:r>
        <w:r>
          <w:rPr>
            <w:noProof/>
            <w:webHidden/>
          </w:rPr>
          <w:fldChar w:fldCharType="end"/>
        </w:r>
      </w:hyperlink>
    </w:p>
    <w:p w14:paraId="005CF966" w14:textId="3248EFF1" w:rsidR="005361A1" w:rsidRDefault="005361A1">
      <w:pPr>
        <w:pStyle w:val="TOC4"/>
        <w:rPr>
          <w:rFonts w:asciiTheme="minorHAnsi" w:hAnsiTheme="minorHAnsi" w:cstheme="minorBidi"/>
          <w:noProof/>
          <w:kern w:val="2"/>
          <w:sz w:val="24"/>
          <w14:ligatures w14:val="standardContextual"/>
        </w:rPr>
      </w:pPr>
      <w:hyperlink w:anchor="_Toc162610645" w:history="1">
        <w:r w:rsidRPr="00E51F58">
          <w:rPr>
            <w:rStyle w:val="Hyperlink"/>
            <w:rFonts w:cs="Arial"/>
            <w:noProof/>
          </w:rPr>
          <w:t>Obstetrics and Gynecology</w:t>
        </w:r>
        <w:r>
          <w:rPr>
            <w:noProof/>
            <w:webHidden/>
          </w:rPr>
          <w:tab/>
        </w:r>
        <w:r>
          <w:rPr>
            <w:noProof/>
            <w:webHidden/>
          </w:rPr>
          <w:fldChar w:fldCharType="begin"/>
        </w:r>
        <w:r>
          <w:rPr>
            <w:noProof/>
            <w:webHidden/>
          </w:rPr>
          <w:instrText xml:space="preserve"> PAGEREF _Toc162610645 \h </w:instrText>
        </w:r>
        <w:r>
          <w:rPr>
            <w:noProof/>
            <w:webHidden/>
          </w:rPr>
        </w:r>
        <w:r>
          <w:rPr>
            <w:noProof/>
            <w:webHidden/>
          </w:rPr>
          <w:fldChar w:fldCharType="separate"/>
        </w:r>
        <w:r w:rsidR="00B04609">
          <w:rPr>
            <w:noProof/>
            <w:webHidden/>
          </w:rPr>
          <w:t>58</w:t>
        </w:r>
        <w:r>
          <w:rPr>
            <w:noProof/>
            <w:webHidden/>
          </w:rPr>
          <w:fldChar w:fldCharType="end"/>
        </w:r>
      </w:hyperlink>
    </w:p>
    <w:p w14:paraId="09D85C7B" w14:textId="65E16904" w:rsidR="005361A1" w:rsidRDefault="005361A1">
      <w:pPr>
        <w:pStyle w:val="TOC4"/>
        <w:rPr>
          <w:rFonts w:asciiTheme="minorHAnsi" w:hAnsiTheme="minorHAnsi" w:cstheme="minorBidi"/>
          <w:noProof/>
          <w:kern w:val="2"/>
          <w:sz w:val="24"/>
          <w14:ligatures w14:val="standardContextual"/>
        </w:rPr>
      </w:pPr>
      <w:hyperlink w:anchor="_Toc162610646" w:history="1">
        <w:r w:rsidRPr="00E51F58">
          <w:rPr>
            <w:rStyle w:val="Hyperlink"/>
            <w:rFonts w:cs="Arial"/>
            <w:noProof/>
          </w:rPr>
          <w:t>Plastic and Reconstructive Surgery</w:t>
        </w:r>
        <w:r>
          <w:rPr>
            <w:noProof/>
            <w:webHidden/>
          </w:rPr>
          <w:tab/>
        </w:r>
        <w:r>
          <w:rPr>
            <w:noProof/>
            <w:webHidden/>
          </w:rPr>
          <w:fldChar w:fldCharType="begin"/>
        </w:r>
        <w:r>
          <w:rPr>
            <w:noProof/>
            <w:webHidden/>
          </w:rPr>
          <w:instrText xml:space="preserve"> PAGEREF _Toc162610646 \h </w:instrText>
        </w:r>
        <w:r>
          <w:rPr>
            <w:noProof/>
            <w:webHidden/>
          </w:rPr>
        </w:r>
        <w:r>
          <w:rPr>
            <w:noProof/>
            <w:webHidden/>
          </w:rPr>
          <w:fldChar w:fldCharType="separate"/>
        </w:r>
        <w:r w:rsidR="00B04609">
          <w:rPr>
            <w:noProof/>
            <w:webHidden/>
          </w:rPr>
          <w:t>58</w:t>
        </w:r>
        <w:r>
          <w:rPr>
            <w:noProof/>
            <w:webHidden/>
          </w:rPr>
          <w:fldChar w:fldCharType="end"/>
        </w:r>
      </w:hyperlink>
    </w:p>
    <w:p w14:paraId="4C60846B" w14:textId="2EA13A81" w:rsidR="005361A1" w:rsidRDefault="005361A1">
      <w:pPr>
        <w:pStyle w:val="TOC3"/>
        <w:rPr>
          <w:rFonts w:asciiTheme="minorHAnsi" w:hAnsiTheme="minorHAnsi" w:cstheme="minorBidi"/>
          <w:i w:val="0"/>
          <w:iCs w:val="0"/>
          <w:kern w:val="2"/>
          <w:sz w:val="24"/>
          <w14:ligatures w14:val="standardContextual"/>
        </w:rPr>
      </w:pPr>
      <w:hyperlink w:anchor="_Toc162610647" w:history="1">
        <w:r w:rsidRPr="00E51F58">
          <w:rPr>
            <w:rStyle w:val="Hyperlink"/>
          </w:rPr>
          <w:t>3B: Facility and Surgeon Volume</w:t>
        </w:r>
        <w:r>
          <w:rPr>
            <w:webHidden/>
          </w:rPr>
          <w:tab/>
        </w:r>
        <w:r>
          <w:rPr>
            <w:webHidden/>
          </w:rPr>
          <w:fldChar w:fldCharType="begin"/>
        </w:r>
        <w:r>
          <w:rPr>
            <w:webHidden/>
          </w:rPr>
          <w:instrText xml:space="preserve"> PAGEREF _Toc162610647 \h </w:instrText>
        </w:r>
        <w:r>
          <w:rPr>
            <w:webHidden/>
          </w:rPr>
        </w:r>
        <w:r>
          <w:rPr>
            <w:webHidden/>
          </w:rPr>
          <w:fldChar w:fldCharType="separate"/>
        </w:r>
        <w:r w:rsidR="00B04609">
          <w:rPr>
            <w:webHidden/>
          </w:rPr>
          <w:t>59</w:t>
        </w:r>
        <w:r>
          <w:rPr>
            <w:webHidden/>
          </w:rPr>
          <w:fldChar w:fldCharType="end"/>
        </w:r>
      </w:hyperlink>
    </w:p>
    <w:p w14:paraId="2DC4EBC2" w14:textId="2537E088" w:rsidR="005361A1" w:rsidRDefault="005361A1">
      <w:pPr>
        <w:pStyle w:val="TOC3"/>
        <w:rPr>
          <w:rFonts w:asciiTheme="minorHAnsi" w:hAnsiTheme="minorHAnsi" w:cstheme="minorBidi"/>
          <w:i w:val="0"/>
          <w:iCs w:val="0"/>
          <w:kern w:val="2"/>
          <w:sz w:val="24"/>
          <w14:ligatures w14:val="standardContextual"/>
        </w:rPr>
      </w:pPr>
      <w:hyperlink w:anchor="_Toc162610648" w:history="1">
        <w:r w:rsidRPr="00E51F58">
          <w:rPr>
            <w:rStyle w:val="Hyperlink"/>
          </w:rPr>
          <w:t>3C: Patient Follow-up</w:t>
        </w:r>
        <w:r>
          <w:rPr>
            <w:webHidden/>
          </w:rPr>
          <w:tab/>
        </w:r>
        <w:r>
          <w:rPr>
            <w:webHidden/>
          </w:rPr>
          <w:fldChar w:fldCharType="begin"/>
        </w:r>
        <w:r>
          <w:rPr>
            <w:webHidden/>
          </w:rPr>
          <w:instrText xml:space="preserve"> PAGEREF _Toc162610648 \h </w:instrText>
        </w:r>
        <w:r>
          <w:rPr>
            <w:webHidden/>
          </w:rPr>
        </w:r>
        <w:r>
          <w:rPr>
            <w:webHidden/>
          </w:rPr>
          <w:fldChar w:fldCharType="separate"/>
        </w:r>
        <w:r w:rsidR="00B04609">
          <w:rPr>
            <w:webHidden/>
          </w:rPr>
          <w:t>61</w:t>
        </w:r>
        <w:r>
          <w:rPr>
            <w:webHidden/>
          </w:rPr>
          <w:fldChar w:fldCharType="end"/>
        </w:r>
      </w:hyperlink>
    </w:p>
    <w:p w14:paraId="7695356F" w14:textId="7D211D74" w:rsidR="005361A1" w:rsidRDefault="005361A1">
      <w:pPr>
        <w:pStyle w:val="TOC3"/>
        <w:rPr>
          <w:rFonts w:asciiTheme="minorHAnsi" w:hAnsiTheme="minorHAnsi" w:cstheme="minorBidi"/>
          <w:i w:val="0"/>
          <w:iCs w:val="0"/>
          <w:kern w:val="2"/>
          <w:sz w:val="24"/>
          <w14:ligatures w14:val="standardContextual"/>
        </w:rPr>
      </w:pPr>
      <w:hyperlink w:anchor="_Toc162610649" w:history="1">
        <w:r w:rsidRPr="00E51F58">
          <w:rPr>
            <w:rStyle w:val="Hyperlink"/>
          </w:rPr>
          <w:t>3D: Informed Consent</w:t>
        </w:r>
        <w:r>
          <w:rPr>
            <w:webHidden/>
          </w:rPr>
          <w:tab/>
        </w:r>
        <w:r>
          <w:rPr>
            <w:webHidden/>
          </w:rPr>
          <w:fldChar w:fldCharType="begin"/>
        </w:r>
        <w:r>
          <w:rPr>
            <w:webHidden/>
          </w:rPr>
          <w:instrText xml:space="preserve"> PAGEREF _Toc162610649 \h </w:instrText>
        </w:r>
        <w:r>
          <w:rPr>
            <w:webHidden/>
          </w:rPr>
        </w:r>
        <w:r>
          <w:rPr>
            <w:webHidden/>
          </w:rPr>
          <w:fldChar w:fldCharType="separate"/>
        </w:r>
        <w:r w:rsidR="00B04609">
          <w:rPr>
            <w:webHidden/>
          </w:rPr>
          <w:t>62</w:t>
        </w:r>
        <w:r>
          <w:rPr>
            <w:webHidden/>
          </w:rPr>
          <w:fldChar w:fldCharType="end"/>
        </w:r>
      </w:hyperlink>
    </w:p>
    <w:p w14:paraId="552FD9DC" w14:textId="4B6068FE" w:rsidR="005361A1" w:rsidRDefault="005361A1">
      <w:pPr>
        <w:pStyle w:val="TOC3"/>
        <w:rPr>
          <w:rFonts w:asciiTheme="minorHAnsi" w:hAnsiTheme="minorHAnsi" w:cstheme="minorBidi"/>
          <w:i w:val="0"/>
          <w:iCs w:val="0"/>
          <w:kern w:val="2"/>
          <w:sz w:val="24"/>
          <w14:ligatures w14:val="standardContextual"/>
        </w:rPr>
      </w:pPr>
      <w:hyperlink w:anchor="_Toc162610650" w:history="1">
        <w:r w:rsidRPr="00E51F58">
          <w:rPr>
            <w:rStyle w:val="Hyperlink"/>
          </w:rPr>
          <w:t>3E: Safe Surgery Checklist for Adult and Pediatric Outpatient Procedures</w:t>
        </w:r>
        <w:r>
          <w:rPr>
            <w:webHidden/>
          </w:rPr>
          <w:tab/>
        </w:r>
        <w:r>
          <w:rPr>
            <w:webHidden/>
          </w:rPr>
          <w:fldChar w:fldCharType="begin"/>
        </w:r>
        <w:r>
          <w:rPr>
            <w:webHidden/>
          </w:rPr>
          <w:instrText xml:space="preserve"> PAGEREF _Toc162610650 \h </w:instrText>
        </w:r>
        <w:r>
          <w:rPr>
            <w:webHidden/>
          </w:rPr>
        </w:r>
        <w:r>
          <w:rPr>
            <w:webHidden/>
          </w:rPr>
          <w:fldChar w:fldCharType="separate"/>
        </w:r>
        <w:r w:rsidR="00B04609">
          <w:rPr>
            <w:webHidden/>
          </w:rPr>
          <w:t>64</w:t>
        </w:r>
        <w:r>
          <w:rPr>
            <w:webHidden/>
          </w:rPr>
          <w:fldChar w:fldCharType="end"/>
        </w:r>
      </w:hyperlink>
    </w:p>
    <w:p w14:paraId="27C5B48D" w14:textId="7F0AD11A" w:rsidR="005361A1" w:rsidRDefault="005361A1">
      <w:pPr>
        <w:pStyle w:val="TOC2"/>
        <w:rPr>
          <w:rFonts w:asciiTheme="minorHAnsi" w:hAnsiTheme="minorHAnsi" w:cstheme="minorBidi"/>
          <w:noProof/>
          <w:kern w:val="2"/>
          <w:sz w:val="24"/>
          <w14:ligatures w14:val="standardContextual"/>
        </w:rPr>
      </w:pPr>
      <w:hyperlink w:anchor="_Toc162610651" w:history="1">
        <w:r w:rsidRPr="00E51F58">
          <w:rPr>
            <w:rStyle w:val="Hyperlink"/>
            <w:noProof/>
          </w:rPr>
          <w:t>Section 3: Volume and Safety of Procedures Reference Information</w:t>
        </w:r>
        <w:r>
          <w:rPr>
            <w:noProof/>
            <w:webHidden/>
          </w:rPr>
          <w:tab/>
        </w:r>
        <w:r>
          <w:rPr>
            <w:noProof/>
            <w:webHidden/>
          </w:rPr>
          <w:fldChar w:fldCharType="begin"/>
        </w:r>
        <w:r>
          <w:rPr>
            <w:noProof/>
            <w:webHidden/>
          </w:rPr>
          <w:instrText xml:space="preserve"> PAGEREF _Toc162610651 \h </w:instrText>
        </w:r>
        <w:r>
          <w:rPr>
            <w:noProof/>
            <w:webHidden/>
          </w:rPr>
        </w:r>
        <w:r>
          <w:rPr>
            <w:noProof/>
            <w:webHidden/>
          </w:rPr>
          <w:fldChar w:fldCharType="separate"/>
        </w:r>
        <w:r w:rsidR="00B04609">
          <w:rPr>
            <w:noProof/>
            <w:webHidden/>
          </w:rPr>
          <w:t>68</w:t>
        </w:r>
        <w:r>
          <w:rPr>
            <w:noProof/>
            <w:webHidden/>
          </w:rPr>
          <w:fldChar w:fldCharType="end"/>
        </w:r>
      </w:hyperlink>
    </w:p>
    <w:p w14:paraId="66AC40B7" w14:textId="19ADE31C" w:rsidR="005361A1" w:rsidRDefault="005361A1">
      <w:pPr>
        <w:pStyle w:val="TOC4"/>
        <w:rPr>
          <w:rFonts w:asciiTheme="minorHAnsi" w:hAnsiTheme="minorHAnsi" w:cstheme="minorBidi"/>
          <w:noProof/>
          <w:kern w:val="2"/>
          <w:sz w:val="24"/>
          <w14:ligatures w14:val="standardContextual"/>
        </w:rPr>
      </w:pPr>
      <w:hyperlink w:anchor="_Toc162610652" w:history="1">
        <w:r w:rsidRPr="00E51F58">
          <w:rPr>
            <w:rStyle w:val="Hyperlink"/>
            <w:noProof/>
          </w:rPr>
          <w:t>What’s New in the 2024 Survey</w:t>
        </w:r>
        <w:r>
          <w:rPr>
            <w:noProof/>
            <w:webHidden/>
          </w:rPr>
          <w:tab/>
        </w:r>
        <w:r>
          <w:rPr>
            <w:noProof/>
            <w:webHidden/>
          </w:rPr>
          <w:fldChar w:fldCharType="begin"/>
        </w:r>
        <w:r>
          <w:rPr>
            <w:noProof/>
            <w:webHidden/>
          </w:rPr>
          <w:instrText xml:space="preserve"> PAGEREF _Toc162610652 \h </w:instrText>
        </w:r>
        <w:r>
          <w:rPr>
            <w:noProof/>
            <w:webHidden/>
          </w:rPr>
        </w:r>
        <w:r>
          <w:rPr>
            <w:noProof/>
            <w:webHidden/>
          </w:rPr>
          <w:fldChar w:fldCharType="separate"/>
        </w:r>
        <w:r w:rsidR="00B04609">
          <w:rPr>
            <w:noProof/>
            <w:webHidden/>
          </w:rPr>
          <w:t>68</w:t>
        </w:r>
        <w:r>
          <w:rPr>
            <w:noProof/>
            <w:webHidden/>
          </w:rPr>
          <w:fldChar w:fldCharType="end"/>
        </w:r>
      </w:hyperlink>
    </w:p>
    <w:p w14:paraId="793B8EDC" w14:textId="5CE8D57F" w:rsidR="005361A1" w:rsidRDefault="005361A1">
      <w:pPr>
        <w:pStyle w:val="TOC4"/>
        <w:rPr>
          <w:rFonts w:asciiTheme="minorHAnsi" w:hAnsiTheme="minorHAnsi" w:cstheme="minorBidi"/>
          <w:noProof/>
          <w:kern w:val="2"/>
          <w:sz w:val="24"/>
          <w14:ligatures w14:val="standardContextual"/>
        </w:rPr>
      </w:pPr>
      <w:hyperlink w:anchor="_Toc162610653" w:history="1">
        <w:r w:rsidRPr="00BF3485">
          <w:rPr>
            <w:rStyle w:val="Hyperlink"/>
            <w:noProof/>
            <w:highlight w:val="yellow"/>
          </w:rPr>
          <w:t>Change Summary Since Release</w:t>
        </w:r>
        <w:r w:rsidRPr="00BF3485">
          <w:rPr>
            <w:noProof/>
            <w:webHidden/>
            <w:highlight w:val="yellow"/>
          </w:rPr>
          <w:tab/>
        </w:r>
        <w:r w:rsidRPr="00BF3485">
          <w:rPr>
            <w:noProof/>
            <w:webHidden/>
            <w:highlight w:val="yellow"/>
          </w:rPr>
          <w:fldChar w:fldCharType="begin"/>
        </w:r>
        <w:r w:rsidRPr="00BF3485">
          <w:rPr>
            <w:noProof/>
            <w:webHidden/>
            <w:highlight w:val="yellow"/>
          </w:rPr>
          <w:instrText xml:space="preserve"> PAGEREF _Toc162610653 \h </w:instrText>
        </w:r>
        <w:r w:rsidRPr="00BF3485">
          <w:rPr>
            <w:noProof/>
            <w:webHidden/>
            <w:highlight w:val="yellow"/>
          </w:rPr>
        </w:r>
        <w:r w:rsidRPr="00BF3485">
          <w:rPr>
            <w:noProof/>
            <w:webHidden/>
            <w:highlight w:val="yellow"/>
          </w:rPr>
          <w:fldChar w:fldCharType="separate"/>
        </w:r>
        <w:r w:rsidR="00B04609" w:rsidRPr="00BF3485">
          <w:rPr>
            <w:noProof/>
            <w:webHidden/>
            <w:highlight w:val="yellow"/>
          </w:rPr>
          <w:t>70</w:t>
        </w:r>
        <w:r w:rsidRPr="00BF3485">
          <w:rPr>
            <w:noProof/>
            <w:webHidden/>
            <w:highlight w:val="yellow"/>
          </w:rPr>
          <w:fldChar w:fldCharType="end"/>
        </w:r>
      </w:hyperlink>
    </w:p>
    <w:p w14:paraId="7CE47AB7" w14:textId="7656CA4E" w:rsidR="005361A1" w:rsidRDefault="005361A1">
      <w:pPr>
        <w:pStyle w:val="TOC3"/>
        <w:rPr>
          <w:rFonts w:asciiTheme="minorHAnsi" w:hAnsiTheme="minorHAnsi" w:cstheme="minorBidi"/>
          <w:i w:val="0"/>
          <w:iCs w:val="0"/>
          <w:kern w:val="2"/>
          <w:sz w:val="24"/>
          <w14:ligatures w14:val="standardContextual"/>
        </w:rPr>
      </w:pPr>
      <w:hyperlink w:anchor="_Toc162610654" w:history="1">
        <w:r w:rsidRPr="00E51F58">
          <w:rPr>
            <w:rStyle w:val="Hyperlink"/>
          </w:rPr>
          <w:t>Section 3A: Volume of Procedures Measure Specifications</w:t>
        </w:r>
        <w:r>
          <w:rPr>
            <w:webHidden/>
          </w:rPr>
          <w:tab/>
        </w:r>
        <w:r>
          <w:rPr>
            <w:webHidden/>
          </w:rPr>
          <w:fldChar w:fldCharType="begin"/>
        </w:r>
        <w:r>
          <w:rPr>
            <w:webHidden/>
          </w:rPr>
          <w:instrText xml:space="preserve"> PAGEREF _Toc162610654 \h </w:instrText>
        </w:r>
        <w:r>
          <w:rPr>
            <w:webHidden/>
          </w:rPr>
        </w:r>
        <w:r>
          <w:rPr>
            <w:webHidden/>
          </w:rPr>
          <w:fldChar w:fldCharType="separate"/>
        </w:r>
        <w:r w:rsidR="00B04609">
          <w:rPr>
            <w:webHidden/>
          </w:rPr>
          <w:t>71</w:t>
        </w:r>
        <w:r>
          <w:rPr>
            <w:webHidden/>
          </w:rPr>
          <w:fldChar w:fldCharType="end"/>
        </w:r>
      </w:hyperlink>
    </w:p>
    <w:p w14:paraId="6444B4CA" w14:textId="4FF05058" w:rsidR="005361A1" w:rsidRDefault="005361A1">
      <w:pPr>
        <w:pStyle w:val="TOC3"/>
        <w:rPr>
          <w:rFonts w:asciiTheme="minorHAnsi" w:hAnsiTheme="minorHAnsi" w:cstheme="minorBidi"/>
          <w:i w:val="0"/>
          <w:iCs w:val="0"/>
          <w:kern w:val="2"/>
          <w:sz w:val="24"/>
          <w14:ligatures w14:val="standardContextual"/>
        </w:rPr>
      </w:pPr>
      <w:hyperlink w:anchor="_Toc162610655" w:history="1">
        <w:r w:rsidRPr="00E51F58">
          <w:rPr>
            <w:rStyle w:val="Hyperlink"/>
          </w:rPr>
          <w:t>Section 3B: Facility and Surgeon Volume Measure Specifications</w:t>
        </w:r>
        <w:r>
          <w:rPr>
            <w:webHidden/>
          </w:rPr>
          <w:tab/>
        </w:r>
        <w:r>
          <w:rPr>
            <w:webHidden/>
          </w:rPr>
          <w:fldChar w:fldCharType="begin"/>
        </w:r>
        <w:r>
          <w:rPr>
            <w:webHidden/>
          </w:rPr>
          <w:instrText xml:space="preserve"> PAGEREF _Toc162610655 \h </w:instrText>
        </w:r>
        <w:r>
          <w:rPr>
            <w:webHidden/>
          </w:rPr>
        </w:r>
        <w:r>
          <w:rPr>
            <w:webHidden/>
          </w:rPr>
          <w:fldChar w:fldCharType="separate"/>
        </w:r>
        <w:r w:rsidR="00B04609">
          <w:rPr>
            <w:webHidden/>
          </w:rPr>
          <w:t>76</w:t>
        </w:r>
        <w:r>
          <w:rPr>
            <w:webHidden/>
          </w:rPr>
          <w:fldChar w:fldCharType="end"/>
        </w:r>
      </w:hyperlink>
    </w:p>
    <w:p w14:paraId="3AD8A265" w14:textId="32D507EB" w:rsidR="005361A1" w:rsidRDefault="005361A1">
      <w:pPr>
        <w:pStyle w:val="TOC3"/>
        <w:rPr>
          <w:rFonts w:asciiTheme="minorHAnsi" w:hAnsiTheme="minorHAnsi" w:cstheme="minorBidi"/>
          <w:i w:val="0"/>
          <w:iCs w:val="0"/>
          <w:kern w:val="2"/>
          <w:sz w:val="24"/>
          <w14:ligatures w14:val="standardContextual"/>
        </w:rPr>
      </w:pPr>
      <w:hyperlink w:anchor="_Toc162610656" w:history="1">
        <w:r w:rsidRPr="00E51F58">
          <w:rPr>
            <w:rStyle w:val="Hyperlink"/>
          </w:rPr>
          <w:t>Section 3C: Patient Follow-up Measure Specifications</w:t>
        </w:r>
        <w:r>
          <w:rPr>
            <w:webHidden/>
          </w:rPr>
          <w:tab/>
        </w:r>
        <w:r>
          <w:rPr>
            <w:webHidden/>
          </w:rPr>
          <w:fldChar w:fldCharType="begin"/>
        </w:r>
        <w:r>
          <w:rPr>
            <w:webHidden/>
          </w:rPr>
          <w:instrText xml:space="preserve"> PAGEREF _Toc162610656 \h </w:instrText>
        </w:r>
        <w:r>
          <w:rPr>
            <w:webHidden/>
          </w:rPr>
        </w:r>
        <w:r>
          <w:rPr>
            <w:webHidden/>
          </w:rPr>
          <w:fldChar w:fldCharType="separate"/>
        </w:r>
        <w:r w:rsidR="00B04609">
          <w:rPr>
            <w:webHidden/>
          </w:rPr>
          <w:t>78</w:t>
        </w:r>
        <w:r>
          <w:rPr>
            <w:webHidden/>
          </w:rPr>
          <w:fldChar w:fldCharType="end"/>
        </w:r>
      </w:hyperlink>
    </w:p>
    <w:p w14:paraId="23DABD95" w14:textId="07368D04" w:rsidR="005361A1" w:rsidRDefault="005361A1">
      <w:pPr>
        <w:pStyle w:val="TOC3"/>
        <w:rPr>
          <w:rFonts w:asciiTheme="minorHAnsi" w:hAnsiTheme="minorHAnsi" w:cstheme="minorBidi"/>
          <w:i w:val="0"/>
          <w:iCs w:val="0"/>
          <w:kern w:val="2"/>
          <w:sz w:val="24"/>
          <w14:ligatures w14:val="standardContextual"/>
        </w:rPr>
      </w:pPr>
      <w:hyperlink w:anchor="_Toc162610657" w:history="1">
        <w:r w:rsidRPr="00E51F58">
          <w:rPr>
            <w:rStyle w:val="Hyperlink"/>
          </w:rPr>
          <w:t>Section 3E: Safe Surgery Checklist for Adult and Pediatric Outpatient Procedures Measure Specifications</w:t>
        </w:r>
        <w:r>
          <w:rPr>
            <w:webHidden/>
          </w:rPr>
          <w:tab/>
        </w:r>
        <w:r>
          <w:rPr>
            <w:webHidden/>
          </w:rPr>
          <w:fldChar w:fldCharType="begin"/>
        </w:r>
        <w:r>
          <w:rPr>
            <w:webHidden/>
          </w:rPr>
          <w:instrText xml:space="preserve"> PAGEREF _Toc162610657 \h </w:instrText>
        </w:r>
        <w:r>
          <w:rPr>
            <w:webHidden/>
          </w:rPr>
        </w:r>
        <w:r>
          <w:rPr>
            <w:webHidden/>
          </w:rPr>
          <w:fldChar w:fldCharType="separate"/>
        </w:r>
        <w:r w:rsidR="00B04609">
          <w:rPr>
            <w:webHidden/>
          </w:rPr>
          <w:t>79</w:t>
        </w:r>
        <w:r>
          <w:rPr>
            <w:webHidden/>
          </w:rPr>
          <w:fldChar w:fldCharType="end"/>
        </w:r>
      </w:hyperlink>
    </w:p>
    <w:p w14:paraId="19A7BC25" w14:textId="0BE185A3" w:rsidR="005361A1" w:rsidRDefault="005361A1">
      <w:pPr>
        <w:pStyle w:val="TOC3"/>
        <w:rPr>
          <w:rFonts w:asciiTheme="minorHAnsi" w:hAnsiTheme="minorHAnsi" w:cstheme="minorBidi"/>
          <w:i w:val="0"/>
          <w:iCs w:val="0"/>
          <w:kern w:val="2"/>
          <w:sz w:val="24"/>
          <w14:ligatures w14:val="standardContextual"/>
        </w:rPr>
      </w:pPr>
      <w:hyperlink w:anchor="_Toc162610658" w:history="1">
        <w:r w:rsidRPr="00E51F58">
          <w:rPr>
            <w:rStyle w:val="Hyperlink"/>
          </w:rPr>
          <w:t>Section 3: Volume and Safety of Procedures Frequently Asked Questions (FAQs)</w:t>
        </w:r>
        <w:r>
          <w:rPr>
            <w:webHidden/>
          </w:rPr>
          <w:tab/>
        </w:r>
        <w:r>
          <w:rPr>
            <w:webHidden/>
          </w:rPr>
          <w:fldChar w:fldCharType="begin"/>
        </w:r>
        <w:r>
          <w:rPr>
            <w:webHidden/>
          </w:rPr>
          <w:instrText xml:space="preserve"> PAGEREF _Toc162610658 \h </w:instrText>
        </w:r>
        <w:r>
          <w:rPr>
            <w:webHidden/>
          </w:rPr>
        </w:r>
        <w:r>
          <w:rPr>
            <w:webHidden/>
          </w:rPr>
          <w:fldChar w:fldCharType="separate"/>
        </w:r>
        <w:r w:rsidR="00B04609">
          <w:rPr>
            <w:webHidden/>
          </w:rPr>
          <w:t>81</w:t>
        </w:r>
        <w:r>
          <w:rPr>
            <w:webHidden/>
          </w:rPr>
          <w:fldChar w:fldCharType="end"/>
        </w:r>
      </w:hyperlink>
    </w:p>
    <w:p w14:paraId="52E9A810" w14:textId="0741F503" w:rsidR="005361A1" w:rsidRDefault="005361A1">
      <w:pPr>
        <w:pStyle w:val="TOC4"/>
        <w:rPr>
          <w:rFonts w:asciiTheme="minorHAnsi" w:hAnsiTheme="minorHAnsi" w:cstheme="minorBidi"/>
          <w:noProof/>
          <w:kern w:val="2"/>
          <w:sz w:val="24"/>
          <w14:ligatures w14:val="standardContextual"/>
        </w:rPr>
      </w:pPr>
      <w:hyperlink w:anchor="_Toc162610659" w:history="1">
        <w:r w:rsidRPr="00E51F58">
          <w:rPr>
            <w:rStyle w:val="Hyperlink"/>
            <w:noProof/>
          </w:rPr>
          <w:t>Volume of Procedures FAQs</w:t>
        </w:r>
        <w:r>
          <w:rPr>
            <w:noProof/>
            <w:webHidden/>
          </w:rPr>
          <w:tab/>
        </w:r>
        <w:r>
          <w:rPr>
            <w:noProof/>
            <w:webHidden/>
          </w:rPr>
          <w:fldChar w:fldCharType="begin"/>
        </w:r>
        <w:r>
          <w:rPr>
            <w:noProof/>
            <w:webHidden/>
          </w:rPr>
          <w:instrText xml:space="preserve"> PAGEREF _Toc162610659 \h </w:instrText>
        </w:r>
        <w:r>
          <w:rPr>
            <w:noProof/>
            <w:webHidden/>
          </w:rPr>
        </w:r>
        <w:r>
          <w:rPr>
            <w:noProof/>
            <w:webHidden/>
          </w:rPr>
          <w:fldChar w:fldCharType="separate"/>
        </w:r>
        <w:r w:rsidR="00B04609">
          <w:rPr>
            <w:noProof/>
            <w:webHidden/>
          </w:rPr>
          <w:t>81</w:t>
        </w:r>
        <w:r>
          <w:rPr>
            <w:noProof/>
            <w:webHidden/>
          </w:rPr>
          <w:fldChar w:fldCharType="end"/>
        </w:r>
      </w:hyperlink>
    </w:p>
    <w:p w14:paraId="68E158BC" w14:textId="13FDE2EB" w:rsidR="005361A1" w:rsidRDefault="005361A1">
      <w:pPr>
        <w:pStyle w:val="TOC4"/>
        <w:rPr>
          <w:rFonts w:asciiTheme="minorHAnsi" w:hAnsiTheme="minorHAnsi" w:cstheme="minorBidi"/>
          <w:noProof/>
          <w:kern w:val="2"/>
          <w:sz w:val="24"/>
          <w14:ligatures w14:val="standardContextual"/>
        </w:rPr>
      </w:pPr>
      <w:hyperlink w:anchor="_Toc162610660" w:history="1">
        <w:r w:rsidRPr="00E51F58">
          <w:rPr>
            <w:rStyle w:val="Hyperlink"/>
            <w:noProof/>
          </w:rPr>
          <w:t>Facility and Surgeon Volume FAQs</w:t>
        </w:r>
        <w:r>
          <w:rPr>
            <w:noProof/>
            <w:webHidden/>
          </w:rPr>
          <w:tab/>
        </w:r>
        <w:r>
          <w:rPr>
            <w:noProof/>
            <w:webHidden/>
          </w:rPr>
          <w:fldChar w:fldCharType="begin"/>
        </w:r>
        <w:r>
          <w:rPr>
            <w:noProof/>
            <w:webHidden/>
          </w:rPr>
          <w:instrText xml:space="preserve"> PAGEREF _Toc162610660 \h </w:instrText>
        </w:r>
        <w:r>
          <w:rPr>
            <w:noProof/>
            <w:webHidden/>
          </w:rPr>
        </w:r>
        <w:r>
          <w:rPr>
            <w:noProof/>
            <w:webHidden/>
          </w:rPr>
          <w:fldChar w:fldCharType="separate"/>
        </w:r>
        <w:r w:rsidR="00B04609">
          <w:rPr>
            <w:noProof/>
            <w:webHidden/>
          </w:rPr>
          <w:t>81</w:t>
        </w:r>
        <w:r>
          <w:rPr>
            <w:noProof/>
            <w:webHidden/>
          </w:rPr>
          <w:fldChar w:fldCharType="end"/>
        </w:r>
      </w:hyperlink>
    </w:p>
    <w:p w14:paraId="281605DB" w14:textId="5898C978" w:rsidR="005361A1" w:rsidRDefault="005361A1">
      <w:pPr>
        <w:pStyle w:val="TOC4"/>
        <w:rPr>
          <w:rFonts w:asciiTheme="minorHAnsi" w:hAnsiTheme="minorHAnsi" w:cstheme="minorBidi"/>
          <w:noProof/>
          <w:kern w:val="2"/>
          <w:sz w:val="24"/>
          <w14:ligatures w14:val="standardContextual"/>
        </w:rPr>
      </w:pPr>
      <w:hyperlink w:anchor="_Toc162610661" w:history="1">
        <w:r w:rsidRPr="00E51F58">
          <w:rPr>
            <w:rStyle w:val="Hyperlink"/>
            <w:noProof/>
          </w:rPr>
          <w:t>Patient Follow-Up FAQs</w:t>
        </w:r>
        <w:r>
          <w:rPr>
            <w:noProof/>
            <w:webHidden/>
          </w:rPr>
          <w:tab/>
        </w:r>
        <w:r>
          <w:rPr>
            <w:noProof/>
            <w:webHidden/>
          </w:rPr>
          <w:fldChar w:fldCharType="begin"/>
        </w:r>
        <w:r>
          <w:rPr>
            <w:noProof/>
            <w:webHidden/>
          </w:rPr>
          <w:instrText xml:space="preserve"> PAGEREF _Toc162610661 \h </w:instrText>
        </w:r>
        <w:r>
          <w:rPr>
            <w:noProof/>
            <w:webHidden/>
          </w:rPr>
        </w:r>
        <w:r>
          <w:rPr>
            <w:noProof/>
            <w:webHidden/>
          </w:rPr>
          <w:fldChar w:fldCharType="separate"/>
        </w:r>
        <w:r w:rsidR="00B04609">
          <w:rPr>
            <w:noProof/>
            <w:webHidden/>
          </w:rPr>
          <w:t>82</w:t>
        </w:r>
        <w:r>
          <w:rPr>
            <w:noProof/>
            <w:webHidden/>
          </w:rPr>
          <w:fldChar w:fldCharType="end"/>
        </w:r>
      </w:hyperlink>
    </w:p>
    <w:p w14:paraId="6FEB6910" w14:textId="5D075D76" w:rsidR="005361A1" w:rsidRDefault="005361A1">
      <w:pPr>
        <w:pStyle w:val="TOC4"/>
        <w:rPr>
          <w:rFonts w:asciiTheme="minorHAnsi" w:hAnsiTheme="minorHAnsi" w:cstheme="minorBidi"/>
          <w:noProof/>
          <w:kern w:val="2"/>
          <w:sz w:val="24"/>
          <w14:ligatures w14:val="standardContextual"/>
        </w:rPr>
      </w:pPr>
      <w:hyperlink w:anchor="_Toc162610662" w:history="1">
        <w:r w:rsidRPr="00E51F58">
          <w:rPr>
            <w:rStyle w:val="Hyperlink"/>
            <w:noProof/>
          </w:rPr>
          <w:t>Informed Consent FAQs</w:t>
        </w:r>
        <w:r>
          <w:rPr>
            <w:noProof/>
            <w:webHidden/>
          </w:rPr>
          <w:tab/>
        </w:r>
        <w:r>
          <w:rPr>
            <w:noProof/>
            <w:webHidden/>
          </w:rPr>
          <w:fldChar w:fldCharType="begin"/>
        </w:r>
        <w:r>
          <w:rPr>
            <w:noProof/>
            <w:webHidden/>
          </w:rPr>
          <w:instrText xml:space="preserve"> PAGEREF _Toc162610662 \h </w:instrText>
        </w:r>
        <w:r>
          <w:rPr>
            <w:noProof/>
            <w:webHidden/>
          </w:rPr>
        </w:r>
        <w:r>
          <w:rPr>
            <w:noProof/>
            <w:webHidden/>
          </w:rPr>
          <w:fldChar w:fldCharType="separate"/>
        </w:r>
        <w:r w:rsidR="00B04609">
          <w:rPr>
            <w:noProof/>
            <w:webHidden/>
          </w:rPr>
          <w:t>82</w:t>
        </w:r>
        <w:r>
          <w:rPr>
            <w:noProof/>
            <w:webHidden/>
          </w:rPr>
          <w:fldChar w:fldCharType="end"/>
        </w:r>
      </w:hyperlink>
    </w:p>
    <w:p w14:paraId="352A8818" w14:textId="5A4AE526" w:rsidR="005361A1" w:rsidRDefault="005361A1">
      <w:pPr>
        <w:pStyle w:val="TOC4"/>
        <w:rPr>
          <w:rFonts w:asciiTheme="minorHAnsi" w:hAnsiTheme="minorHAnsi" w:cstheme="minorBidi"/>
          <w:noProof/>
          <w:kern w:val="2"/>
          <w:sz w:val="24"/>
          <w14:ligatures w14:val="standardContextual"/>
        </w:rPr>
      </w:pPr>
      <w:hyperlink w:anchor="_Toc162610663" w:history="1">
        <w:r w:rsidRPr="00E51F58">
          <w:rPr>
            <w:rStyle w:val="Hyperlink"/>
            <w:noProof/>
          </w:rPr>
          <w:t>Safe Surgery Checklist for Adult and Pediatric Outpatient Procedures FAQs</w:t>
        </w:r>
        <w:r>
          <w:rPr>
            <w:noProof/>
            <w:webHidden/>
          </w:rPr>
          <w:tab/>
        </w:r>
        <w:r>
          <w:rPr>
            <w:noProof/>
            <w:webHidden/>
          </w:rPr>
          <w:fldChar w:fldCharType="begin"/>
        </w:r>
        <w:r>
          <w:rPr>
            <w:noProof/>
            <w:webHidden/>
          </w:rPr>
          <w:instrText xml:space="preserve"> PAGEREF _Toc162610663 \h </w:instrText>
        </w:r>
        <w:r>
          <w:rPr>
            <w:noProof/>
            <w:webHidden/>
          </w:rPr>
        </w:r>
        <w:r>
          <w:rPr>
            <w:noProof/>
            <w:webHidden/>
          </w:rPr>
          <w:fldChar w:fldCharType="separate"/>
        </w:r>
        <w:r w:rsidR="00B04609">
          <w:rPr>
            <w:noProof/>
            <w:webHidden/>
          </w:rPr>
          <w:t>85</w:t>
        </w:r>
        <w:r>
          <w:rPr>
            <w:noProof/>
            <w:webHidden/>
          </w:rPr>
          <w:fldChar w:fldCharType="end"/>
        </w:r>
      </w:hyperlink>
    </w:p>
    <w:p w14:paraId="3BB3CF2B" w14:textId="3FB5B155" w:rsidR="005361A1" w:rsidRDefault="005361A1">
      <w:pPr>
        <w:pStyle w:val="TOC1"/>
        <w:rPr>
          <w:rFonts w:asciiTheme="minorHAnsi" w:hAnsiTheme="minorHAnsi" w:cstheme="minorBidi"/>
          <w:noProof/>
          <w:kern w:val="2"/>
          <w:sz w:val="24"/>
          <w14:ligatures w14:val="standardContextual"/>
        </w:rPr>
      </w:pPr>
      <w:hyperlink w:anchor="_Toc162610664" w:history="1">
        <w:r w:rsidRPr="00E51F58">
          <w:rPr>
            <w:rStyle w:val="Hyperlink"/>
            <w:noProof/>
          </w:rPr>
          <w:t>SECTION 4: PATIENT SAFETY PRACTICES</w:t>
        </w:r>
        <w:r>
          <w:rPr>
            <w:noProof/>
            <w:webHidden/>
          </w:rPr>
          <w:tab/>
        </w:r>
        <w:r>
          <w:rPr>
            <w:noProof/>
            <w:webHidden/>
          </w:rPr>
          <w:fldChar w:fldCharType="begin"/>
        </w:r>
        <w:r>
          <w:rPr>
            <w:noProof/>
            <w:webHidden/>
          </w:rPr>
          <w:instrText xml:space="preserve"> PAGEREF _Toc162610664 \h </w:instrText>
        </w:r>
        <w:r>
          <w:rPr>
            <w:noProof/>
            <w:webHidden/>
          </w:rPr>
        </w:r>
        <w:r>
          <w:rPr>
            <w:noProof/>
            <w:webHidden/>
          </w:rPr>
          <w:fldChar w:fldCharType="separate"/>
        </w:r>
        <w:r w:rsidR="00B04609">
          <w:rPr>
            <w:noProof/>
            <w:webHidden/>
          </w:rPr>
          <w:t>87</w:t>
        </w:r>
        <w:r>
          <w:rPr>
            <w:noProof/>
            <w:webHidden/>
          </w:rPr>
          <w:fldChar w:fldCharType="end"/>
        </w:r>
      </w:hyperlink>
    </w:p>
    <w:p w14:paraId="7C1F8546" w14:textId="79268ED7" w:rsidR="005361A1" w:rsidRDefault="005361A1">
      <w:pPr>
        <w:pStyle w:val="TOC2"/>
        <w:rPr>
          <w:rFonts w:asciiTheme="minorHAnsi" w:hAnsiTheme="minorHAnsi" w:cstheme="minorBidi"/>
          <w:noProof/>
          <w:kern w:val="2"/>
          <w:sz w:val="24"/>
          <w14:ligatures w14:val="standardContextual"/>
        </w:rPr>
      </w:pPr>
      <w:hyperlink w:anchor="_Toc162610665" w:history="1">
        <w:r w:rsidRPr="00E51F58">
          <w:rPr>
            <w:rStyle w:val="Hyperlink"/>
            <w:noProof/>
          </w:rPr>
          <w:t>Section 4: Patient Safety Practices</w:t>
        </w:r>
        <w:r>
          <w:rPr>
            <w:noProof/>
            <w:webHidden/>
          </w:rPr>
          <w:tab/>
        </w:r>
        <w:r>
          <w:rPr>
            <w:noProof/>
            <w:webHidden/>
          </w:rPr>
          <w:fldChar w:fldCharType="begin"/>
        </w:r>
        <w:r>
          <w:rPr>
            <w:noProof/>
            <w:webHidden/>
          </w:rPr>
          <w:instrText xml:space="preserve"> PAGEREF _Toc162610665 \h </w:instrText>
        </w:r>
        <w:r>
          <w:rPr>
            <w:noProof/>
            <w:webHidden/>
          </w:rPr>
        </w:r>
        <w:r>
          <w:rPr>
            <w:noProof/>
            <w:webHidden/>
          </w:rPr>
          <w:fldChar w:fldCharType="separate"/>
        </w:r>
        <w:r w:rsidR="00B04609">
          <w:rPr>
            <w:noProof/>
            <w:webHidden/>
          </w:rPr>
          <w:t>88</w:t>
        </w:r>
        <w:r>
          <w:rPr>
            <w:noProof/>
            <w:webHidden/>
          </w:rPr>
          <w:fldChar w:fldCharType="end"/>
        </w:r>
      </w:hyperlink>
    </w:p>
    <w:p w14:paraId="6048DAC5" w14:textId="35D82224" w:rsidR="005361A1" w:rsidRDefault="005361A1">
      <w:pPr>
        <w:pStyle w:val="TOC3"/>
        <w:rPr>
          <w:rFonts w:asciiTheme="minorHAnsi" w:hAnsiTheme="minorHAnsi" w:cstheme="minorBidi"/>
          <w:i w:val="0"/>
          <w:iCs w:val="0"/>
          <w:kern w:val="2"/>
          <w:sz w:val="24"/>
          <w14:ligatures w14:val="standardContextual"/>
        </w:rPr>
      </w:pPr>
      <w:hyperlink w:anchor="_Toc162610666" w:history="1">
        <w:r w:rsidRPr="00E51F58">
          <w:rPr>
            <w:rStyle w:val="Hyperlink"/>
            <w:rFonts w:cs="Arial"/>
          </w:rPr>
          <w:t>4A: Medication Safety</w:t>
        </w:r>
        <w:r>
          <w:rPr>
            <w:webHidden/>
          </w:rPr>
          <w:tab/>
        </w:r>
        <w:r>
          <w:rPr>
            <w:webHidden/>
          </w:rPr>
          <w:fldChar w:fldCharType="begin"/>
        </w:r>
        <w:r>
          <w:rPr>
            <w:webHidden/>
          </w:rPr>
          <w:instrText xml:space="preserve"> PAGEREF _Toc162610666 \h </w:instrText>
        </w:r>
        <w:r>
          <w:rPr>
            <w:webHidden/>
          </w:rPr>
        </w:r>
        <w:r>
          <w:rPr>
            <w:webHidden/>
          </w:rPr>
          <w:fldChar w:fldCharType="separate"/>
        </w:r>
        <w:r w:rsidR="00B04609">
          <w:rPr>
            <w:webHidden/>
          </w:rPr>
          <w:t>90</w:t>
        </w:r>
        <w:r>
          <w:rPr>
            <w:webHidden/>
          </w:rPr>
          <w:fldChar w:fldCharType="end"/>
        </w:r>
      </w:hyperlink>
    </w:p>
    <w:p w14:paraId="65FD99A5" w14:textId="5AC5ED12" w:rsidR="005361A1" w:rsidRDefault="005361A1">
      <w:pPr>
        <w:pStyle w:val="TOC3"/>
        <w:rPr>
          <w:rFonts w:asciiTheme="minorHAnsi" w:hAnsiTheme="minorHAnsi" w:cstheme="minorBidi"/>
          <w:i w:val="0"/>
          <w:iCs w:val="0"/>
          <w:kern w:val="2"/>
          <w:sz w:val="24"/>
          <w14:ligatures w14:val="standardContextual"/>
        </w:rPr>
      </w:pPr>
      <w:hyperlink w:anchor="_Toc162610667" w:history="1">
        <w:r w:rsidRPr="00E51F58">
          <w:rPr>
            <w:rStyle w:val="Hyperlink"/>
          </w:rPr>
          <w:t>4B: NHSN Outpatient Procedure Component Module</w:t>
        </w:r>
        <w:r>
          <w:rPr>
            <w:webHidden/>
          </w:rPr>
          <w:tab/>
        </w:r>
        <w:r>
          <w:rPr>
            <w:webHidden/>
          </w:rPr>
          <w:fldChar w:fldCharType="begin"/>
        </w:r>
        <w:r>
          <w:rPr>
            <w:webHidden/>
          </w:rPr>
          <w:instrText xml:space="preserve"> PAGEREF _Toc162610667 \h </w:instrText>
        </w:r>
        <w:r>
          <w:rPr>
            <w:webHidden/>
          </w:rPr>
        </w:r>
        <w:r>
          <w:rPr>
            <w:webHidden/>
          </w:rPr>
          <w:fldChar w:fldCharType="separate"/>
        </w:r>
        <w:r w:rsidR="00B04609">
          <w:rPr>
            <w:webHidden/>
          </w:rPr>
          <w:t>92</w:t>
        </w:r>
        <w:r>
          <w:rPr>
            <w:webHidden/>
          </w:rPr>
          <w:fldChar w:fldCharType="end"/>
        </w:r>
      </w:hyperlink>
    </w:p>
    <w:p w14:paraId="4CFC463A" w14:textId="76C9AD54" w:rsidR="005361A1" w:rsidRDefault="005361A1">
      <w:pPr>
        <w:pStyle w:val="TOC3"/>
        <w:rPr>
          <w:rFonts w:asciiTheme="minorHAnsi" w:hAnsiTheme="minorHAnsi" w:cstheme="minorBidi"/>
          <w:i w:val="0"/>
          <w:iCs w:val="0"/>
          <w:kern w:val="2"/>
          <w:sz w:val="24"/>
          <w14:ligatures w14:val="standardContextual"/>
        </w:rPr>
      </w:pPr>
      <w:hyperlink w:anchor="_Toc162610668" w:history="1">
        <w:r w:rsidRPr="00E51F58">
          <w:rPr>
            <w:rStyle w:val="Hyperlink"/>
          </w:rPr>
          <w:t>4C: Hand Hygiene</w:t>
        </w:r>
        <w:r>
          <w:rPr>
            <w:webHidden/>
          </w:rPr>
          <w:tab/>
        </w:r>
        <w:r>
          <w:rPr>
            <w:webHidden/>
          </w:rPr>
          <w:fldChar w:fldCharType="begin"/>
        </w:r>
        <w:r>
          <w:rPr>
            <w:webHidden/>
          </w:rPr>
          <w:instrText xml:space="preserve"> PAGEREF _Toc162610668 \h </w:instrText>
        </w:r>
        <w:r>
          <w:rPr>
            <w:webHidden/>
          </w:rPr>
        </w:r>
        <w:r>
          <w:rPr>
            <w:webHidden/>
          </w:rPr>
          <w:fldChar w:fldCharType="separate"/>
        </w:r>
        <w:r w:rsidR="00B04609">
          <w:rPr>
            <w:webHidden/>
          </w:rPr>
          <w:t>95</w:t>
        </w:r>
        <w:r>
          <w:rPr>
            <w:webHidden/>
          </w:rPr>
          <w:fldChar w:fldCharType="end"/>
        </w:r>
      </w:hyperlink>
    </w:p>
    <w:p w14:paraId="051EFF82" w14:textId="7CC6AC35" w:rsidR="005361A1" w:rsidRDefault="005361A1">
      <w:pPr>
        <w:pStyle w:val="TOC3"/>
        <w:rPr>
          <w:rFonts w:asciiTheme="minorHAnsi" w:hAnsiTheme="minorHAnsi" w:cstheme="minorBidi"/>
          <w:i w:val="0"/>
          <w:iCs w:val="0"/>
          <w:kern w:val="2"/>
          <w:sz w:val="24"/>
          <w14:ligatures w14:val="standardContextual"/>
        </w:rPr>
      </w:pPr>
      <w:hyperlink w:anchor="_Toc162610669" w:history="1">
        <w:r w:rsidRPr="00E51F58">
          <w:rPr>
            <w:rStyle w:val="Hyperlink"/>
          </w:rPr>
          <w:t>Section 4D: National Quality Forum (NQF) Safe Practices</w:t>
        </w:r>
        <w:r>
          <w:rPr>
            <w:webHidden/>
          </w:rPr>
          <w:tab/>
        </w:r>
        <w:r>
          <w:rPr>
            <w:webHidden/>
          </w:rPr>
          <w:fldChar w:fldCharType="begin"/>
        </w:r>
        <w:r>
          <w:rPr>
            <w:webHidden/>
          </w:rPr>
          <w:instrText xml:space="preserve"> PAGEREF _Toc162610669 \h </w:instrText>
        </w:r>
        <w:r>
          <w:rPr>
            <w:webHidden/>
          </w:rPr>
        </w:r>
        <w:r>
          <w:rPr>
            <w:webHidden/>
          </w:rPr>
          <w:fldChar w:fldCharType="separate"/>
        </w:r>
        <w:r w:rsidR="00B04609">
          <w:rPr>
            <w:webHidden/>
          </w:rPr>
          <w:t>100</w:t>
        </w:r>
        <w:r>
          <w:rPr>
            <w:webHidden/>
          </w:rPr>
          <w:fldChar w:fldCharType="end"/>
        </w:r>
      </w:hyperlink>
    </w:p>
    <w:p w14:paraId="113CC8F0" w14:textId="04D82615" w:rsidR="005361A1" w:rsidRDefault="005361A1">
      <w:pPr>
        <w:pStyle w:val="TOC4"/>
        <w:rPr>
          <w:rFonts w:asciiTheme="minorHAnsi" w:hAnsiTheme="minorHAnsi" w:cstheme="minorBidi"/>
          <w:noProof/>
          <w:kern w:val="2"/>
          <w:sz w:val="24"/>
          <w14:ligatures w14:val="standardContextual"/>
        </w:rPr>
      </w:pPr>
      <w:hyperlink w:anchor="_Toc162610670" w:history="1">
        <w:r w:rsidRPr="00E51F58">
          <w:rPr>
            <w:rStyle w:val="Hyperlink"/>
            <w:noProof/>
          </w:rPr>
          <w:t>Instructions for Reporting on Section 4D: National Quality Forum (NQF) Safe Practices</w:t>
        </w:r>
        <w:r>
          <w:rPr>
            <w:noProof/>
            <w:webHidden/>
          </w:rPr>
          <w:tab/>
        </w:r>
        <w:r>
          <w:rPr>
            <w:noProof/>
            <w:webHidden/>
          </w:rPr>
          <w:fldChar w:fldCharType="begin"/>
        </w:r>
        <w:r>
          <w:rPr>
            <w:noProof/>
            <w:webHidden/>
          </w:rPr>
          <w:instrText xml:space="preserve"> PAGEREF _Toc162610670 \h </w:instrText>
        </w:r>
        <w:r>
          <w:rPr>
            <w:noProof/>
            <w:webHidden/>
          </w:rPr>
        </w:r>
        <w:r>
          <w:rPr>
            <w:noProof/>
            <w:webHidden/>
          </w:rPr>
          <w:fldChar w:fldCharType="separate"/>
        </w:r>
        <w:r w:rsidR="00B04609">
          <w:rPr>
            <w:noProof/>
            <w:webHidden/>
          </w:rPr>
          <w:t>100</w:t>
        </w:r>
        <w:r>
          <w:rPr>
            <w:noProof/>
            <w:webHidden/>
          </w:rPr>
          <w:fldChar w:fldCharType="end"/>
        </w:r>
      </w:hyperlink>
    </w:p>
    <w:p w14:paraId="63F56731" w14:textId="05650D24" w:rsidR="005361A1" w:rsidRDefault="005361A1">
      <w:pPr>
        <w:pStyle w:val="TOC4"/>
        <w:rPr>
          <w:rFonts w:asciiTheme="minorHAnsi" w:hAnsiTheme="minorHAnsi" w:cstheme="minorBidi"/>
          <w:noProof/>
          <w:kern w:val="2"/>
          <w:sz w:val="24"/>
          <w14:ligatures w14:val="standardContextual"/>
        </w:rPr>
      </w:pPr>
      <w:hyperlink w:anchor="_Toc162610671" w:history="1">
        <w:r w:rsidRPr="00E51F58">
          <w:rPr>
            <w:rStyle w:val="Hyperlink"/>
            <w:noProof/>
            <w:snapToGrid w:val="0"/>
          </w:rPr>
          <w:t xml:space="preserve">NQF Safe Practice </w:t>
        </w:r>
        <w:r w:rsidRPr="00E51F58">
          <w:rPr>
            <w:rStyle w:val="Hyperlink"/>
            <w:noProof/>
          </w:rPr>
          <w:t>#1 – Culture of Safety Leadership Structures and Systems</w:t>
        </w:r>
        <w:r>
          <w:rPr>
            <w:noProof/>
            <w:webHidden/>
          </w:rPr>
          <w:tab/>
        </w:r>
        <w:r>
          <w:rPr>
            <w:noProof/>
            <w:webHidden/>
          </w:rPr>
          <w:fldChar w:fldCharType="begin"/>
        </w:r>
        <w:r>
          <w:rPr>
            <w:noProof/>
            <w:webHidden/>
          </w:rPr>
          <w:instrText xml:space="preserve"> PAGEREF _Toc162610671 \h </w:instrText>
        </w:r>
        <w:r>
          <w:rPr>
            <w:noProof/>
            <w:webHidden/>
          </w:rPr>
        </w:r>
        <w:r>
          <w:rPr>
            <w:noProof/>
            <w:webHidden/>
          </w:rPr>
          <w:fldChar w:fldCharType="separate"/>
        </w:r>
        <w:r w:rsidR="00B04609">
          <w:rPr>
            <w:noProof/>
            <w:webHidden/>
          </w:rPr>
          <w:t>101</w:t>
        </w:r>
        <w:r>
          <w:rPr>
            <w:noProof/>
            <w:webHidden/>
          </w:rPr>
          <w:fldChar w:fldCharType="end"/>
        </w:r>
      </w:hyperlink>
    </w:p>
    <w:p w14:paraId="5884B1FE" w14:textId="29660F92" w:rsidR="005361A1" w:rsidRDefault="005361A1">
      <w:pPr>
        <w:pStyle w:val="TOC4"/>
        <w:rPr>
          <w:rFonts w:asciiTheme="minorHAnsi" w:hAnsiTheme="minorHAnsi" w:cstheme="minorBidi"/>
          <w:noProof/>
          <w:kern w:val="2"/>
          <w:sz w:val="24"/>
          <w14:ligatures w14:val="standardContextual"/>
        </w:rPr>
      </w:pPr>
      <w:hyperlink w:anchor="_Toc162610672" w:history="1">
        <w:r w:rsidRPr="00E51F58">
          <w:rPr>
            <w:rStyle w:val="Hyperlink"/>
            <w:noProof/>
            <w:snapToGrid w:val="0"/>
          </w:rPr>
          <w:t>NQF Safe Practice #2 – Culture Measurement, Feedback, and Intervention</w:t>
        </w:r>
        <w:r>
          <w:rPr>
            <w:noProof/>
            <w:webHidden/>
          </w:rPr>
          <w:tab/>
        </w:r>
        <w:r>
          <w:rPr>
            <w:noProof/>
            <w:webHidden/>
          </w:rPr>
          <w:fldChar w:fldCharType="begin"/>
        </w:r>
        <w:r>
          <w:rPr>
            <w:noProof/>
            <w:webHidden/>
          </w:rPr>
          <w:instrText xml:space="preserve"> PAGEREF _Toc162610672 \h </w:instrText>
        </w:r>
        <w:r>
          <w:rPr>
            <w:noProof/>
            <w:webHidden/>
          </w:rPr>
        </w:r>
        <w:r>
          <w:rPr>
            <w:noProof/>
            <w:webHidden/>
          </w:rPr>
          <w:fldChar w:fldCharType="separate"/>
        </w:r>
        <w:r w:rsidR="00B04609">
          <w:rPr>
            <w:noProof/>
            <w:webHidden/>
          </w:rPr>
          <w:t>103</w:t>
        </w:r>
        <w:r>
          <w:rPr>
            <w:noProof/>
            <w:webHidden/>
          </w:rPr>
          <w:fldChar w:fldCharType="end"/>
        </w:r>
      </w:hyperlink>
    </w:p>
    <w:p w14:paraId="75AD4C64" w14:textId="2804B4C7" w:rsidR="005361A1" w:rsidRDefault="005361A1">
      <w:pPr>
        <w:pStyle w:val="TOC4"/>
        <w:rPr>
          <w:rFonts w:asciiTheme="minorHAnsi" w:hAnsiTheme="minorHAnsi" w:cstheme="minorBidi"/>
          <w:noProof/>
          <w:kern w:val="2"/>
          <w:sz w:val="24"/>
          <w14:ligatures w14:val="standardContextual"/>
        </w:rPr>
      </w:pPr>
      <w:hyperlink w:anchor="_Toc162610673" w:history="1">
        <w:r w:rsidRPr="00E51F58">
          <w:rPr>
            <w:rStyle w:val="Hyperlink"/>
            <w:noProof/>
            <w:snapToGrid w:val="0"/>
          </w:rPr>
          <w:t xml:space="preserve">NQF Safe Practice </w:t>
        </w:r>
        <w:r w:rsidRPr="00E51F58">
          <w:rPr>
            <w:rStyle w:val="Hyperlink"/>
            <w:noProof/>
          </w:rPr>
          <w:t>#4 – Risks and Hazards</w:t>
        </w:r>
        <w:r>
          <w:rPr>
            <w:noProof/>
            <w:webHidden/>
          </w:rPr>
          <w:tab/>
        </w:r>
        <w:r>
          <w:rPr>
            <w:noProof/>
            <w:webHidden/>
          </w:rPr>
          <w:fldChar w:fldCharType="begin"/>
        </w:r>
        <w:r>
          <w:rPr>
            <w:noProof/>
            <w:webHidden/>
          </w:rPr>
          <w:instrText xml:space="preserve"> PAGEREF _Toc162610673 \h </w:instrText>
        </w:r>
        <w:r>
          <w:rPr>
            <w:noProof/>
            <w:webHidden/>
          </w:rPr>
        </w:r>
        <w:r>
          <w:rPr>
            <w:noProof/>
            <w:webHidden/>
          </w:rPr>
          <w:fldChar w:fldCharType="separate"/>
        </w:r>
        <w:r w:rsidR="00B04609">
          <w:rPr>
            <w:noProof/>
            <w:webHidden/>
          </w:rPr>
          <w:t>105</w:t>
        </w:r>
        <w:r>
          <w:rPr>
            <w:noProof/>
            <w:webHidden/>
          </w:rPr>
          <w:fldChar w:fldCharType="end"/>
        </w:r>
      </w:hyperlink>
    </w:p>
    <w:p w14:paraId="1458807B" w14:textId="7B546C33" w:rsidR="005361A1" w:rsidRDefault="005361A1">
      <w:pPr>
        <w:pStyle w:val="TOC3"/>
        <w:rPr>
          <w:rFonts w:asciiTheme="minorHAnsi" w:hAnsiTheme="minorHAnsi" w:cstheme="minorBidi"/>
          <w:i w:val="0"/>
          <w:iCs w:val="0"/>
          <w:kern w:val="2"/>
          <w:sz w:val="24"/>
          <w14:ligatures w14:val="standardContextual"/>
        </w:rPr>
      </w:pPr>
      <w:hyperlink w:anchor="_Toc162610674" w:history="1">
        <w:r w:rsidRPr="00E51F58">
          <w:rPr>
            <w:rStyle w:val="Hyperlink"/>
          </w:rPr>
          <w:t>4E: Never Events</w:t>
        </w:r>
        <w:r>
          <w:rPr>
            <w:webHidden/>
          </w:rPr>
          <w:tab/>
        </w:r>
        <w:r>
          <w:rPr>
            <w:webHidden/>
          </w:rPr>
          <w:fldChar w:fldCharType="begin"/>
        </w:r>
        <w:r>
          <w:rPr>
            <w:webHidden/>
          </w:rPr>
          <w:instrText xml:space="preserve"> PAGEREF _Toc162610674 \h </w:instrText>
        </w:r>
        <w:r>
          <w:rPr>
            <w:webHidden/>
          </w:rPr>
        </w:r>
        <w:r>
          <w:rPr>
            <w:webHidden/>
          </w:rPr>
          <w:fldChar w:fldCharType="separate"/>
        </w:r>
        <w:r w:rsidR="00B04609">
          <w:rPr>
            <w:webHidden/>
          </w:rPr>
          <w:t>106</w:t>
        </w:r>
        <w:r>
          <w:rPr>
            <w:webHidden/>
          </w:rPr>
          <w:fldChar w:fldCharType="end"/>
        </w:r>
      </w:hyperlink>
    </w:p>
    <w:p w14:paraId="2245B4BE" w14:textId="3D1C8DAB" w:rsidR="005361A1" w:rsidRDefault="005361A1">
      <w:pPr>
        <w:pStyle w:val="TOC3"/>
        <w:rPr>
          <w:rFonts w:asciiTheme="minorHAnsi" w:hAnsiTheme="minorHAnsi" w:cstheme="minorBidi"/>
          <w:i w:val="0"/>
          <w:iCs w:val="0"/>
          <w:kern w:val="2"/>
          <w:sz w:val="24"/>
          <w14:ligatures w14:val="standardContextual"/>
        </w:rPr>
      </w:pPr>
      <w:hyperlink w:anchor="_Toc162610675" w:history="1">
        <w:r w:rsidRPr="00E51F58">
          <w:rPr>
            <w:rStyle w:val="Hyperlink"/>
          </w:rPr>
          <w:t>4F: Nursing Workforce</w:t>
        </w:r>
        <w:r>
          <w:rPr>
            <w:webHidden/>
          </w:rPr>
          <w:tab/>
        </w:r>
        <w:r>
          <w:rPr>
            <w:webHidden/>
          </w:rPr>
          <w:fldChar w:fldCharType="begin"/>
        </w:r>
        <w:r>
          <w:rPr>
            <w:webHidden/>
          </w:rPr>
          <w:instrText xml:space="preserve"> PAGEREF _Toc162610675 \h </w:instrText>
        </w:r>
        <w:r>
          <w:rPr>
            <w:webHidden/>
          </w:rPr>
        </w:r>
        <w:r>
          <w:rPr>
            <w:webHidden/>
          </w:rPr>
          <w:fldChar w:fldCharType="separate"/>
        </w:r>
        <w:r w:rsidR="00B04609">
          <w:rPr>
            <w:webHidden/>
          </w:rPr>
          <w:t>108</w:t>
        </w:r>
        <w:r>
          <w:rPr>
            <w:webHidden/>
          </w:rPr>
          <w:fldChar w:fldCharType="end"/>
        </w:r>
      </w:hyperlink>
    </w:p>
    <w:p w14:paraId="6733B07E" w14:textId="6D63BE8B" w:rsidR="005361A1" w:rsidRDefault="005361A1">
      <w:pPr>
        <w:pStyle w:val="TOC2"/>
        <w:rPr>
          <w:rFonts w:asciiTheme="minorHAnsi" w:hAnsiTheme="minorHAnsi" w:cstheme="minorBidi"/>
          <w:noProof/>
          <w:kern w:val="2"/>
          <w:sz w:val="24"/>
          <w14:ligatures w14:val="standardContextual"/>
        </w:rPr>
      </w:pPr>
      <w:hyperlink w:anchor="_Toc162610676" w:history="1">
        <w:r w:rsidRPr="00E51F58">
          <w:rPr>
            <w:rStyle w:val="Hyperlink"/>
            <w:noProof/>
          </w:rPr>
          <w:t>Section 4: Patient Safety Practices Reference Information</w:t>
        </w:r>
        <w:r>
          <w:rPr>
            <w:noProof/>
            <w:webHidden/>
          </w:rPr>
          <w:tab/>
        </w:r>
        <w:r>
          <w:rPr>
            <w:noProof/>
            <w:webHidden/>
          </w:rPr>
          <w:fldChar w:fldCharType="begin"/>
        </w:r>
        <w:r>
          <w:rPr>
            <w:noProof/>
            <w:webHidden/>
          </w:rPr>
          <w:instrText xml:space="preserve"> PAGEREF _Toc162610676 \h </w:instrText>
        </w:r>
        <w:r>
          <w:rPr>
            <w:noProof/>
            <w:webHidden/>
          </w:rPr>
        </w:r>
        <w:r>
          <w:rPr>
            <w:noProof/>
            <w:webHidden/>
          </w:rPr>
          <w:fldChar w:fldCharType="separate"/>
        </w:r>
        <w:r w:rsidR="00B04609">
          <w:rPr>
            <w:noProof/>
            <w:webHidden/>
          </w:rPr>
          <w:t>110</w:t>
        </w:r>
        <w:r>
          <w:rPr>
            <w:noProof/>
            <w:webHidden/>
          </w:rPr>
          <w:fldChar w:fldCharType="end"/>
        </w:r>
      </w:hyperlink>
    </w:p>
    <w:p w14:paraId="4506B8F3" w14:textId="3F8F0FAE" w:rsidR="005361A1" w:rsidRDefault="005361A1">
      <w:pPr>
        <w:pStyle w:val="TOC4"/>
        <w:rPr>
          <w:rFonts w:asciiTheme="minorHAnsi" w:hAnsiTheme="minorHAnsi" w:cstheme="minorBidi"/>
          <w:noProof/>
          <w:kern w:val="2"/>
          <w:sz w:val="24"/>
          <w14:ligatures w14:val="standardContextual"/>
        </w:rPr>
      </w:pPr>
      <w:hyperlink w:anchor="_Toc162610677" w:history="1">
        <w:r w:rsidRPr="00E51F58">
          <w:rPr>
            <w:rStyle w:val="Hyperlink"/>
            <w:noProof/>
          </w:rPr>
          <w:t>What’s New in the 2024 Survey</w:t>
        </w:r>
        <w:r>
          <w:rPr>
            <w:noProof/>
            <w:webHidden/>
          </w:rPr>
          <w:tab/>
        </w:r>
        <w:r>
          <w:rPr>
            <w:noProof/>
            <w:webHidden/>
          </w:rPr>
          <w:fldChar w:fldCharType="begin"/>
        </w:r>
        <w:r>
          <w:rPr>
            <w:noProof/>
            <w:webHidden/>
          </w:rPr>
          <w:instrText xml:space="preserve"> PAGEREF _Toc162610677 \h </w:instrText>
        </w:r>
        <w:r>
          <w:rPr>
            <w:noProof/>
            <w:webHidden/>
          </w:rPr>
        </w:r>
        <w:r>
          <w:rPr>
            <w:noProof/>
            <w:webHidden/>
          </w:rPr>
          <w:fldChar w:fldCharType="separate"/>
        </w:r>
        <w:r w:rsidR="00B04609">
          <w:rPr>
            <w:noProof/>
            <w:webHidden/>
          </w:rPr>
          <w:t>110</w:t>
        </w:r>
        <w:r>
          <w:rPr>
            <w:noProof/>
            <w:webHidden/>
          </w:rPr>
          <w:fldChar w:fldCharType="end"/>
        </w:r>
      </w:hyperlink>
    </w:p>
    <w:p w14:paraId="2DF220B0" w14:textId="7287E9C4" w:rsidR="005361A1" w:rsidRDefault="005361A1">
      <w:pPr>
        <w:pStyle w:val="TOC4"/>
        <w:rPr>
          <w:rFonts w:asciiTheme="minorHAnsi" w:hAnsiTheme="minorHAnsi" w:cstheme="minorBidi"/>
          <w:noProof/>
          <w:kern w:val="2"/>
          <w:sz w:val="24"/>
          <w14:ligatures w14:val="standardContextual"/>
        </w:rPr>
      </w:pPr>
      <w:hyperlink w:anchor="_Toc162610678" w:history="1">
        <w:r w:rsidRPr="00E51F58">
          <w:rPr>
            <w:rStyle w:val="Hyperlink"/>
            <w:noProof/>
          </w:rPr>
          <w:t>Change Summary Since Release</w:t>
        </w:r>
        <w:r>
          <w:rPr>
            <w:noProof/>
            <w:webHidden/>
          </w:rPr>
          <w:tab/>
        </w:r>
        <w:r>
          <w:rPr>
            <w:noProof/>
            <w:webHidden/>
          </w:rPr>
          <w:fldChar w:fldCharType="begin"/>
        </w:r>
        <w:r>
          <w:rPr>
            <w:noProof/>
            <w:webHidden/>
          </w:rPr>
          <w:instrText xml:space="preserve"> PAGEREF _Toc162610678 \h </w:instrText>
        </w:r>
        <w:r>
          <w:rPr>
            <w:noProof/>
            <w:webHidden/>
          </w:rPr>
        </w:r>
        <w:r>
          <w:rPr>
            <w:noProof/>
            <w:webHidden/>
          </w:rPr>
          <w:fldChar w:fldCharType="separate"/>
        </w:r>
        <w:r w:rsidR="00B04609">
          <w:rPr>
            <w:noProof/>
            <w:webHidden/>
          </w:rPr>
          <w:t>110</w:t>
        </w:r>
        <w:r>
          <w:rPr>
            <w:noProof/>
            <w:webHidden/>
          </w:rPr>
          <w:fldChar w:fldCharType="end"/>
        </w:r>
      </w:hyperlink>
    </w:p>
    <w:p w14:paraId="3CDCD4AF" w14:textId="5E899933" w:rsidR="005361A1" w:rsidRDefault="005361A1">
      <w:pPr>
        <w:pStyle w:val="TOC3"/>
        <w:rPr>
          <w:rFonts w:asciiTheme="minorHAnsi" w:hAnsiTheme="minorHAnsi" w:cstheme="minorBidi"/>
          <w:i w:val="0"/>
          <w:iCs w:val="0"/>
          <w:kern w:val="2"/>
          <w:sz w:val="24"/>
          <w14:ligatures w14:val="standardContextual"/>
        </w:rPr>
      </w:pPr>
      <w:hyperlink w:anchor="_Toc162610679" w:history="1">
        <w:r w:rsidRPr="00E51F58">
          <w:rPr>
            <w:rStyle w:val="Hyperlink"/>
          </w:rPr>
          <w:t>Section 4A: Medication Safety Measure Specifications</w:t>
        </w:r>
        <w:r>
          <w:rPr>
            <w:webHidden/>
          </w:rPr>
          <w:tab/>
        </w:r>
        <w:r>
          <w:rPr>
            <w:webHidden/>
          </w:rPr>
          <w:fldChar w:fldCharType="begin"/>
        </w:r>
        <w:r>
          <w:rPr>
            <w:webHidden/>
          </w:rPr>
          <w:instrText xml:space="preserve"> PAGEREF _Toc162610679 \h </w:instrText>
        </w:r>
        <w:r>
          <w:rPr>
            <w:webHidden/>
          </w:rPr>
        </w:r>
        <w:r>
          <w:rPr>
            <w:webHidden/>
          </w:rPr>
          <w:fldChar w:fldCharType="separate"/>
        </w:r>
        <w:r w:rsidR="00B04609">
          <w:rPr>
            <w:webHidden/>
          </w:rPr>
          <w:t>111</w:t>
        </w:r>
        <w:r>
          <w:rPr>
            <w:webHidden/>
          </w:rPr>
          <w:fldChar w:fldCharType="end"/>
        </w:r>
      </w:hyperlink>
    </w:p>
    <w:p w14:paraId="7ED801C1" w14:textId="749A9F2B" w:rsidR="005361A1" w:rsidRDefault="005361A1">
      <w:pPr>
        <w:pStyle w:val="TOC3"/>
        <w:rPr>
          <w:rFonts w:asciiTheme="minorHAnsi" w:hAnsiTheme="minorHAnsi" w:cstheme="minorBidi"/>
          <w:i w:val="0"/>
          <w:iCs w:val="0"/>
          <w:kern w:val="2"/>
          <w:sz w:val="24"/>
          <w14:ligatures w14:val="standardContextual"/>
        </w:rPr>
      </w:pPr>
      <w:hyperlink w:anchor="_Toc162610680" w:history="1">
        <w:r w:rsidRPr="00E51F58">
          <w:rPr>
            <w:rStyle w:val="Hyperlink"/>
          </w:rPr>
          <w:t>Section 4B: NHSN Outpatient Procedure Component Module Measure Specifications</w:t>
        </w:r>
        <w:r>
          <w:rPr>
            <w:webHidden/>
          </w:rPr>
          <w:tab/>
        </w:r>
        <w:r>
          <w:rPr>
            <w:webHidden/>
          </w:rPr>
          <w:fldChar w:fldCharType="begin"/>
        </w:r>
        <w:r>
          <w:rPr>
            <w:webHidden/>
          </w:rPr>
          <w:instrText xml:space="preserve"> PAGEREF _Toc162610680 \h </w:instrText>
        </w:r>
        <w:r>
          <w:rPr>
            <w:webHidden/>
          </w:rPr>
        </w:r>
        <w:r>
          <w:rPr>
            <w:webHidden/>
          </w:rPr>
          <w:fldChar w:fldCharType="separate"/>
        </w:r>
        <w:r w:rsidR="00B04609">
          <w:rPr>
            <w:webHidden/>
          </w:rPr>
          <w:t>114</w:t>
        </w:r>
        <w:r>
          <w:rPr>
            <w:webHidden/>
          </w:rPr>
          <w:fldChar w:fldCharType="end"/>
        </w:r>
      </w:hyperlink>
    </w:p>
    <w:p w14:paraId="3FC8548E" w14:textId="29BDF51F" w:rsidR="005361A1" w:rsidRDefault="005361A1">
      <w:pPr>
        <w:pStyle w:val="TOC3"/>
        <w:rPr>
          <w:rFonts w:asciiTheme="minorHAnsi" w:hAnsiTheme="minorHAnsi" w:cstheme="minorBidi"/>
          <w:i w:val="0"/>
          <w:iCs w:val="0"/>
          <w:kern w:val="2"/>
          <w:sz w:val="24"/>
          <w14:ligatures w14:val="standardContextual"/>
        </w:rPr>
      </w:pPr>
      <w:hyperlink w:anchor="_Toc162610681" w:history="1">
        <w:r w:rsidRPr="00E51F58">
          <w:rPr>
            <w:rStyle w:val="Hyperlink"/>
          </w:rPr>
          <w:t>Section 4C: Hand Hygiene Measure Specifications</w:t>
        </w:r>
        <w:r>
          <w:rPr>
            <w:webHidden/>
          </w:rPr>
          <w:tab/>
        </w:r>
        <w:r>
          <w:rPr>
            <w:webHidden/>
          </w:rPr>
          <w:fldChar w:fldCharType="begin"/>
        </w:r>
        <w:r>
          <w:rPr>
            <w:webHidden/>
          </w:rPr>
          <w:instrText xml:space="preserve"> PAGEREF _Toc162610681 \h </w:instrText>
        </w:r>
        <w:r>
          <w:rPr>
            <w:webHidden/>
          </w:rPr>
        </w:r>
        <w:r>
          <w:rPr>
            <w:webHidden/>
          </w:rPr>
          <w:fldChar w:fldCharType="separate"/>
        </w:r>
        <w:r w:rsidR="00B04609">
          <w:rPr>
            <w:webHidden/>
          </w:rPr>
          <w:t>116</w:t>
        </w:r>
        <w:r>
          <w:rPr>
            <w:webHidden/>
          </w:rPr>
          <w:fldChar w:fldCharType="end"/>
        </w:r>
      </w:hyperlink>
    </w:p>
    <w:p w14:paraId="0360A6C7" w14:textId="57AB3E5C" w:rsidR="005361A1" w:rsidRDefault="005361A1">
      <w:pPr>
        <w:pStyle w:val="TOC3"/>
        <w:rPr>
          <w:rFonts w:asciiTheme="minorHAnsi" w:hAnsiTheme="minorHAnsi" w:cstheme="minorBidi"/>
          <w:i w:val="0"/>
          <w:iCs w:val="0"/>
          <w:kern w:val="2"/>
          <w:sz w:val="24"/>
          <w14:ligatures w14:val="standardContextual"/>
        </w:rPr>
      </w:pPr>
      <w:hyperlink w:anchor="_Toc162610682" w:history="1">
        <w:r w:rsidRPr="00E51F58">
          <w:rPr>
            <w:rStyle w:val="Hyperlink"/>
          </w:rPr>
          <w:t>Section 4F: Nursing Workforce Measure Specifications</w:t>
        </w:r>
        <w:r>
          <w:rPr>
            <w:webHidden/>
          </w:rPr>
          <w:tab/>
        </w:r>
        <w:r>
          <w:rPr>
            <w:webHidden/>
          </w:rPr>
          <w:fldChar w:fldCharType="begin"/>
        </w:r>
        <w:r>
          <w:rPr>
            <w:webHidden/>
          </w:rPr>
          <w:instrText xml:space="preserve"> PAGEREF _Toc162610682 \h </w:instrText>
        </w:r>
        <w:r>
          <w:rPr>
            <w:webHidden/>
          </w:rPr>
        </w:r>
        <w:r>
          <w:rPr>
            <w:webHidden/>
          </w:rPr>
          <w:fldChar w:fldCharType="separate"/>
        </w:r>
        <w:r w:rsidR="00B04609">
          <w:rPr>
            <w:webHidden/>
          </w:rPr>
          <w:t>123</w:t>
        </w:r>
        <w:r>
          <w:rPr>
            <w:webHidden/>
          </w:rPr>
          <w:fldChar w:fldCharType="end"/>
        </w:r>
      </w:hyperlink>
    </w:p>
    <w:p w14:paraId="2DEAD5F1" w14:textId="6C3B407E" w:rsidR="005361A1" w:rsidRDefault="005361A1">
      <w:pPr>
        <w:pStyle w:val="TOC3"/>
        <w:rPr>
          <w:rFonts w:asciiTheme="minorHAnsi" w:hAnsiTheme="minorHAnsi" w:cstheme="minorBidi"/>
          <w:i w:val="0"/>
          <w:iCs w:val="0"/>
          <w:kern w:val="2"/>
          <w:sz w:val="24"/>
          <w14:ligatures w14:val="standardContextual"/>
        </w:rPr>
      </w:pPr>
      <w:hyperlink w:anchor="_Toc162610683" w:history="1">
        <w:r w:rsidRPr="00E51F58">
          <w:rPr>
            <w:rStyle w:val="Hyperlink"/>
          </w:rPr>
          <w:t>Patient Safety Practices Frequently Asked Questions (FAQs)</w:t>
        </w:r>
        <w:r>
          <w:rPr>
            <w:webHidden/>
          </w:rPr>
          <w:tab/>
        </w:r>
        <w:r>
          <w:rPr>
            <w:webHidden/>
          </w:rPr>
          <w:fldChar w:fldCharType="begin"/>
        </w:r>
        <w:r>
          <w:rPr>
            <w:webHidden/>
          </w:rPr>
          <w:instrText xml:space="preserve"> PAGEREF _Toc162610683 \h </w:instrText>
        </w:r>
        <w:r>
          <w:rPr>
            <w:webHidden/>
          </w:rPr>
        </w:r>
        <w:r>
          <w:rPr>
            <w:webHidden/>
          </w:rPr>
          <w:fldChar w:fldCharType="separate"/>
        </w:r>
        <w:r w:rsidR="00B04609">
          <w:rPr>
            <w:webHidden/>
          </w:rPr>
          <w:t>124</w:t>
        </w:r>
        <w:r>
          <w:rPr>
            <w:webHidden/>
          </w:rPr>
          <w:fldChar w:fldCharType="end"/>
        </w:r>
      </w:hyperlink>
    </w:p>
    <w:p w14:paraId="251E5A7D" w14:textId="2768A2CC" w:rsidR="005361A1" w:rsidRDefault="005361A1">
      <w:pPr>
        <w:pStyle w:val="TOC4"/>
        <w:rPr>
          <w:rFonts w:asciiTheme="minorHAnsi" w:hAnsiTheme="minorHAnsi" w:cstheme="minorBidi"/>
          <w:noProof/>
          <w:kern w:val="2"/>
          <w:sz w:val="24"/>
          <w14:ligatures w14:val="standardContextual"/>
        </w:rPr>
      </w:pPr>
      <w:hyperlink w:anchor="_Toc162610684" w:history="1">
        <w:r w:rsidRPr="00E51F58">
          <w:rPr>
            <w:rStyle w:val="Hyperlink"/>
            <w:noProof/>
          </w:rPr>
          <w:t>Medication and Allergy Documentation FAQs</w:t>
        </w:r>
        <w:r>
          <w:rPr>
            <w:noProof/>
            <w:webHidden/>
          </w:rPr>
          <w:tab/>
        </w:r>
        <w:r>
          <w:rPr>
            <w:noProof/>
            <w:webHidden/>
          </w:rPr>
          <w:fldChar w:fldCharType="begin"/>
        </w:r>
        <w:r>
          <w:rPr>
            <w:noProof/>
            <w:webHidden/>
          </w:rPr>
          <w:instrText xml:space="preserve"> PAGEREF _Toc162610684 \h </w:instrText>
        </w:r>
        <w:r>
          <w:rPr>
            <w:noProof/>
            <w:webHidden/>
          </w:rPr>
        </w:r>
        <w:r>
          <w:rPr>
            <w:noProof/>
            <w:webHidden/>
          </w:rPr>
          <w:fldChar w:fldCharType="separate"/>
        </w:r>
        <w:r w:rsidR="00B04609">
          <w:rPr>
            <w:noProof/>
            <w:webHidden/>
          </w:rPr>
          <w:t>124</w:t>
        </w:r>
        <w:r>
          <w:rPr>
            <w:noProof/>
            <w:webHidden/>
          </w:rPr>
          <w:fldChar w:fldCharType="end"/>
        </w:r>
      </w:hyperlink>
    </w:p>
    <w:p w14:paraId="18824262" w14:textId="776CD18C" w:rsidR="005361A1" w:rsidRDefault="005361A1">
      <w:pPr>
        <w:pStyle w:val="TOC4"/>
        <w:rPr>
          <w:rFonts w:asciiTheme="minorHAnsi" w:hAnsiTheme="minorHAnsi" w:cstheme="minorBidi"/>
          <w:noProof/>
          <w:kern w:val="2"/>
          <w:sz w:val="24"/>
          <w14:ligatures w14:val="standardContextual"/>
        </w:rPr>
      </w:pPr>
      <w:hyperlink w:anchor="_Toc162610685" w:history="1">
        <w:r w:rsidRPr="00E51F58">
          <w:rPr>
            <w:rStyle w:val="Hyperlink"/>
            <w:noProof/>
          </w:rPr>
          <w:t>Hand Hygiene FAQs</w:t>
        </w:r>
        <w:r>
          <w:rPr>
            <w:noProof/>
            <w:webHidden/>
          </w:rPr>
          <w:tab/>
        </w:r>
        <w:r>
          <w:rPr>
            <w:noProof/>
            <w:webHidden/>
          </w:rPr>
          <w:fldChar w:fldCharType="begin"/>
        </w:r>
        <w:r>
          <w:rPr>
            <w:noProof/>
            <w:webHidden/>
          </w:rPr>
          <w:instrText xml:space="preserve"> PAGEREF _Toc162610685 \h </w:instrText>
        </w:r>
        <w:r>
          <w:rPr>
            <w:noProof/>
            <w:webHidden/>
          </w:rPr>
        </w:r>
        <w:r>
          <w:rPr>
            <w:noProof/>
            <w:webHidden/>
          </w:rPr>
          <w:fldChar w:fldCharType="separate"/>
        </w:r>
        <w:r w:rsidR="00B04609">
          <w:rPr>
            <w:noProof/>
            <w:webHidden/>
          </w:rPr>
          <w:t>124</w:t>
        </w:r>
        <w:r>
          <w:rPr>
            <w:noProof/>
            <w:webHidden/>
          </w:rPr>
          <w:fldChar w:fldCharType="end"/>
        </w:r>
      </w:hyperlink>
    </w:p>
    <w:p w14:paraId="58395C54" w14:textId="07E5A7EA" w:rsidR="005361A1" w:rsidRDefault="005361A1">
      <w:pPr>
        <w:pStyle w:val="TOC4"/>
        <w:rPr>
          <w:rFonts w:asciiTheme="minorHAnsi" w:hAnsiTheme="minorHAnsi" w:cstheme="minorBidi"/>
          <w:noProof/>
          <w:kern w:val="2"/>
          <w:sz w:val="24"/>
          <w14:ligatures w14:val="standardContextual"/>
        </w:rPr>
      </w:pPr>
      <w:hyperlink w:anchor="_Toc162610686" w:history="1">
        <w:r w:rsidRPr="00E51F58">
          <w:rPr>
            <w:rStyle w:val="Hyperlink"/>
            <w:noProof/>
          </w:rPr>
          <w:t>NQF Safe Practices FAQs</w:t>
        </w:r>
        <w:r>
          <w:rPr>
            <w:noProof/>
            <w:webHidden/>
          </w:rPr>
          <w:tab/>
        </w:r>
        <w:r>
          <w:rPr>
            <w:noProof/>
            <w:webHidden/>
          </w:rPr>
          <w:fldChar w:fldCharType="begin"/>
        </w:r>
        <w:r>
          <w:rPr>
            <w:noProof/>
            <w:webHidden/>
          </w:rPr>
          <w:instrText xml:space="preserve"> PAGEREF _Toc162610686 \h </w:instrText>
        </w:r>
        <w:r>
          <w:rPr>
            <w:noProof/>
            <w:webHidden/>
          </w:rPr>
        </w:r>
        <w:r>
          <w:rPr>
            <w:noProof/>
            <w:webHidden/>
          </w:rPr>
          <w:fldChar w:fldCharType="separate"/>
        </w:r>
        <w:r w:rsidR="00B04609">
          <w:rPr>
            <w:noProof/>
            <w:webHidden/>
          </w:rPr>
          <w:t>127</w:t>
        </w:r>
        <w:r>
          <w:rPr>
            <w:noProof/>
            <w:webHidden/>
          </w:rPr>
          <w:fldChar w:fldCharType="end"/>
        </w:r>
      </w:hyperlink>
    </w:p>
    <w:p w14:paraId="2B97DB3B" w14:textId="695DEE8A" w:rsidR="005361A1" w:rsidRDefault="005361A1">
      <w:pPr>
        <w:pStyle w:val="TOC4"/>
        <w:rPr>
          <w:rFonts w:asciiTheme="minorHAnsi" w:hAnsiTheme="minorHAnsi" w:cstheme="minorBidi"/>
          <w:noProof/>
          <w:kern w:val="2"/>
          <w:sz w:val="24"/>
          <w14:ligatures w14:val="standardContextual"/>
        </w:rPr>
      </w:pPr>
      <w:hyperlink w:anchor="_Toc162610687" w:history="1">
        <w:r w:rsidRPr="00E51F58">
          <w:rPr>
            <w:rStyle w:val="Hyperlink"/>
            <w:noProof/>
          </w:rPr>
          <w:t>Never Events FAQs</w:t>
        </w:r>
        <w:r>
          <w:rPr>
            <w:noProof/>
            <w:webHidden/>
          </w:rPr>
          <w:tab/>
        </w:r>
        <w:r>
          <w:rPr>
            <w:noProof/>
            <w:webHidden/>
          </w:rPr>
          <w:fldChar w:fldCharType="begin"/>
        </w:r>
        <w:r>
          <w:rPr>
            <w:noProof/>
            <w:webHidden/>
          </w:rPr>
          <w:instrText xml:space="preserve"> PAGEREF _Toc162610687 \h </w:instrText>
        </w:r>
        <w:r>
          <w:rPr>
            <w:noProof/>
            <w:webHidden/>
          </w:rPr>
        </w:r>
        <w:r>
          <w:rPr>
            <w:noProof/>
            <w:webHidden/>
          </w:rPr>
          <w:fldChar w:fldCharType="separate"/>
        </w:r>
        <w:r w:rsidR="00B04609">
          <w:rPr>
            <w:noProof/>
            <w:webHidden/>
          </w:rPr>
          <w:t>132</w:t>
        </w:r>
        <w:r>
          <w:rPr>
            <w:noProof/>
            <w:webHidden/>
          </w:rPr>
          <w:fldChar w:fldCharType="end"/>
        </w:r>
      </w:hyperlink>
    </w:p>
    <w:p w14:paraId="7BC242AB" w14:textId="1780D861" w:rsidR="005361A1" w:rsidRDefault="005361A1">
      <w:pPr>
        <w:pStyle w:val="TOC1"/>
        <w:rPr>
          <w:rFonts w:asciiTheme="minorHAnsi" w:hAnsiTheme="minorHAnsi" w:cstheme="minorBidi"/>
          <w:noProof/>
          <w:kern w:val="2"/>
          <w:sz w:val="24"/>
          <w14:ligatures w14:val="standardContextual"/>
        </w:rPr>
      </w:pPr>
      <w:hyperlink w:anchor="_Toc162610688" w:history="1">
        <w:r w:rsidRPr="00E51F58">
          <w:rPr>
            <w:rStyle w:val="Hyperlink"/>
            <w:noProof/>
          </w:rPr>
          <w:t>SECTION 5: PATIENT EXPERIENCE (OAS CAHPS)</w:t>
        </w:r>
        <w:r>
          <w:rPr>
            <w:noProof/>
            <w:webHidden/>
          </w:rPr>
          <w:tab/>
        </w:r>
        <w:r>
          <w:rPr>
            <w:noProof/>
            <w:webHidden/>
          </w:rPr>
          <w:fldChar w:fldCharType="begin"/>
        </w:r>
        <w:r>
          <w:rPr>
            <w:noProof/>
            <w:webHidden/>
          </w:rPr>
          <w:instrText xml:space="preserve"> PAGEREF _Toc162610688 \h </w:instrText>
        </w:r>
        <w:r>
          <w:rPr>
            <w:noProof/>
            <w:webHidden/>
          </w:rPr>
        </w:r>
        <w:r>
          <w:rPr>
            <w:noProof/>
            <w:webHidden/>
          </w:rPr>
          <w:fldChar w:fldCharType="separate"/>
        </w:r>
        <w:r w:rsidR="00B04609">
          <w:rPr>
            <w:noProof/>
            <w:webHidden/>
          </w:rPr>
          <w:t>135</w:t>
        </w:r>
        <w:r>
          <w:rPr>
            <w:noProof/>
            <w:webHidden/>
          </w:rPr>
          <w:fldChar w:fldCharType="end"/>
        </w:r>
      </w:hyperlink>
    </w:p>
    <w:p w14:paraId="66848AF6" w14:textId="3CF526DD" w:rsidR="005361A1" w:rsidRDefault="005361A1">
      <w:pPr>
        <w:pStyle w:val="TOC2"/>
        <w:rPr>
          <w:rFonts w:asciiTheme="minorHAnsi" w:hAnsiTheme="minorHAnsi" w:cstheme="minorBidi"/>
          <w:noProof/>
          <w:kern w:val="2"/>
          <w:sz w:val="24"/>
          <w14:ligatures w14:val="standardContextual"/>
        </w:rPr>
      </w:pPr>
      <w:hyperlink w:anchor="_Toc162610689" w:history="1">
        <w:r w:rsidRPr="00E51F58">
          <w:rPr>
            <w:rStyle w:val="Hyperlink"/>
            <w:noProof/>
            <w:lang w:val="fr-FR"/>
          </w:rPr>
          <w:t>Section 5: Patient Experience (OAS CAHPS)</w:t>
        </w:r>
        <w:r>
          <w:rPr>
            <w:noProof/>
            <w:webHidden/>
          </w:rPr>
          <w:tab/>
        </w:r>
        <w:r>
          <w:rPr>
            <w:noProof/>
            <w:webHidden/>
          </w:rPr>
          <w:fldChar w:fldCharType="begin"/>
        </w:r>
        <w:r>
          <w:rPr>
            <w:noProof/>
            <w:webHidden/>
          </w:rPr>
          <w:instrText xml:space="preserve"> PAGEREF _Toc162610689 \h </w:instrText>
        </w:r>
        <w:r>
          <w:rPr>
            <w:noProof/>
            <w:webHidden/>
          </w:rPr>
        </w:r>
        <w:r>
          <w:rPr>
            <w:noProof/>
            <w:webHidden/>
          </w:rPr>
          <w:fldChar w:fldCharType="separate"/>
        </w:r>
        <w:r w:rsidR="00B04609">
          <w:rPr>
            <w:noProof/>
            <w:webHidden/>
          </w:rPr>
          <w:t>136</w:t>
        </w:r>
        <w:r>
          <w:rPr>
            <w:noProof/>
            <w:webHidden/>
          </w:rPr>
          <w:fldChar w:fldCharType="end"/>
        </w:r>
      </w:hyperlink>
    </w:p>
    <w:p w14:paraId="05D3EE7D" w14:textId="02F7D5F6" w:rsidR="005361A1" w:rsidRDefault="005361A1">
      <w:pPr>
        <w:pStyle w:val="TOC3"/>
        <w:rPr>
          <w:rFonts w:asciiTheme="minorHAnsi" w:hAnsiTheme="minorHAnsi" w:cstheme="minorBidi"/>
          <w:i w:val="0"/>
          <w:iCs w:val="0"/>
          <w:kern w:val="2"/>
          <w:sz w:val="24"/>
          <w14:ligatures w14:val="standardContextual"/>
        </w:rPr>
      </w:pPr>
      <w:hyperlink w:anchor="_Toc162610690" w:history="1">
        <w:r w:rsidRPr="00E51F58">
          <w:rPr>
            <w:rStyle w:val="Hyperlink"/>
            <w:rFonts w:cs="Arial"/>
          </w:rPr>
          <w:t>5: Patient Experience (OAS CAHPS)</w:t>
        </w:r>
        <w:r>
          <w:rPr>
            <w:webHidden/>
          </w:rPr>
          <w:tab/>
        </w:r>
        <w:r>
          <w:rPr>
            <w:webHidden/>
          </w:rPr>
          <w:fldChar w:fldCharType="begin"/>
        </w:r>
        <w:r>
          <w:rPr>
            <w:webHidden/>
          </w:rPr>
          <w:instrText xml:space="preserve"> PAGEREF _Toc162610690 \h </w:instrText>
        </w:r>
        <w:r>
          <w:rPr>
            <w:webHidden/>
          </w:rPr>
        </w:r>
        <w:r>
          <w:rPr>
            <w:webHidden/>
          </w:rPr>
          <w:fldChar w:fldCharType="separate"/>
        </w:r>
        <w:r w:rsidR="00B04609">
          <w:rPr>
            <w:webHidden/>
          </w:rPr>
          <w:t>137</w:t>
        </w:r>
        <w:r>
          <w:rPr>
            <w:webHidden/>
          </w:rPr>
          <w:fldChar w:fldCharType="end"/>
        </w:r>
      </w:hyperlink>
    </w:p>
    <w:p w14:paraId="2E70F333" w14:textId="10E9CBB0" w:rsidR="005361A1" w:rsidRDefault="005361A1">
      <w:pPr>
        <w:pStyle w:val="TOC2"/>
        <w:rPr>
          <w:rFonts w:asciiTheme="minorHAnsi" w:hAnsiTheme="minorHAnsi" w:cstheme="minorBidi"/>
          <w:noProof/>
          <w:kern w:val="2"/>
          <w:sz w:val="24"/>
          <w14:ligatures w14:val="standardContextual"/>
        </w:rPr>
      </w:pPr>
      <w:hyperlink w:anchor="_Toc162610691" w:history="1">
        <w:r w:rsidRPr="00E51F58">
          <w:rPr>
            <w:rStyle w:val="Hyperlink"/>
            <w:noProof/>
          </w:rPr>
          <w:t>Section 5: Patient Experience (OAS CAHPS) Reference Information</w:t>
        </w:r>
        <w:r>
          <w:rPr>
            <w:noProof/>
            <w:webHidden/>
          </w:rPr>
          <w:tab/>
        </w:r>
        <w:r>
          <w:rPr>
            <w:noProof/>
            <w:webHidden/>
          </w:rPr>
          <w:fldChar w:fldCharType="begin"/>
        </w:r>
        <w:r>
          <w:rPr>
            <w:noProof/>
            <w:webHidden/>
          </w:rPr>
          <w:instrText xml:space="preserve"> PAGEREF _Toc162610691 \h </w:instrText>
        </w:r>
        <w:r>
          <w:rPr>
            <w:noProof/>
            <w:webHidden/>
          </w:rPr>
        </w:r>
        <w:r>
          <w:rPr>
            <w:noProof/>
            <w:webHidden/>
          </w:rPr>
          <w:fldChar w:fldCharType="separate"/>
        </w:r>
        <w:r w:rsidR="00B04609">
          <w:rPr>
            <w:noProof/>
            <w:webHidden/>
          </w:rPr>
          <w:t>140</w:t>
        </w:r>
        <w:r>
          <w:rPr>
            <w:noProof/>
            <w:webHidden/>
          </w:rPr>
          <w:fldChar w:fldCharType="end"/>
        </w:r>
      </w:hyperlink>
    </w:p>
    <w:p w14:paraId="3E2EB170" w14:textId="1D0E787E" w:rsidR="005361A1" w:rsidRDefault="005361A1">
      <w:pPr>
        <w:pStyle w:val="TOC4"/>
        <w:rPr>
          <w:rFonts w:asciiTheme="minorHAnsi" w:hAnsiTheme="minorHAnsi" w:cstheme="minorBidi"/>
          <w:noProof/>
          <w:kern w:val="2"/>
          <w:sz w:val="24"/>
          <w14:ligatures w14:val="standardContextual"/>
        </w:rPr>
      </w:pPr>
      <w:hyperlink w:anchor="_Toc162610692" w:history="1">
        <w:r w:rsidRPr="00E51F58">
          <w:rPr>
            <w:rStyle w:val="Hyperlink"/>
            <w:noProof/>
          </w:rPr>
          <w:t>What’s New in the 2024 Survey</w:t>
        </w:r>
        <w:r>
          <w:rPr>
            <w:noProof/>
            <w:webHidden/>
          </w:rPr>
          <w:tab/>
        </w:r>
        <w:r>
          <w:rPr>
            <w:noProof/>
            <w:webHidden/>
          </w:rPr>
          <w:fldChar w:fldCharType="begin"/>
        </w:r>
        <w:r>
          <w:rPr>
            <w:noProof/>
            <w:webHidden/>
          </w:rPr>
          <w:instrText xml:space="preserve"> PAGEREF _Toc162610692 \h </w:instrText>
        </w:r>
        <w:r>
          <w:rPr>
            <w:noProof/>
            <w:webHidden/>
          </w:rPr>
        </w:r>
        <w:r>
          <w:rPr>
            <w:noProof/>
            <w:webHidden/>
          </w:rPr>
          <w:fldChar w:fldCharType="separate"/>
        </w:r>
        <w:r w:rsidR="00B04609">
          <w:rPr>
            <w:noProof/>
            <w:webHidden/>
          </w:rPr>
          <w:t>140</w:t>
        </w:r>
        <w:r>
          <w:rPr>
            <w:noProof/>
            <w:webHidden/>
          </w:rPr>
          <w:fldChar w:fldCharType="end"/>
        </w:r>
      </w:hyperlink>
    </w:p>
    <w:p w14:paraId="2059DB39" w14:textId="2E28B056" w:rsidR="005361A1" w:rsidRDefault="005361A1">
      <w:pPr>
        <w:pStyle w:val="TOC4"/>
        <w:rPr>
          <w:rFonts w:asciiTheme="minorHAnsi" w:hAnsiTheme="minorHAnsi" w:cstheme="minorBidi"/>
          <w:noProof/>
          <w:kern w:val="2"/>
          <w:sz w:val="24"/>
          <w14:ligatures w14:val="standardContextual"/>
        </w:rPr>
      </w:pPr>
      <w:hyperlink w:anchor="_Toc162610693" w:history="1">
        <w:r w:rsidRPr="00E51F58">
          <w:rPr>
            <w:rStyle w:val="Hyperlink"/>
            <w:noProof/>
          </w:rPr>
          <w:t>Change Summary Since Release</w:t>
        </w:r>
        <w:r>
          <w:rPr>
            <w:noProof/>
            <w:webHidden/>
          </w:rPr>
          <w:tab/>
        </w:r>
        <w:r>
          <w:rPr>
            <w:noProof/>
            <w:webHidden/>
          </w:rPr>
          <w:fldChar w:fldCharType="begin"/>
        </w:r>
        <w:r>
          <w:rPr>
            <w:noProof/>
            <w:webHidden/>
          </w:rPr>
          <w:instrText xml:space="preserve"> PAGEREF _Toc162610693 \h </w:instrText>
        </w:r>
        <w:r>
          <w:rPr>
            <w:noProof/>
            <w:webHidden/>
          </w:rPr>
        </w:r>
        <w:r>
          <w:rPr>
            <w:noProof/>
            <w:webHidden/>
          </w:rPr>
          <w:fldChar w:fldCharType="separate"/>
        </w:r>
        <w:r w:rsidR="00B04609">
          <w:rPr>
            <w:noProof/>
            <w:webHidden/>
          </w:rPr>
          <w:t>140</w:t>
        </w:r>
        <w:r>
          <w:rPr>
            <w:noProof/>
            <w:webHidden/>
          </w:rPr>
          <w:fldChar w:fldCharType="end"/>
        </w:r>
      </w:hyperlink>
    </w:p>
    <w:p w14:paraId="323BE2C3" w14:textId="59C7B96D" w:rsidR="005361A1" w:rsidRDefault="005361A1">
      <w:pPr>
        <w:pStyle w:val="TOC3"/>
        <w:rPr>
          <w:rFonts w:asciiTheme="minorHAnsi" w:hAnsiTheme="minorHAnsi" w:cstheme="minorBidi"/>
          <w:i w:val="0"/>
          <w:iCs w:val="0"/>
          <w:kern w:val="2"/>
          <w:sz w:val="24"/>
          <w14:ligatures w14:val="standardContextual"/>
        </w:rPr>
      </w:pPr>
      <w:hyperlink w:anchor="_Toc162610694" w:history="1">
        <w:r w:rsidRPr="00E51F58">
          <w:rPr>
            <w:rStyle w:val="Hyperlink"/>
          </w:rPr>
          <w:t>Section 5: Patient Experience (OAS CAHPS) Measure Specifications</w:t>
        </w:r>
        <w:r>
          <w:rPr>
            <w:webHidden/>
          </w:rPr>
          <w:tab/>
        </w:r>
        <w:r>
          <w:rPr>
            <w:webHidden/>
          </w:rPr>
          <w:fldChar w:fldCharType="begin"/>
        </w:r>
        <w:r>
          <w:rPr>
            <w:webHidden/>
          </w:rPr>
          <w:instrText xml:space="preserve"> PAGEREF _Toc162610694 \h </w:instrText>
        </w:r>
        <w:r>
          <w:rPr>
            <w:webHidden/>
          </w:rPr>
        </w:r>
        <w:r>
          <w:rPr>
            <w:webHidden/>
          </w:rPr>
          <w:fldChar w:fldCharType="separate"/>
        </w:r>
        <w:r w:rsidR="00B04609">
          <w:rPr>
            <w:webHidden/>
          </w:rPr>
          <w:t>141</w:t>
        </w:r>
        <w:r>
          <w:rPr>
            <w:webHidden/>
          </w:rPr>
          <w:fldChar w:fldCharType="end"/>
        </w:r>
      </w:hyperlink>
    </w:p>
    <w:p w14:paraId="3E773080" w14:textId="42F16488" w:rsidR="005361A1" w:rsidRDefault="005361A1">
      <w:pPr>
        <w:pStyle w:val="TOC3"/>
        <w:rPr>
          <w:rFonts w:asciiTheme="minorHAnsi" w:hAnsiTheme="minorHAnsi" w:cstheme="minorBidi"/>
          <w:i w:val="0"/>
          <w:iCs w:val="0"/>
          <w:kern w:val="2"/>
          <w:sz w:val="24"/>
          <w14:ligatures w14:val="standardContextual"/>
        </w:rPr>
      </w:pPr>
      <w:hyperlink w:anchor="_Toc162610695" w:history="1">
        <w:r w:rsidRPr="00E51F58">
          <w:rPr>
            <w:rStyle w:val="Hyperlink"/>
          </w:rPr>
          <w:t>Patient Experience (OAS CAHPS) Frequently Asked Questions (FAQs)</w:t>
        </w:r>
        <w:r>
          <w:rPr>
            <w:webHidden/>
          </w:rPr>
          <w:tab/>
        </w:r>
        <w:r>
          <w:rPr>
            <w:webHidden/>
          </w:rPr>
          <w:fldChar w:fldCharType="begin"/>
        </w:r>
        <w:r>
          <w:rPr>
            <w:webHidden/>
          </w:rPr>
          <w:instrText xml:space="preserve"> PAGEREF _Toc162610695 \h </w:instrText>
        </w:r>
        <w:r>
          <w:rPr>
            <w:webHidden/>
          </w:rPr>
        </w:r>
        <w:r>
          <w:rPr>
            <w:webHidden/>
          </w:rPr>
          <w:fldChar w:fldCharType="separate"/>
        </w:r>
        <w:r w:rsidR="00B04609">
          <w:rPr>
            <w:webHidden/>
          </w:rPr>
          <w:t>144</w:t>
        </w:r>
        <w:r>
          <w:rPr>
            <w:webHidden/>
          </w:rPr>
          <w:fldChar w:fldCharType="end"/>
        </w:r>
      </w:hyperlink>
    </w:p>
    <w:p w14:paraId="7D8C7A49" w14:textId="46438133" w:rsidR="005361A1" w:rsidRDefault="005361A1">
      <w:pPr>
        <w:pStyle w:val="TOC1"/>
        <w:rPr>
          <w:rFonts w:asciiTheme="minorHAnsi" w:hAnsiTheme="minorHAnsi" w:cstheme="minorBidi"/>
          <w:noProof/>
          <w:kern w:val="2"/>
          <w:sz w:val="24"/>
          <w14:ligatures w14:val="standardContextual"/>
        </w:rPr>
      </w:pPr>
      <w:hyperlink w:anchor="_Toc162610696" w:history="1">
        <w:r w:rsidRPr="00E51F58">
          <w:rPr>
            <w:rStyle w:val="Hyperlink"/>
            <w:noProof/>
          </w:rPr>
          <w:t>Endnotes</w:t>
        </w:r>
        <w:r>
          <w:rPr>
            <w:noProof/>
            <w:webHidden/>
          </w:rPr>
          <w:tab/>
        </w:r>
        <w:r>
          <w:rPr>
            <w:noProof/>
            <w:webHidden/>
          </w:rPr>
          <w:fldChar w:fldCharType="begin"/>
        </w:r>
        <w:r>
          <w:rPr>
            <w:noProof/>
            <w:webHidden/>
          </w:rPr>
          <w:instrText xml:space="preserve"> PAGEREF _Toc162610696 \h </w:instrText>
        </w:r>
        <w:r>
          <w:rPr>
            <w:noProof/>
            <w:webHidden/>
          </w:rPr>
        </w:r>
        <w:r>
          <w:rPr>
            <w:noProof/>
            <w:webHidden/>
          </w:rPr>
          <w:fldChar w:fldCharType="separate"/>
        </w:r>
        <w:r w:rsidR="00B04609">
          <w:rPr>
            <w:noProof/>
            <w:webHidden/>
          </w:rPr>
          <w:t>146</w:t>
        </w:r>
        <w:r>
          <w:rPr>
            <w:noProof/>
            <w:webHidden/>
          </w:rPr>
          <w:fldChar w:fldCharType="end"/>
        </w:r>
      </w:hyperlink>
    </w:p>
    <w:p w14:paraId="64595826" w14:textId="113C2FEB" w:rsidR="0006155F" w:rsidRDefault="007A314E" w:rsidP="0006155F">
      <w:r w:rsidRPr="00D406E3">
        <w:fldChar w:fldCharType="end"/>
      </w:r>
    </w:p>
    <w:p w14:paraId="1CFD9BF3" w14:textId="77777777" w:rsidR="00D65587" w:rsidRPr="00D65587" w:rsidRDefault="00D65587" w:rsidP="00D65587"/>
    <w:p w14:paraId="691C6273" w14:textId="77777777" w:rsidR="00D65587" w:rsidRPr="00D65587" w:rsidRDefault="00D65587" w:rsidP="00D65587"/>
    <w:p w14:paraId="06E425CA" w14:textId="77777777" w:rsidR="00D65587" w:rsidRPr="00D65587" w:rsidRDefault="00D65587" w:rsidP="00D65587"/>
    <w:p w14:paraId="4CCCE873" w14:textId="77777777" w:rsidR="00D65587" w:rsidRPr="00D65587" w:rsidRDefault="00D65587" w:rsidP="00D65587"/>
    <w:p w14:paraId="1A0F346A" w14:textId="77777777" w:rsidR="00D65587" w:rsidRPr="00D65587" w:rsidRDefault="00D65587" w:rsidP="00D65587"/>
    <w:p w14:paraId="31D7DE40" w14:textId="77777777" w:rsidR="00D65587" w:rsidRPr="00D65587" w:rsidRDefault="00D65587" w:rsidP="00D65587"/>
    <w:p w14:paraId="674D0276" w14:textId="77777777" w:rsidR="00D65587" w:rsidRPr="00D65587" w:rsidRDefault="00D65587" w:rsidP="00D65587"/>
    <w:p w14:paraId="73CCCF7D" w14:textId="77777777" w:rsidR="00D65587" w:rsidRPr="00D65587" w:rsidRDefault="00D65587" w:rsidP="00D65587"/>
    <w:p w14:paraId="3BD29D02" w14:textId="77777777" w:rsidR="00D65587" w:rsidRPr="00D65587" w:rsidRDefault="00D65587" w:rsidP="00D65587"/>
    <w:p w14:paraId="7BBF8040" w14:textId="77777777" w:rsidR="00D65587" w:rsidRPr="00D65587" w:rsidRDefault="00D65587" w:rsidP="00D65587"/>
    <w:p w14:paraId="561A4029" w14:textId="77777777" w:rsidR="00D65587" w:rsidRPr="00D65587" w:rsidRDefault="00D65587" w:rsidP="00D65587"/>
    <w:p w14:paraId="03D44AAA" w14:textId="77777777" w:rsidR="00D65587" w:rsidRPr="00D65587" w:rsidRDefault="00D65587" w:rsidP="00D65587"/>
    <w:p w14:paraId="01249938" w14:textId="2A10CA84" w:rsidR="00D65587" w:rsidRPr="00D65587" w:rsidRDefault="00D65587" w:rsidP="00D65587">
      <w:pPr>
        <w:tabs>
          <w:tab w:val="left" w:pos="3135"/>
        </w:tabs>
        <w:sectPr w:rsidR="00D65587" w:rsidRPr="00D65587" w:rsidSect="00057794">
          <w:headerReference w:type="default" r:id="rId17"/>
          <w:pgSz w:w="12240" w:h="15840"/>
          <w:pgMar w:top="1440" w:right="1440" w:bottom="1080" w:left="1440" w:header="720" w:footer="720" w:gutter="0"/>
          <w:cols w:space="720"/>
          <w:docGrid w:linePitch="360"/>
        </w:sectPr>
      </w:pPr>
      <w:r>
        <w:tab/>
      </w:r>
    </w:p>
    <w:p w14:paraId="34A50866" w14:textId="630A6CFB" w:rsidR="0030333A" w:rsidRPr="0030333A" w:rsidRDefault="00787B9C" w:rsidP="0030333A">
      <w:pPr>
        <w:pStyle w:val="Heading1"/>
      </w:pPr>
      <w:r>
        <w:tab/>
      </w:r>
      <w:bookmarkStart w:id="2" w:name="_Toc162610586"/>
      <w:r w:rsidR="0030333A">
        <w:t>W</w:t>
      </w:r>
      <w:r>
        <w:t>elcome to the 20</w:t>
      </w:r>
      <w:r w:rsidR="00BD0FFB">
        <w:t>2</w:t>
      </w:r>
      <w:r w:rsidR="000963B0">
        <w:t>4</w:t>
      </w:r>
      <w:r>
        <w:t xml:space="preserve"> Leapfrog ASC Survey</w:t>
      </w:r>
      <w:bookmarkEnd w:id="2"/>
    </w:p>
    <w:p w14:paraId="349115C1" w14:textId="0A0C132A" w:rsidR="0030333A" w:rsidRDefault="00B12283" w:rsidP="006D4EEC">
      <w:pPr>
        <w:tabs>
          <w:tab w:val="center" w:pos="4680"/>
        </w:tabs>
        <w:jc w:val="center"/>
      </w:pPr>
      <w:hyperlink r:id="rId18" w:history="1">
        <w:r w:rsidRPr="001457C7">
          <w:rPr>
            <w:rStyle w:val="Hyperlink"/>
          </w:rPr>
          <w:t>http://www.leapfroggroup.org/asc</w:t>
        </w:r>
      </w:hyperlink>
      <w:r>
        <w:t xml:space="preserve"> </w:t>
      </w:r>
    </w:p>
    <w:p w14:paraId="0AEA43CF" w14:textId="77777777" w:rsidR="001B2AE1" w:rsidRPr="00300E77" w:rsidRDefault="001B2AE1" w:rsidP="00E7389F">
      <w:pPr>
        <w:rPr>
          <w:sz w:val="10"/>
          <w:szCs w:val="10"/>
        </w:rPr>
      </w:pPr>
      <w:bookmarkStart w:id="3" w:name="importantnotes"/>
    </w:p>
    <w:p w14:paraId="498C19A3" w14:textId="5978D0AC" w:rsidR="006D4EEC" w:rsidRDefault="00787B9C" w:rsidP="0020095A">
      <w:pPr>
        <w:pStyle w:val="Heading3"/>
      </w:pPr>
      <w:bookmarkStart w:id="4" w:name="_Toc162610587"/>
      <w:r>
        <w:t xml:space="preserve">Important Notes about the </w:t>
      </w:r>
      <w:r w:rsidR="005C63AE">
        <w:t>202</w:t>
      </w:r>
      <w:r w:rsidR="000963B0">
        <w:t>4</w:t>
      </w:r>
      <w:r>
        <w:t xml:space="preserve"> </w:t>
      </w:r>
      <w:r w:rsidR="0036480D">
        <w:t xml:space="preserve">Leapfrog </w:t>
      </w:r>
      <w:r w:rsidR="006F6927">
        <w:t xml:space="preserve">ASC </w:t>
      </w:r>
      <w:r>
        <w:t>Survey</w:t>
      </w:r>
      <w:bookmarkEnd w:id="3"/>
      <w:bookmarkEnd w:id="4"/>
    </w:p>
    <w:p w14:paraId="67A9525C" w14:textId="77777777" w:rsidR="0020095A" w:rsidRPr="001B2AE1" w:rsidRDefault="0020095A" w:rsidP="009066FB">
      <w:pPr>
        <w:spacing w:line="240" w:lineRule="auto"/>
        <w:rPr>
          <w:sz w:val="10"/>
          <w:szCs w:val="10"/>
        </w:rPr>
      </w:pPr>
    </w:p>
    <w:p w14:paraId="5BDD8C81" w14:textId="427941F1" w:rsidR="008E3C7F" w:rsidRPr="00C92154" w:rsidRDefault="00A12B3E" w:rsidP="00C92154">
      <w:pPr>
        <w:pStyle w:val="ListParagraph"/>
        <w:numPr>
          <w:ilvl w:val="0"/>
          <w:numId w:val="11"/>
        </w:numPr>
        <w:spacing w:line="240" w:lineRule="auto"/>
        <w:rPr>
          <w:rFonts w:eastAsiaTheme="majorEastAsia"/>
          <w:b/>
          <w:sz w:val="28"/>
          <w:u w:val="single"/>
        </w:rPr>
      </w:pPr>
      <w:r>
        <w:t>The Leapfrog</w:t>
      </w:r>
      <w:r w:rsidR="006F6927">
        <w:t xml:space="preserve"> ASC Survey is for ambulatory surgery</w:t>
      </w:r>
      <w:r>
        <w:t xml:space="preserve"> centers</w:t>
      </w:r>
      <w:r w:rsidR="006F6927">
        <w:t xml:space="preserve"> </w:t>
      </w:r>
      <w:r w:rsidR="00722BE2">
        <w:t xml:space="preserve">(ASCs) </w:t>
      </w:r>
      <w:r w:rsidR="006F6927">
        <w:t>and is not applicable to hospital outpatient departments</w:t>
      </w:r>
      <w:r w:rsidR="00B55952">
        <w:t xml:space="preserve"> (HOPDs)</w:t>
      </w:r>
      <w:r w:rsidR="006F6927">
        <w:t>. Most ambulatory surgery centers are certified by Medicare and assigned a 10-digit CMS Certification Number (</w:t>
      </w:r>
      <w:proofErr w:type="spellStart"/>
      <w:r w:rsidR="006F6927">
        <w:t>nn-Cnnnnnnn</w:t>
      </w:r>
      <w:proofErr w:type="spellEnd"/>
      <w:r w:rsidR="006F6927">
        <w:t>). Surgery centers that operate as an outpatient department of a hospital and share a CMS Certification Number (</w:t>
      </w:r>
      <w:proofErr w:type="spellStart"/>
      <w:r w:rsidR="006F6927">
        <w:t>nn-nnnn</w:t>
      </w:r>
      <w:proofErr w:type="spellEnd"/>
      <w:r w:rsidR="006F6927">
        <w:t xml:space="preserve">) with a hospital </w:t>
      </w:r>
      <w:r>
        <w:t>should</w:t>
      </w:r>
      <w:r w:rsidR="006F6927">
        <w:t xml:space="preserve"> submit a </w:t>
      </w:r>
      <w:hyperlink r:id="rId19" w:history="1">
        <w:r w:rsidR="00DE0D26">
          <w:rPr>
            <w:rStyle w:val="Hyperlink"/>
          </w:rPr>
          <w:t>2024 Leapfrog Hospital Survey</w:t>
        </w:r>
      </w:hyperlink>
      <w:r w:rsidR="006F6927">
        <w:t xml:space="preserve">. </w:t>
      </w:r>
      <w:r>
        <w:t xml:space="preserve">If you have questions about which Survey </w:t>
      </w:r>
      <w:r w:rsidR="006F6927">
        <w:t xml:space="preserve">to submit, </w:t>
      </w:r>
      <w:r>
        <w:t xml:space="preserve">please contact the Leapfrog </w:t>
      </w:r>
      <w:hyperlink r:id="rId20" w:history="1">
        <w:r w:rsidRPr="00A12B3E">
          <w:rPr>
            <w:rStyle w:val="Hyperlink"/>
          </w:rPr>
          <w:t>Help Desk</w:t>
        </w:r>
      </w:hyperlink>
      <w:r>
        <w:t xml:space="preserve">. </w:t>
      </w:r>
    </w:p>
    <w:p w14:paraId="7AD52C5C" w14:textId="77777777" w:rsidR="00C92154" w:rsidRPr="00C92154" w:rsidRDefault="00C92154" w:rsidP="00C92154">
      <w:pPr>
        <w:pStyle w:val="ListParagraph"/>
        <w:spacing w:line="240" w:lineRule="auto"/>
        <w:rPr>
          <w:rFonts w:eastAsiaTheme="majorEastAsia"/>
          <w:b/>
          <w:sz w:val="10"/>
          <w:szCs w:val="10"/>
          <w:u w:val="single"/>
        </w:rPr>
      </w:pPr>
    </w:p>
    <w:p w14:paraId="5D640947" w14:textId="761265A5" w:rsidR="008E3C7F" w:rsidRPr="008E3C7F" w:rsidRDefault="00B96369" w:rsidP="006E49C3">
      <w:pPr>
        <w:pStyle w:val="ListParagraph"/>
        <w:numPr>
          <w:ilvl w:val="0"/>
          <w:numId w:val="11"/>
        </w:numPr>
        <w:spacing w:line="240" w:lineRule="auto"/>
        <w:rPr>
          <w:rFonts w:eastAsiaTheme="majorEastAsia"/>
          <w:b/>
          <w:sz w:val="28"/>
          <w:u w:val="single"/>
        </w:rPr>
      </w:pPr>
      <w:r>
        <w:t>To</w:t>
      </w:r>
      <w:r w:rsidR="008E3C7F">
        <w:t xml:space="preserve"> participate</w:t>
      </w:r>
      <w:r w:rsidR="00D03918">
        <w:t xml:space="preserve"> in the Leapfrog ASC Survey</w:t>
      </w:r>
      <w:r w:rsidR="008E3C7F">
        <w:t>, ASCs must</w:t>
      </w:r>
      <w:r w:rsidR="008E3C7F" w:rsidRPr="00BF6B75">
        <w:t xml:space="preserve"> currently</w:t>
      </w:r>
      <w:r w:rsidR="008E3C7F">
        <w:t xml:space="preserve"> be</w:t>
      </w:r>
      <w:r w:rsidR="00D03918">
        <w:t xml:space="preserve"> performing procedures </w:t>
      </w:r>
      <w:r w:rsidR="008E3C7F" w:rsidRPr="00BF6B75">
        <w:t>in one or mo</w:t>
      </w:r>
      <w:r w:rsidR="00D03918">
        <w:t>re of the following specialties</w:t>
      </w:r>
      <w:r w:rsidR="008E3C7F">
        <w:t>:</w:t>
      </w:r>
    </w:p>
    <w:p w14:paraId="61C4CF85" w14:textId="77777777" w:rsidR="008E3C7F" w:rsidRDefault="008E3C7F" w:rsidP="0020095A">
      <w:pPr>
        <w:pStyle w:val="ListParagraph"/>
        <w:spacing w:line="240" w:lineRule="auto"/>
        <w:ind w:left="1440"/>
      </w:pPr>
      <w:r>
        <w:t xml:space="preserve">Gastroenterology </w:t>
      </w:r>
    </w:p>
    <w:p w14:paraId="5659FC47" w14:textId="77777777" w:rsidR="008E3C7F" w:rsidRDefault="008E3C7F" w:rsidP="0020095A">
      <w:pPr>
        <w:pStyle w:val="ListParagraph"/>
        <w:spacing w:line="240" w:lineRule="auto"/>
        <w:ind w:left="1440"/>
      </w:pPr>
      <w:r>
        <w:t xml:space="preserve">General Surgery </w:t>
      </w:r>
    </w:p>
    <w:p w14:paraId="55301D43" w14:textId="77777777" w:rsidR="008E3C7F" w:rsidRDefault="008E3C7F" w:rsidP="0020095A">
      <w:pPr>
        <w:pStyle w:val="ListParagraph"/>
        <w:spacing w:line="240" w:lineRule="auto"/>
        <w:ind w:left="1440"/>
      </w:pPr>
      <w:r>
        <w:t>Ophthalmology</w:t>
      </w:r>
    </w:p>
    <w:p w14:paraId="31DF7BA4" w14:textId="77777777" w:rsidR="008E3C7F" w:rsidRDefault="008E3C7F" w:rsidP="0020095A">
      <w:pPr>
        <w:pStyle w:val="ListParagraph"/>
        <w:spacing w:line="240" w:lineRule="auto"/>
        <w:ind w:left="1440"/>
      </w:pPr>
      <w:r>
        <w:t>Orthopedics</w:t>
      </w:r>
    </w:p>
    <w:p w14:paraId="6597166C" w14:textId="77777777" w:rsidR="008E3C7F" w:rsidRDefault="008E3C7F" w:rsidP="0020095A">
      <w:pPr>
        <w:pStyle w:val="ListParagraph"/>
        <w:spacing w:line="240" w:lineRule="auto"/>
        <w:ind w:left="1440"/>
      </w:pPr>
      <w:r>
        <w:t xml:space="preserve">Otolaryngology </w:t>
      </w:r>
    </w:p>
    <w:p w14:paraId="704410E3" w14:textId="77777777" w:rsidR="008E3C7F" w:rsidRDefault="008E3C7F" w:rsidP="0020095A">
      <w:pPr>
        <w:pStyle w:val="ListParagraph"/>
        <w:spacing w:line="240" w:lineRule="auto"/>
        <w:ind w:left="1440"/>
      </w:pPr>
      <w:r>
        <w:t xml:space="preserve">Urology </w:t>
      </w:r>
    </w:p>
    <w:p w14:paraId="48AC518B" w14:textId="77777777" w:rsidR="008E3C7F" w:rsidRDefault="008E3C7F" w:rsidP="0020095A">
      <w:pPr>
        <w:pStyle w:val="ListParagraph"/>
        <w:spacing w:line="240" w:lineRule="auto"/>
        <w:ind w:left="1440"/>
      </w:pPr>
      <w:r>
        <w:t>Neurological Surgery</w:t>
      </w:r>
    </w:p>
    <w:p w14:paraId="15C1217B" w14:textId="77777777" w:rsidR="008E3C7F" w:rsidRDefault="008E3C7F" w:rsidP="0020095A">
      <w:pPr>
        <w:pStyle w:val="ListParagraph"/>
        <w:spacing w:line="240" w:lineRule="auto"/>
        <w:ind w:left="1440"/>
      </w:pPr>
      <w:r>
        <w:t>Obstetrics and Gynecology</w:t>
      </w:r>
    </w:p>
    <w:p w14:paraId="2D2E3950" w14:textId="77777777" w:rsidR="00D03918" w:rsidRDefault="008E3C7F" w:rsidP="0020095A">
      <w:pPr>
        <w:pStyle w:val="ListParagraph"/>
        <w:spacing w:line="240" w:lineRule="auto"/>
        <w:ind w:left="1440"/>
      </w:pPr>
      <w:r>
        <w:t>Plastic and Reconstructive Surgery</w:t>
      </w:r>
    </w:p>
    <w:p w14:paraId="2FE85B3F" w14:textId="4B346282" w:rsidR="00652975" w:rsidRPr="006D4EEC" w:rsidRDefault="005E7582" w:rsidP="00C66CD5">
      <w:pPr>
        <w:spacing w:line="240" w:lineRule="auto"/>
        <w:ind w:left="720"/>
        <w:rPr>
          <w:sz w:val="10"/>
          <w:szCs w:val="10"/>
        </w:rPr>
      </w:pPr>
      <w:r>
        <w:t>T</w:t>
      </w:r>
      <w:r w:rsidR="00652975">
        <w:t xml:space="preserve">o ensure adequate reporting, facilities must be open and performing the procedures included in Section 3A and/or 3B for a minimum of one calendar year (i.e., CY2023). New facilities that </w:t>
      </w:r>
      <w:r w:rsidR="00652975" w:rsidRPr="005C15A6">
        <w:rPr>
          <w:u w:val="single"/>
        </w:rPr>
        <w:t>only</w:t>
      </w:r>
      <w:r w:rsidR="00652975">
        <w:t xml:space="preserve"> perform total knee or total hip replacement procedures or that only perform bariatric surgery for weight loss</w:t>
      </w:r>
      <w:r w:rsidR="00997983">
        <w:t xml:space="preserve"> </w:t>
      </w:r>
      <w:r w:rsidR="00652975">
        <w:t>may wait 18</w:t>
      </w:r>
      <w:r w:rsidR="00997983">
        <w:t xml:space="preserve"> </w:t>
      </w:r>
      <w:r w:rsidR="00652975">
        <w:t>months before reporting.</w:t>
      </w:r>
      <w:r w:rsidR="002547FC">
        <w:t xml:space="preserve"> </w:t>
      </w:r>
      <w:r w:rsidR="002547FC" w:rsidRPr="006D4EEC">
        <w:t>After completing and submitting the Profile,</w:t>
      </w:r>
      <w:r w:rsidR="002547FC">
        <w:t xml:space="preserve"> please</w:t>
      </w:r>
      <w:r w:rsidR="002547FC" w:rsidRPr="006D4EEC">
        <w:t xml:space="preserve"> contact the </w:t>
      </w:r>
      <w:hyperlink r:id="rId21" w:history="1">
        <w:r w:rsidR="002547FC" w:rsidRPr="006D4EEC">
          <w:rPr>
            <w:rStyle w:val="Hyperlink"/>
          </w:rPr>
          <w:t>Help Desk</w:t>
        </w:r>
      </w:hyperlink>
      <w:r w:rsidR="002547FC">
        <w:t xml:space="preserve"> with information regarding the procedures performed by your facility and </w:t>
      </w:r>
      <w:r w:rsidR="002547FC" w:rsidRPr="006D4EEC">
        <w:t>with any questions.</w:t>
      </w:r>
    </w:p>
    <w:p w14:paraId="3EA1A4E8" w14:textId="67E3032D" w:rsidR="0016608D" w:rsidRDefault="00722BE2" w:rsidP="006444C3">
      <w:pPr>
        <w:pStyle w:val="ListParagraph"/>
        <w:numPr>
          <w:ilvl w:val="0"/>
          <w:numId w:val="11"/>
        </w:numPr>
        <w:spacing w:after="0" w:line="240" w:lineRule="auto"/>
        <w:rPr>
          <w:rFonts w:cs="Arial"/>
        </w:rPr>
      </w:pPr>
      <w:r>
        <w:rPr>
          <w:rFonts w:cs="Arial"/>
        </w:rPr>
        <w:t>ASCs</w:t>
      </w:r>
      <w:r w:rsidR="00E678A9">
        <w:rPr>
          <w:rFonts w:cs="Arial"/>
        </w:rPr>
        <w:t xml:space="preserve"> reporting on Section 4B</w:t>
      </w:r>
      <w:r w:rsidR="00E41EB9">
        <w:rPr>
          <w:rFonts w:cs="Arial"/>
        </w:rPr>
        <w:t>:</w:t>
      </w:r>
      <w:r w:rsidR="00E678A9">
        <w:rPr>
          <w:rFonts w:cs="Arial"/>
        </w:rPr>
        <w:t xml:space="preserve"> NHSN Outpatient Procedure</w:t>
      </w:r>
      <w:r w:rsidR="004F2B94">
        <w:rPr>
          <w:rFonts w:cs="Arial"/>
        </w:rPr>
        <w:t xml:space="preserve"> Component</w:t>
      </w:r>
      <w:r w:rsidR="00E678A9">
        <w:rPr>
          <w:rFonts w:cs="Arial"/>
        </w:rPr>
        <w:t xml:space="preserve"> Module </w:t>
      </w:r>
      <w:r w:rsidR="00E678A9" w:rsidRPr="009A5185">
        <w:rPr>
          <w:rFonts w:cs="Arial"/>
        </w:rPr>
        <w:t>are required</w:t>
      </w:r>
      <w:r w:rsidR="00E678A9">
        <w:rPr>
          <w:rFonts w:cs="Arial"/>
        </w:rPr>
        <w:t xml:space="preserve"> to join Leapfrog’s NHSN Group.</w:t>
      </w:r>
      <w:r w:rsidR="00E678A9" w:rsidRPr="009A5185">
        <w:rPr>
          <w:rFonts w:cs="Arial"/>
        </w:rPr>
        <w:t xml:space="preserve"> More information, including</w:t>
      </w:r>
      <w:r w:rsidR="00E678A9">
        <w:rPr>
          <w:rFonts w:cs="Arial"/>
        </w:rPr>
        <w:t xml:space="preserve"> instructions and</w:t>
      </w:r>
      <w:r w:rsidR="00E678A9" w:rsidRPr="009A5185">
        <w:rPr>
          <w:rFonts w:cs="Arial"/>
        </w:rPr>
        <w:t xml:space="preserve"> important deadlines, is available on the </w:t>
      </w:r>
      <w:hyperlink r:id="rId22" w:history="1">
        <w:r w:rsidR="00E678A9" w:rsidRPr="007428E0">
          <w:rPr>
            <w:rStyle w:val="Hyperlink"/>
            <w:rFonts w:cs="Arial"/>
          </w:rPr>
          <w:t>Join NHSN Group webpage</w:t>
        </w:r>
      </w:hyperlink>
      <w:r w:rsidR="00E678A9" w:rsidRPr="009A5185">
        <w:rPr>
          <w:rFonts w:cs="Arial"/>
        </w:rPr>
        <w:t>.</w:t>
      </w:r>
    </w:p>
    <w:p w14:paraId="5A40362A" w14:textId="77777777" w:rsidR="0016608D" w:rsidRPr="006D4EEC" w:rsidRDefault="0016608D" w:rsidP="0020095A">
      <w:pPr>
        <w:pStyle w:val="ListParagraph"/>
        <w:spacing w:line="240" w:lineRule="auto"/>
        <w:rPr>
          <w:rFonts w:cs="Arial"/>
          <w:sz w:val="10"/>
          <w:szCs w:val="10"/>
        </w:rPr>
      </w:pPr>
    </w:p>
    <w:p w14:paraId="5825EE06" w14:textId="0025E67D" w:rsidR="00C66CD5" w:rsidRPr="00C66CD5" w:rsidRDefault="0030333A" w:rsidP="006444C3">
      <w:pPr>
        <w:pStyle w:val="ListParagraph"/>
        <w:numPr>
          <w:ilvl w:val="0"/>
          <w:numId w:val="11"/>
        </w:numPr>
        <w:spacing w:line="240" w:lineRule="auto"/>
        <w:rPr>
          <w:rFonts w:cs="Arial"/>
          <w:sz w:val="10"/>
          <w:szCs w:val="10"/>
        </w:rPr>
      </w:pPr>
      <w:r>
        <w:t>Leapfrog ASC</w:t>
      </w:r>
      <w:r w:rsidR="005F1474" w:rsidRPr="00BF33D8">
        <w:t xml:space="preserve"> Survey Results will be </w:t>
      </w:r>
      <w:r>
        <w:t xml:space="preserve">available on the ASC Details Page </w:t>
      </w:r>
      <w:r w:rsidR="00531666">
        <w:t xml:space="preserve">beginning July 12 </w:t>
      </w:r>
      <w:r>
        <w:t xml:space="preserve">and </w:t>
      </w:r>
      <w:r w:rsidR="005F1474" w:rsidRPr="00BF33D8">
        <w:t xml:space="preserve">publicly reported </w:t>
      </w:r>
      <w:r>
        <w:t xml:space="preserve">on our </w:t>
      </w:r>
      <w:hyperlink r:id="rId23" w:history="1">
        <w:r w:rsidRPr="0030333A">
          <w:rPr>
            <w:rStyle w:val="Hyperlink"/>
          </w:rPr>
          <w:t>public reporting website</w:t>
        </w:r>
      </w:hyperlink>
      <w:r>
        <w:t xml:space="preserve"> </w:t>
      </w:r>
      <w:r w:rsidR="00D00B56">
        <w:t xml:space="preserve">on </w:t>
      </w:r>
      <w:r w:rsidR="00531666">
        <w:t>July</w:t>
      </w:r>
      <w:r w:rsidR="00D00B56">
        <w:t xml:space="preserve"> 25</w:t>
      </w:r>
      <w:r w:rsidR="005F1474" w:rsidRPr="00BF33D8">
        <w:t>.</w:t>
      </w:r>
      <w:r w:rsidR="005F1474">
        <w:t xml:space="preserve"> </w:t>
      </w:r>
      <w:r w:rsidR="005F1474" w:rsidRPr="005F1474">
        <w:rPr>
          <w:rFonts w:cs="Arial"/>
        </w:rPr>
        <w:t>After</w:t>
      </w:r>
      <w:r w:rsidR="00531666">
        <w:rPr>
          <w:rFonts w:cs="Arial"/>
        </w:rPr>
        <w:t xml:space="preserve"> July</w:t>
      </w:r>
      <w:r w:rsidR="005F1474" w:rsidRPr="005F1474">
        <w:rPr>
          <w:rFonts w:cs="Arial"/>
        </w:rPr>
        <w:t xml:space="preserve">, the ASC Details </w:t>
      </w:r>
      <w:r w:rsidR="00FA335F">
        <w:rPr>
          <w:rFonts w:cs="Arial"/>
        </w:rPr>
        <w:t>P</w:t>
      </w:r>
      <w:r w:rsidR="005F1474" w:rsidRPr="005F1474">
        <w:rPr>
          <w:rFonts w:cs="Arial"/>
        </w:rPr>
        <w:t>age and public reporting website will be refreshed monthly within the first five (5) business days of each month to</w:t>
      </w:r>
      <w:r w:rsidR="005F1474">
        <w:rPr>
          <w:rFonts w:cs="Arial"/>
        </w:rPr>
        <w:t xml:space="preserve"> </w:t>
      </w:r>
      <w:r w:rsidR="0016608D" w:rsidRPr="005F1474">
        <w:rPr>
          <w:rFonts w:cs="Arial"/>
        </w:rPr>
        <w:t xml:space="preserve">reflect Surveys submitted or resubmitted between </w:t>
      </w:r>
      <w:r w:rsidR="00531666">
        <w:rPr>
          <w:rFonts w:cs="Arial"/>
        </w:rPr>
        <w:t>July 1</w:t>
      </w:r>
      <w:r w:rsidR="0016608D" w:rsidRPr="005F1474">
        <w:rPr>
          <w:rFonts w:cs="Arial"/>
        </w:rPr>
        <w:t xml:space="preserve"> and </w:t>
      </w:r>
      <w:r w:rsidR="009066FB">
        <w:rPr>
          <w:rFonts w:cs="Arial"/>
        </w:rPr>
        <w:t>November 30</w:t>
      </w:r>
      <w:r w:rsidR="008E3C7F" w:rsidRPr="005F1474">
        <w:rPr>
          <w:rFonts w:cs="Arial"/>
        </w:rPr>
        <w:t xml:space="preserve"> and</w:t>
      </w:r>
      <w:r w:rsidR="0016608D" w:rsidRPr="005F1474">
        <w:rPr>
          <w:rFonts w:cs="Arial"/>
        </w:rPr>
        <w:t xml:space="preserve"> </w:t>
      </w:r>
      <w:r w:rsidR="0016608D" w:rsidRPr="0004562C">
        <w:rPr>
          <w:rFonts w:cs="Arial"/>
        </w:rPr>
        <w:t xml:space="preserve">previously submitted Surveys corrected before January 31. Survey Results are frozen from February to </w:t>
      </w:r>
      <w:r w:rsidR="00531666" w:rsidRPr="0004562C">
        <w:rPr>
          <w:rFonts w:cs="Arial"/>
        </w:rPr>
        <w:t>July 25</w:t>
      </w:r>
      <w:r w:rsidR="0016608D" w:rsidRPr="0004562C">
        <w:rPr>
          <w:rFonts w:cs="Arial"/>
        </w:rPr>
        <w:t>.</w:t>
      </w:r>
      <w:r w:rsidR="0016608D" w:rsidRPr="005F1474">
        <w:rPr>
          <w:rFonts w:cs="Arial"/>
        </w:rPr>
        <w:cr/>
      </w:r>
    </w:p>
    <w:p w14:paraId="3383A68B" w14:textId="276C9594" w:rsidR="00E678A9" w:rsidRPr="005437AD" w:rsidRDefault="00E678A9" w:rsidP="006444C3">
      <w:pPr>
        <w:pStyle w:val="ListParagraph"/>
        <w:numPr>
          <w:ilvl w:val="0"/>
          <w:numId w:val="11"/>
        </w:numPr>
        <w:spacing w:after="0" w:line="240" w:lineRule="auto"/>
        <w:rPr>
          <w:rFonts w:cs="Arial"/>
        </w:rPr>
      </w:pPr>
      <w:r w:rsidRPr="009A5185">
        <w:rPr>
          <w:rFonts w:cs="Arial"/>
        </w:rPr>
        <w:t>All questions</w:t>
      </w:r>
      <w:r>
        <w:rPr>
          <w:rFonts w:cs="Arial"/>
        </w:rPr>
        <w:t xml:space="preserve"> regarding the Leapfrog ASC</w:t>
      </w:r>
      <w:r w:rsidRPr="009A5185">
        <w:rPr>
          <w:rFonts w:cs="Arial"/>
        </w:rPr>
        <w:t xml:space="preserve"> Survey should be submitted to the Help Desk at </w:t>
      </w:r>
      <w:hyperlink r:id="rId24" w:history="1">
        <w:r w:rsidRPr="00C27C67">
          <w:rPr>
            <w:rStyle w:val="Hyperlink"/>
            <w:rFonts w:cs="Arial"/>
          </w:rPr>
          <w:t>https://leapfroghelpdesk.zendesk.com</w:t>
        </w:r>
      </w:hyperlink>
      <w:r w:rsidRPr="009A5185">
        <w:rPr>
          <w:rFonts w:cs="Arial"/>
        </w:rPr>
        <w:t xml:space="preserve">. </w:t>
      </w:r>
      <w:r w:rsidRPr="009A5185">
        <w:rPr>
          <w:rFonts w:cs="Arial"/>
          <w:snapToGrid w:val="0"/>
        </w:rPr>
        <w:t xml:space="preserve">Questions submitted to the Help Desk will receive a response within </w:t>
      </w:r>
      <w:r w:rsidR="000258B2">
        <w:rPr>
          <w:rFonts w:cs="Arial"/>
          <w:snapToGrid w:val="0"/>
        </w:rPr>
        <w:t xml:space="preserve">1-2 business days (see </w:t>
      </w:r>
      <w:hyperlink r:id="rId25" w:history="1">
        <w:r w:rsidR="000258B2" w:rsidRPr="00E41EB9">
          <w:rPr>
            <w:rStyle w:val="Hyperlink"/>
            <w:rFonts w:cs="Arial"/>
            <w:snapToGrid w:val="0"/>
          </w:rPr>
          <w:t>Help Desk Holiday Schedule</w:t>
        </w:r>
      </w:hyperlink>
      <w:r w:rsidR="00314217">
        <w:rPr>
          <w:rFonts w:cs="Arial"/>
          <w:snapToGrid w:val="0"/>
        </w:rPr>
        <w:t xml:space="preserve"> on the </w:t>
      </w:r>
      <w:hyperlink r:id="rId26" w:history="1">
        <w:r w:rsidR="00314217" w:rsidRPr="005437AD">
          <w:t>Get Help webpage</w:t>
        </w:r>
      </w:hyperlink>
      <w:r w:rsidR="009D27E1">
        <w:rPr>
          <w:rStyle w:val="Hyperlink"/>
          <w:rFonts w:cs="Arial"/>
          <w:snapToGrid w:val="0"/>
        </w:rPr>
        <w:t xml:space="preserve"> </w:t>
      </w:r>
      <w:r w:rsidR="00E41EB9">
        <w:rPr>
          <w:rFonts w:cs="Arial"/>
          <w:snapToGrid w:val="0"/>
        </w:rPr>
        <w:t>for planned closures</w:t>
      </w:r>
      <w:r w:rsidR="000258B2">
        <w:rPr>
          <w:rFonts w:cs="Arial"/>
          <w:snapToGrid w:val="0"/>
        </w:rPr>
        <w:t xml:space="preserve">). </w:t>
      </w:r>
    </w:p>
    <w:p w14:paraId="535A7F13" w14:textId="77777777" w:rsidR="005437AD" w:rsidRPr="00C66CD5" w:rsidRDefault="005437AD" w:rsidP="005437AD">
      <w:pPr>
        <w:pStyle w:val="ListParagraph"/>
        <w:spacing w:after="0" w:line="240" w:lineRule="auto"/>
        <w:rPr>
          <w:rFonts w:cs="Arial"/>
          <w:sz w:val="10"/>
          <w:szCs w:val="10"/>
        </w:rPr>
      </w:pPr>
    </w:p>
    <w:p w14:paraId="55B78E6F" w14:textId="7FD6976D" w:rsidR="00C66CD5" w:rsidRPr="00C66CD5" w:rsidRDefault="00E678A9" w:rsidP="006444C3">
      <w:pPr>
        <w:pStyle w:val="ListParagraph"/>
        <w:numPr>
          <w:ilvl w:val="0"/>
          <w:numId w:val="11"/>
        </w:numPr>
        <w:spacing w:after="0" w:line="240" w:lineRule="auto"/>
        <w:rPr>
          <w:rFonts w:cs="Arial"/>
          <w:sz w:val="10"/>
          <w:szCs w:val="10"/>
        </w:rPr>
      </w:pPr>
      <w:r w:rsidRPr="00C66CD5">
        <w:rPr>
          <w:rFonts w:cs="Arial"/>
        </w:rPr>
        <w:t xml:space="preserve">Leapfrog is committed to </w:t>
      </w:r>
      <w:r w:rsidR="00B45F0A">
        <w:rPr>
          <w:rFonts w:cs="Arial"/>
        </w:rPr>
        <w:t>verifying</w:t>
      </w:r>
      <w:r w:rsidRPr="00C66CD5">
        <w:rPr>
          <w:rFonts w:cs="Arial"/>
        </w:rPr>
        <w:t xml:space="preserve"> the accuracy of Leapfrog ASC Survey Results. Please review the information on the </w:t>
      </w:r>
      <w:hyperlink r:id="rId27" w:history="1">
        <w:r w:rsidRPr="00C66CD5">
          <w:rPr>
            <w:rStyle w:val="Hyperlink"/>
            <w:rFonts w:cs="Arial"/>
          </w:rPr>
          <w:t>Data Accuracy webpage</w:t>
        </w:r>
      </w:hyperlink>
      <w:r w:rsidRPr="00C66CD5">
        <w:rPr>
          <w:rFonts w:cs="Arial"/>
        </w:rPr>
        <w:t xml:space="preserve">. </w:t>
      </w:r>
    </w:p>
    <w:p w14:paraId="7DE029FD" w14:textId="77777777" w:rsidR="00C66CD5" w:rsidRPr="00C66CD5" w:rsidRDefault="00C66CD5" w:rsidP="00C66CD5">
      <w:pPr>
        <w:pStyle w:val="ListParagraph"/>
        <w:rPr>
          <w:rFonts w:cs="Arial"/>
          <w:sz w:val="10"/>
          <w:szCs w:val="10"/>
        </w:rPr>
      </w:pPr>
    </w:p>
    <w:p w14:paraId="731B2C2A" w14:textId="373F4BCE" w:rsidR="00422D11" w:rsidRPr="00C66CD5" w:rsidRDefault="00422D11" w:rsidP="00C66CD5">
      <w:pPr>
        <w:pStyle w:val="ListParagraph"/>
        <w:spacing w:after="0" w:line="240" w:lineRule="auto"/>
        <w:rPr>
          <w:rFonts w:cs="Arial"/>
          <w:sz w:val="10"/>
          <w:szCs w:val="10"/>
        </w:rPr>
      </w:pPr>
    </w:p>
    <w:p w14:paraId="704653C5" w14:textId="4776D1CE" w:rsidR="00FA335F" w:rsidRPr="0030333A" w:rsidRDefault="00422D11" w:rsidP="006444C3">
      <w:pPr>
        <w:pStyle w:val="ListParagraph"/>
        <w:numPr>
          <w:ilvl w:val="0"/>
          <w:numId w:val="11"/>
        </w:numPr>
        <w:spacing w:after="0" w:line="240" w:lineRule="auto"/>
        <w:rPr>
          <w:rFonts w:cs="Arial"/>
        </w:rPr>
      </w:pPr>
      <w:r w:rsidRPr="00422D11">
        <w:rPr>
          <w:rFonts w:cs="Arial"/>
        </w:rPr>
        <w:t xml:space="preserve">The </w:t>
      </w:r>
      <w:hyperlink r:id="rId28" w:history="1">
        <w:r w:rsidRPr="000B687F">
          <w:rPr>
            <w:rStyle w:val="Hyperlink"/>
            <w:rFonts w:cs="Arial"/>
          </w:rPr>
          <w:t>Submission Deadline</w:t>
        </w:r>
      </w:hyperlink>
      <w:r>
        <w:rPr>
          <w:rFonts w:cs="Arial"/>
        </w:rPr>
        <w:t xml:space="preserve"> for the </w:t>
      </w:r>
      <w:r w:rsidR="005C63AE">
        <w:rPr>
          <w:rFonts w:cs="Arial"/>
        </w:rPr>
        <w:t>202</w:t>
      </w:r>
      <w:r w:rsidR="00DE0D26">
        <w:rPr>
          <w:rFonts w:cs="Arial"/>
        </w:rPr>
        <w:t>4</w:t>
      </w:r>
      <w:r>
        <w:rPr>
          <w:rFonts w:cs="Arial"/>
        </w:rPr>
        <w:t xml:space="preserve"> Leapfrog ASC</w:t>
      </w:r>
      <w:r w:rsidRPr="00422D11">
        <w:rPr>
          <w:rFonts w:cs="Arial"/>
        </w:rPr>
        <w:t xml:space="preserve"> </w:t>
      </w:r>
      <w:r w:rsidRPr="0004562C">
        <w:rPr>
          <w:rFonts w:cs="Arial"/>
        </w:rPr>
        <w:t xml:space="preserve">Survey is </w:t>
      </w:r>
      <w:r w:rsidR="00531666" w:rsidRPr="0004562C">
        <w:rPr>
          <w:rFonts w:cs="Arial"/>
          <w:b/>
          <w:bCs/>
        </w:rPr>
        <w:t>June 30</w:t>
      </w:r>
      <w:r w:rsidRPr="0004562C">
        <w:rPr>
          <w:rFonts w:cs="Arial"/>
          <w:b/>
          <w:bCs/>
        </w:rPr>
        <w:t xml:space="preserve">, </w:t>
      </w:r>
      <w:r w:rsidR="00DC45C8" w:rsidRPr="0004562C">
        <w:rPr>
          <w:rFonts w:cs="Arial"/>
          <w:b/>
          <w:bCs/>
        </w:rPr>
        <w:t>202</w:t>
      </w:r>
      <w:r w:rsidR="007137BE">
        <w:rPr>
          <w:rFonts w:cs="Arial"/>
          <w:b/>
          <w:bCs/>
        </w:rPr>
        <w:t>4</w:t>
      </w:r>
      <w:r w:rsidR="00DC45C8" w:rsidRPr="0004562C">
        <w:rPr>
          <w:rFonts w:cs="Arial"/>
          <w:b/>
          <w:bCs/>
        </w:rPr>
        <w:t>,</w:t>
      </w:r>
      <w:r w:rsidRPr="00422D11">
        <w:rPr>
          <w:rFonts w:cs="Arial"/>
        </w:rPr>
        <w:t xml:space="preserve"> and the Late Submission</w:t>
      </w:r>
      <w:r w:rsidR="00A6718B" w:rsidRPr="00A6718B">
        <w:t xml:space="preserve"> </w:t>
      </w:r>
      <w:r w:rsidR="00A6718B" w:rsidRPr="00A6718B">
        <w:rPr>
          <w:rFonts w:cs="Arial"/>
        </w:rPr>
        <w:t>and Performance Update</w:t>
      </w:r>
      <w:r w:rsidRPr="00422D11">
        <w:rPr>
          <w:rFonts w:cs="Arial"/>
        </w:rPr>
        <w:t xml:space="preserve"> Deadline</w:t>
      </w:r>
      <w:r>
        <w:rPr>
          <w:rFonts w:cs="Arial"/>
        </w:rPr>
        <w:t xml:space="preserve"> is </w:t>
      </w:r>
      <w:r w:rsidR="009066FB">
        <w:rPr>
          <w:rFonts w:cs="Arial"/>
          <w:b/>
          <w:bCs/>
        </w:rPr>
        <w:t xml:space="preserve">November 30, </w:t>
      </w:r>
      <w:r w:rsidR="005C63AE">
        <w:rPr>
          <w:rFonts w:cs="Arial"/>
          <w:b/>
          <w:bCs/>
        </w:rPr>
        <w:t>202</w:t>
      </w:r>
      <w:r w:rsidR="007137BE">
        <w:rPr>
          <w:rFonts w:cs="Arial"/>
          <w:b/>
          <w:bCs/>
        </w:rPr>
        <w:t>4</w:t>
      </w:r>
      <w:r>
        <w:rPr>
          <w:rFonts w:cs="Arial"/>
        </w:rPr>
        <w:t>. ASCs</w:t>
      </w:r>
      <w:r w:rsidRPr="00422D11">
        <w:rPr>
          <w:rFonts w:cs="Arial"/>
        </w:rPr>
        <w:t xml:space="preserve"> that do no</w:t>
      </w:r>
      <w:r>
        <w:rPr>
          <w:rFonts w:cs="Arial"/>
        </w:rPr>
        <w:t xml:space="preserve">t submit a Survey </w:t>
      </w:r>
      <w:r w:rsidRPr="00422D11">
        <w:rPr>
          <w:rFonts w:cs="Arial"/>
        </w:rPr>
        <w:t xml:space="preserve">before </w:t>
      </w:r>
      <w:r w:rsidR="00E41EB9">
        <w:rPr>
          <w:rFonts w:cs="Arial"/>
        </w:rPr>
        <w:t xml:space="preserve">11:59 pm </w:t>
      </w:r>
      <w:r w:rsidRPr="00422D11">
        <w:rPr>
          <w:rFonts w:cs="Arial"/>
        </w:rPr>
        <w:t xml:space="preserve">Eastern Time on </w:t>
      </w:r>
      <w:r w:rsidR="009066FB">
        <w:rPr>
          <w:rFonts w:cs="Arial"/>
          <w:b/>
          <w:bCs/>
        </w:rPr>
        <w:t xml:space="preserve">November 30, </w:t>
      </w:r>
      <w:r w:rsidR="00DC45C8">
        <w:rPr>
          <w:rFonts w:cs="Arial"/>
          <w:b/>
          <w:bCs/>
        </w:rPr>
        <w:t>202</w:t>
      </w:r>
      <w:r w:rsidR="007137BE">
        <w:rPr>
          <w:rFonts w:cs="Arial"/>
          <w:b/>
          <w:bCs/>
        </w:rPr>
        <w:t>4</w:t>
      </w:r>
      <w:r w:rsidR="00DC45C8">
        <w:rPr>
          <w:rFonts w:cs="Arial"/>
          <w:b/>
          <w:bCs/>
        </w:rPr>
        <w:t>,</w:t>
      </w:r>
      <w:r w:rsidRPr="0030333A">
        <w:rPr>
          <w:rFonts w:cs="Arial"/>
          <w:b/>
          <w:bCs/>
        </w:rPr>
        <w:t xml:space="preserve"> </w:t>
      </w:r>
      <w:r w:rsidRPr="00422D11">
        <w:rPr>
          <w:rFonts w:cs="Arial"/>
        </w:rPr>
        <w:t>will have to wait until the launch of the 202</w:t>
      </w:r>
      <w:r w:rsidR="007137BE">
        <w:rPr>
          <w:rFonts w:cs="Arial"/>
        </w:rPr>
        <w:t>5</w:t>
      </w:r>
      <w:r w:rsidRPr="00422D11">
        <w:rPr>
          <w:rFonts w:cs="Arial"/>
        </w:rPr>
        <w:t xml:space="preserve"> Leapfrog </w:t>
      </w:r>
      <w:r w:rsidR="008E3C7F">
        <w:rPr>
          <w:rFonts w:cs="Arial"/>
        </w:rPr>
        <w:t>ASC</w:t>
      </w:r>
      <w:r w:rsidRPr="00422D11">
        <w:rPr>
          <w:rFonts w:cs="Arial"/>
        </w:rPr>
        <w:t xml:space="preserve"> Survey on April 1, 202</w:t>
      </w:r>
      <w:r w:rsidR="007137BE">
        <w:rPr>
          <w:rFonts w:cs="Arial"/>
        </w:rPr>
        <w:t>5</w:t>
      </w:r>
      <w:r w:rsidRPr="00422D11">
        <w:rPr>
          <w:rFonts w:cs="Arial"/>
        </w:rPr>
        <w:t>.</w:t>
      </w:r>
      <w:r w:rsidR="00FA335F" w:rsidRPr="0030333A">
        <w:rPr>
          <w:rFonts w:cs="Arial"/>
        </w:rPr>
        <w:br w:type="page"/>
      </w:r>
    </w:p>
    <w:p w14:paraId="4BDD799F" w14:textId="2E978891" w:rsidR="00787B9C" w:rsidRDefault="00787B9C" w:rsidP="00787B9C">
      <w:pPr>
        <w:pStyle w:val="Heading3"/>
      </w:pPr>
      <w:bookmarkStart w:id="5" w:name="_Toc162610588"/>
      <w:r>
        <w:t xml:space="preserve">Overview of the </w:t>
      </w:r>
      <w:r w:rsidR="005C63AE">
        <w:t>202</w:t>
      </w:r>
      <w:r w:rsidR="002A025D">
        <w:t>4</w:t>
      </w:r>
      <w:r>
        <w:t xml:space="preserve"> Leapfrog ASC Survey</w:t>
      </w:r>
      <w:bookmarkEnd w:id="5"/>
    </w:p>
    <w:p w14:paraId="0A8FAF6B" w14:textId="77777777" w:rsidR="00890605" w:rsidRDefault="00890605" w:rsidP="00890605">
      <w:pPr>
        <w:pStyle w:val="FactSheetText"/>
        <w:rPr>
          <w:rFonts w:ascii="Arial" w:hAnsi="Arial" w:cs="Arial"/>
          <w:snapToGrid w:val="0"/>
          <w:sz w:val="20"/>
          <w:szCs w:val="20"/>
        </w:rPr>
      </w:pPr>
    </w:p>
    <w:p w14:paraId="3EBC5A70" w14:textId="31DFF126" w:rsidR="0059284B" w:rsidRPr="0059284B" w:rsidRDefault="00890605" w:rsidP="0059284B">
      <w:pPr>
        <w:pStyle w:val="FactSheetText"/>
        <w:rPr>
          <w:rFonts w:ascii="Arial" w:hAnsi="Arial" w:cs="Arial"/>
          <w:sz w:val="20"/>
          <w:szCs w:val="20"/>
        </w:rPr>
      </w:pPr>
      <w:r w:rsidRPr="009A5185">
        <w:rPr>
          <w:rFonts w:ascii="Arial" w:hAnsi="Arial" w:cs="Arial"/>
          <w:snapToGrid w:val="0"/>
          <w:sz w:val="20"/>
          <w:szCs w:val="20"/>
        </w:rPr>
        <w:t xml:space="preserve">The Leapfrog </w:t>
      </w:r>
      <w:r>
        <w:rPr>
          <w:rFonts w:ascii="Arial" w:hAnsi="Arial" w:cs="Arial"/>
          <w:snapToGrid w:val="0"/>
          <w:sz w:val="20"/>
          <w:szCs w:val="20"/>
        </w:rPr>
        <w:t>ASC</w:t>
      </w:r>
      <w:r w:rsidRPr="009A5185">
        <w:rPr>
          <w:rFonts w:ascii="Arial" w:hAnsi="Arial" w:cs="Arial"/>
          <w:snapToGrid w:val="0"/>
          <w:sz w:val="20"/>
          <w:szCs w:val="20"/>
        </w:rPr>
        <w:t xml:space="preserve"> Survey</w:t>
      </w:r>
      <w:r>
        <w:rPr>
          <w:rFonts w:ascii="Arial" w:hAnsi="Arial" w:cs="Arial"/>
          <w:snapToGrid w:val="0"/>
          <w:sz w:val="20"/>
          <w:szCs w:val="20"/>
        </w:rPr>
        <w:t xml:space="preserve"> is divided into five</w:t>
      </w:r>
      <w:r w:rsidRPr="009A5185">
        <w:rPr>
          <w:rFonts w:ascii="Arial" w:hAnsi="Arial" w:cs="Arial"/>
          <w:snapToGrid w:val="0"/>
          <w:sz w:val="20"/>
          <w:szCs w:val="20"/>
        </w:rPr>
        <w:t xml:space="preserve"> sections. A description of each section is listed below. </w:t>
      </w:r>
      <w:r w:rsidRPr="009A5185">
        <w:rPr>
          <w:rFonts w:ascii="Arial" w:hAnsi="Arial" w:cs="Arial"/>
          <w:sz w:val="20"/>
          <w:szCs w:val="20"/>
        </w:rPr>
        <w:t xml:space="preserve">For a more detailed overview of the </w:t>
      </w:r>
      <w:r w:rsidR="005C63AE">
        <w:rPr>
          <w:rFonts w:ascii="Arial" w:hAnsi="Arial" w:cs="Arial"/>
          <w:sz w:val="20"/>
          <w:szCs w:val="20"/>
        </w:rPr>
        <w:t>202</w:t>
      </w:r>
      <w:r w:rsidR="002A025D">
        <w:rPr>
          <w:rFonts w:ascii="Arial" w:hAnsi="Arial" w:cs="Arial"/>
          <w:sz w:val="20"/>
          <w:szCs w:val="20"/>
        </w:rPr>
        <w:t>4</w:t>
      </w:r>
      <w:r w:rsidRPr="009A5185">
        <w:rPr>
          <w:rFonts w:ascii="Arial" w:hAnsi="Arial" w:cs="Arial"/>
          <w:sz w:val="20"/>
          <w:szCs w:val="20"/>
        </w:rPr>
        <w:t xml:space="preserve"> Leapfrog </w:t>
      </w:r>
      <w:r>
        <w:rPr>
          <w:rFonts w:ascii="Arial" w:hAnsi="Arial" w:cs="Arial"/>
          <w:sz w:val="20"/>
          <w:szCs w:val="20"/>
        </w:rPr>
        <w:t>ASC</w:t>
      </w:r>
      <w:r w:rsidRPr="009A5185">
        <w:rPr>
          <w:rFonts w:ascii="Arial" w:hAnsi="Arial" w:cs="Arial"/>
          <w:sz w:val="20"/>
          <w:szCs w:val="20"/>
        </w:rPr>
        <w:t xml:space="preserve"> Survey</w:t>
      </w:r>
      <w:r w:rsidR="0059284B" w:rsidRPr="0059284B">
        <w:rPr>
          <w:rFonts w:ascii="Arial" w:hAnsi="Arial" w:cs="Arial"/>
          <w:sz w:val="20"/>
          <w:szCs w:val="20"/>
        </w:rPr>
        <w:t>, including a crosswalk of nationally</w:t>
      </w:r>
    </w:p>
    <w:p w14:paraId="2795A518" w14:textId="035628E9" w:rsidR="00890605" w:rsidRDefault="0059284B" w:rsidP="0059284B">
      <w:pPr>
        <w:pStyle w:val="FactSheetText"/>
        <w:rPr>
          <w:rFonts w:ascii="Arial" w:hAnsi="Arial" w:cs="Arial"/>
          <w:sz w:val="20"/>
          <w:szCs w:val="20"/>
        </w:rPr>
      </w:pPr>
      <w:r w:rsidRPr="0059284B">
        <w:rPr>
          <w:rFonts w:ascii="Arial" w:hAnsi="Arial" w:cs="Arial"/>
          <w:sz w:val="20"/>
          <w:szCs w:val="20"/>
        </w:rPr>
        <w:t xml:space="preserve">endorsed measures and a description of how measures are publicly reported, </w:t>
      </w:r>
      <w:r w:rsidR="00890605" w:rsidRPr="009A5185">
        <w:rPr>
          <w:rFonts w:ascii="Arial" w:hAnsi="Arial" w:cs="Arial"/>
          <w:sz w:val="20"/>
          <w:szCs w:val="20"/>
        </w:rPr>
        <w:t xml:space="preserve">visit the </w:t>
      </w:r>
      <w:hyperlink r:id="rId29" w:history="1">
        <w:r>
          <w:rPr>
            <w:rStyle w:val="Hyperlink"/>
            <w:rFonts w:ascii="Arial" w:hAnsi="Arial" w:cs="Arial"/>
            <w:sz w:val="20"/>
            <w:szCs w:val="20"/>
          </w:rPr>
          <w:t>Survey Overview webpage</w:t>
        </w:r>
      </w:hyperlink>
      <w:r w:rsidR="00890605" w:rsidRPr="009A5185">
        <w:rPr>
          <w:rFonts w:ascii="Arial" w:hAnsi="Arial" w:cs="Arial"/>
          <w:sz w:val="20"/>
          <w:szCs w:val="20"/>
        </w:rPr>
        <w:t>.</w:t>
      </w:r>
    </w:p>
    <w:p w14:paraId="6C888D88" w14:textId="77777777" w:rsidR="00FA335F" w:rsidRPr="00FA335F" w:rsidRDefault="00FA335F" w:rsidP="00FA335F">
      <w:pPr>
        <w:pStyle w:val="FactSheetText"/>
        <w:rPr>
          <w:rFonts w:ascii="Arial" w:hAnsi="Arial" w:cs="Arial"/>
          <w:sz w:val="20"/>
          <w:szCs w:val="20"/>
        </w:rPr>
      </w:pPr>
    </w:p>
    <w:tbl>
      <w:tblPr>
        <w:tblStyle w:val="TableGrid"/>
        <w:tblW w:w="9805" w:type="dxa"/>
        <w:jc w:val="center"/>
        <w:tblCellMar>
          <w:top w:w="72" w:type="dxa"/>
          <w:left w:w="115" w:type="dxa"/>
          <w:bottom w:w="72" w:type="dxa"/>
          <w:right w:w="115" w:type="dxa"/>
        </w:tblCellMar>
        <w:tblLook w:val="04A0" w:firstRow="1" w:lastRow="0" w:firstColumn="1" w:lastColumn="0" w:noHBand="0" w:noVBand="1"/>
      </w:tblPr>
      <w:tblGrid>
        <w:gridCol w:w="986"/>
        <w:gridCol w:w="2023"/>
        <w:gridCol w:w="6796"/>
      </w:tblGrid>
      <w:tr w:rsidR="00890605" w:rsidRPr="009A5185" w14:paraId="50D563B2" w14:textId="77777777" w:rsidTr="00536C98">
        <w:trPr>
          <w:jc w:val="center"/>
        </w:trPr>
        <w:tc>
          <w:tcPr>
            <w:tcW w:w="939" w:type="dxa"/>
            <w:shd w:val="clear" w:color="auto" w:fill="213468"/>
            <w:vAlign w:val="center"/>
          </w:tcPr>
          <w:p w14:paraId="32EB4B48" w14:textId="7DA7249A" w:rsidR="00890605" w:rsidRPr="009A5185" w:rsidRDefault="00890605" w:rsidP="00FA335F">
            <w:pPr>
              <w:jc w:val="center"/>
              <w:rPr>
                <w:rFonts w:cs="Arial"/>
                <w:b/>
                <w:snapToGrid w:val="0"/>
                <w:color w:val="FFFFFF" w:themeColor="background1"/>
              </w:rPr>
            </w:pPr>
            <w:bookmarkStart w:id="6" w:name="_Hlk92375191"/>
            <w:r w:rsidRPr="009A5185">
              <w:rPr>
                <w:rFonts w:cs="Arial"/>
                <w:b/>
                <w:snapToGrid w:val="0"/>
                <w:color w:val="FFFFFF" w:themeColor="background1"/>
              </w:rPr>
              <w:t xml:space="preserve">Section </w:t>
            </w:r>
            <w:r w:rsidR="005F2FA4">
              <w:rPr>
                <w:rFonts w:cs="Arial"/>
                <w:b/>
                <w:snapToGrid w:val="0"/>
                <w:color w:val="FFFFFF" w:themeColor="background1"/>
              </w:rPr>
              <w:t>Number</w:t>
            </w:r>
          </w:p>
        </w:tc>
        <w:tc>
          <w:tcPr>
            <w:tcW w:w="2028" w:type="dxa"/>
            <w:shd w:val="clear" w:color="auto" w:fill="213468"/>
            <w:vAlign w:val="center"/>
          </w:tcPr>
          <w:p w14:paraId="07B3E087" w14:textId="77777777" w:rsidR="00890605" w:rsidRPr="009A5185" w:rsidRDefault="00890605" w:rsidP="00FA335F">
            <w:pPr>
              <w:jc w:val="center"/>
              <w:rPr>
                <w:rFonts w:cs="Arial"/>
                <w:b/>
                <w:snapToGrid w:val="0"/>
                <w:color w:val="FFFFFF" w:themeColor="background1"/>
              </w:rPr>
            </w:pPr>
            <w:r w:rsidRPr="009A5185">
              <w:rPr>
                <w:rFonts w:cs="Arial"/>
                <w:b/>
                <w:snapToGrid w:val="0"/>
                <w:color w:val="FFFFFF" w:themeColor="background1"/>
              </w:rPr>
              <w:t>Section Title</w:t>
            </w:r>
          </w:p>
        </w:tc>
        <w:tc>
          <w:tcPr>
            <w:tcW w:w="6838" w:type="dxa"/>
            <w:shd w:val="clear" w:color="auto" w:fill="213468"/>
            <w:vAlign w:val="center"/>
          </w:tcPr>
          <w:p w14:paraId="1AB94694" w14:textId="77777777" w:rsidR="00890605" w:rsidRPr="009A5185" w:rsidRDefault="00890605" w:rsidP="00FA335F">
            <w:pPr>
              <w:jc w:val="center"/>
              <w:rPr>
                <w:rFonts w:cs="Arial"/>
                <w:b/>
                <w:snapToGrid w:val="0"/>
                <w:color w:val="FFFFFF" w:themeColor="background1"/>
              </w:rPr>
            </w:pPr>
            <w:r w:rsidRPr="009A5185">
              <w:rPr>
                <w:rFonts w:cs="Arial"/>
                <w:b/>
                <w:snapToGrid w:val="0"/>
                <w:color w:val="FFFFFF" w:themeColor="background1"/>
              </w:rPr>
              <w:t>Brief Description</w:t>
            </w:r>
          </w:p>
        </w:tc>
      </w:tr>
      <w:tr w:rsidR="00890605" w:rsidRPr="009A5185" w14:paraId="283932DD" w14:textId="77777777" w:rsidTr="00D64D84">
        <w:trPr>
          <w:jc w:val="center"/>
        </w:trPr>
        <w:tc>
          <w:tcPr>
            <w:tcW w:w="939" w:type="dxa"/>
            <w:shd w:val="clear" w:color="auto" w:fill="auto"/>
            <w:vAlign w:val="center"/>
          </w:tcPr>
          <w:p w14:paraId="255E8BE4" w14:textId="77777777" w:rsidR="00890605" w:rsidRPr="009A5185" w:rsidRDefault="00890605" w:rsidP="00FA335F">
            <w:pPr>
              <w:jc w:val="center"/>
              <w:rPr>
                <w:rFonts w:cs="Arial"/>
                <w:b/>
                <w:snapToGrid w:val="0"/>
                <w:color w:val="000000" w:themeColor="text1"/>
                <w:highlight w:val="yellow"/>
              </w:rPr>
            </w:pPr>
          </w:p>
        </w:tc>
        <w:tc>
          <w:tcPr>
            <w:tcW w:w="2028" w:type="dxa"/>
            <w:shd w:val="clear" w:color="auto" w:fill="auto"/>
            <w:vAlign w:val="center"/>
          </w:tcPr>
          <w:p w14:paraId="372976B5" w14:textId="79C7A7E4" w:rsidR="00890605" w:rsidRPr="009A5185" w:rsidRDefault="00890605" w:rsidP="00FA335F">
            <w:pPr>
              <w:jc w:val="center"/>
              <w:rPr>
                <w:rFonts w:cs="Arial"/>
                <w:b/>
                <w:snapToGrid w:val="0"/>
                <w:color w:val="000000" w:themeColor="text1"/>
              </w:rPr>
            </w:pPr>
            <w:hyperlink w:anchor="_ASC_PROFILE" w:history="1">
              <w:r w:rsidRPr="009A5185">
                <w:rPr>
                  <w:rStyle w:val="Hyperlink"/>
                  <w:rFonts w:cs="Arial"/>
                  <w:b/>
                  <w:snapToGrid w:val="0"/>
                </w:rPr>
                <w:t>Profile</w:t>
              </w:r>
            </w:hyperlink>
            <w:r w:rsidRPr="009A5185">
              <w:rPr>
                <w:rFonts w:cs="Arial"/>
                <w:b/>
                <w:snapToGrid w:val="0"/>
                <w:color w:val="000000" w:themeColor="text1"/>
              </w:rPr>
              <w:t xml:space="preserve"> </w:t>
            </w:r>
          </w:p>
          <w:p w14:paraId="4CBBBF2A" w14:textId="77777777" w:rsidR="00890605" w:rsidRPr="009A5185" w:rsidRDefault="00890605" w:rsidP="00FA335F">
            <w:pPr>
              <w:jc w:val="center"/>
              <w:rPr>
                <w:rFonts w:cs="Arial"/>
                <w:b/>
                <w:snapToGrid w:val="0"/>
                <w:color w:val="000000" w:themeColor="text1"/>
              </w:rPr>
            </w:pPr>
          </w:p>
        </w:tc>
        <w:tc>
          <w:tcPr>
            <w:tcW w:w="6838" w:type="dxa"/>
            <w:shd w:val="clear" w:color="auto" w:fill="auto"/>
            <w:vAlign w:val="center"/>
          </w:tcPr>
          <w:p w14:paraId="59A19E0D" w14:textId="65A0589E" w:rsidR="00890605" w:rsidRPr="009A5185" w:rsidRDefault="00890605" w:rsidP="00FA335F">
            <w:pPr>
              <w:rPr>
                <w:rFonts w:cs="Arial"/>
                <w:snapToGrid w:val="0"/>
                <w:color w:val="000000" w:themeColor="text1"/>
              </w:rPr>
            </w:pPr>
            <w:r w:rsidRPr="009A5185">
              <w:rPr>
                <w:rFonts w:cs="Arial"/>
                <w:snapToGrid w:val="0"/>
                <w:color w:val="000000" w:themeColor="text1"/>
              </w:rPr>
              <w:t xml:space="preserve">The </w:t>
            </w:r>
            <w:r w:rsidR="00E41EB9">
              <w:rPr>
                <w:rFonts w:cs="Arial"/>
                <w:snapToGrid w:val="0"/>
                <w:color w:val="000000" w:themeColor="text1"/>
              </w:rPr>
              <w:t>ASC P</w:t>
            </w:r>
            <w:r w:rsidRPr="009A5185">
              <w:rPr>
                <w:rFonts w:cs="Arial"/>
                <w:snapToGrid w:val="0"/>
                <w:color w:val="000000" w:themeColor="text1"/>
              </w:rPr>
              <w:t>rofile includes questions about demographic and contact information.</w:t>
            </w:r>
            <w:r w:rsidR="00867C59">
              <w:rPr>
                <w:rFonts w:cs="Arial"/>
                <w:snapToGrid w:val="0"/>
                <w:color w:val="000000" w:themeColor="text1"/>
              </w:rPr>
              <w:t xml:space="preserve"> </w:t>
            </w:r>
            <w:r w:rsidRPr="009A5185">
              <w:rPr>
                <w:rFonts w:cs="Arial"/>
                <w:snapToGrid w:val="0"/>
                <w:color w:val="000000" w:themeColor="text1"/>
              </w:rPr>
              <w:t xml:space="preserve">The </w:t>
            </w:r>
            <w:r w:rsidR="00645F0E">
              <w:rPr>
                <w:rFonts w:cs="Arial"/>
                <w:snapToGrid w:val="0"/>
                <w:color w:val="000000" w:themeColor="text1"/>
              </w:rPr>
              <w:t>P</w:t>
            </w:r>
            <w:r w:rsidRPr="009A5185">
              <w:rPr>
                <w:rFonts w:cs="Arial"/>
                <w:snapToGrid w:val="0"/>
                <w:color w:val="000000" w:themeColor="text1"/>
              </w:rPr>
              <w:t xml:space="preserve">rofile can be accessed and updated anytime throughout the year by logging into the </w:t>
            </w:r>
            <w:hyperlink r:id="rId30" w:history="1">
              <w:r w:rsidR="00537EA8" w:rsidRPr="00537EA8">
                <w:rPr>
                  <w:rStyle w:val="Hyperlink"/>
                  <w:rFonts w:cs="Arial"/>
                  <w:snapToGrid w:val="0"/>
                </w:rPr>
                <w:t>Online ASC Survey Tool</w:t>
              </w:r>
            </w:hyperlink>
            <w:r w:rsidR="00537EA8">
              <w:rPr>
                <w:rFonts w:cs="Arial"/>
                <w:snapToGrid w:val="0"/>
                <w:color w:val="000000" w:themeColor="text1"/>
              </w:rPr>
              <w:t xml:space="preserve">. </w:t>
            </w:r>
            <w:r w:rsidR="001202AB">
              <w:rPr>
                <w:rFonts w:cs="Arial"/>
                <w:snapToGrid w:val="0"/>
                <w:color w:val="000000" w:themeColor="text1"/>
              </w:rPr>
              <w:t xml:space="preserve">The ASC </w:t>
            </w:r>
            <w:r w:rsidR="00C964AB">
              <w:rPr>
                <w:rFonts w:cs="Arial"/>
                <w:snapToGrid w:val="0"/>
                <w:color w:val="000000" w:themeColor="text1"/>
              </w:rPr>
              <w:t xml:space="preserve">Profile must be completed and submitted before you can access Sections 1-5 on the </w:t>
            </w:r>
            <w:hyperlink r:id="rId31" w:history="1">
              <w:r w:rsidRPr="009A5185">
                <w:rPr>
                  <w:rStyle w:val="Hyperlink"/>
                  <w:rFonts w:cs="Arial"/>
                  <w:snapToGrid w:val="0"/>
                </w:rPr>
                <w:t>Survey Dashboard</w:t>
              </w:r>
            </w:hyperlink>
            <w:r w:rsidRPr="009A5185">
              <w:rPr>
                <w:rFonts w:cs="Arial"/>
                <w:snapToGrid w:val="0"/>
                <w:color w:val="000000" w:themeColor="text1"/>
              </w:rPr>
              <w:t xml:space="preserve"> with your </w:t>
            </w:r>
            <w:r w:rsidR="00FF311F">
              <w:rPr>
                <w:rFonts w:cs="Arial"/>
                <w:snapToGrid w:val="0"/>
                <w:color w:val="000000" w:themeColor="text1"/>
              </w:rPr>
              <w:t>facility</w:t>
            </w:r>
            <w:r w:rsidRPr="009A5185">
              <w:rPr>
                <w:rFonts w:cs="Arial"/>
                <w:snapToGrid w:val="0"/>
                <w:color w:val="000000" w:themeColor="text1"/>
              </w:rPr>
              <w:t xml:space="preserve">’s security code. </w:t>
            </w:r>
          </w:p>
        </w:tc>
      </w:tr>
      <w:tr w:rsidR="00890605" w:rsidRPr="009A5185" w14:paraId="2EE1E3BD" w14:textId="77777777" w:rsidTr="00D64D84">
        <w:trPr>
          <w:jc w:val="center"/>
        </w:trPr>
        <w:tc>
          <w:tcPr>
            <w:tcW w:w="939" w:type="dxa"/>
            <w:vAlign w:val="center"/>
          </w:tcPr>
          <w:p w14:paraId="35610F78" w14:textId="77777777" w:rsidR="00890605" w:rsidRPr="009A5185" w:rsidRDefault="00890605" w:rsidP="00FA335F">
            <w:pPr>
              <w:jc w:val="center"/>
              <w:rPr>
                <w:rFonts w:cs="Arial"/>
                <w:b/>
                <w:snapToGrid w:val="0"/>
              </w:rPr>
            </w:pPr>
            <w:r w:rsidRPr="009A5185">
              <w:rPr>
                <w:rFonts w:cs="Arial"/>
                <w:b/>
                <w:snapToGrid w:val="0"/>
              </w:rPr>
              <w:t>1</w:t>
            </w:r>
          </w:p>
        </w:tc>
        <w:tc>
          <w:tcPr>
            <w:tcW w:w="2028" w:type="dxa"/>
            <w:vAlign w:val="center"/>
          </w:tcPr>
          <w:p w14:paraId="679B377F" w14:textId="1F63F547" w:rsidR="00890605" w:rsidRPr="009A5185" w:rsidRDefault="00537038" w:rsidP="00FA335F">
            <w:pPr>
              <w:jc w:val="center"/>
              <w:rPr>
                <w:rFonts w:cs="Arial"/>
                <w:b/>
                <w:snapToGrid w:val="0"/>
              </w:rPr>
            </w:pPr>
            <w:hyperlink w:anchor="_SECTION_1:_BASIC" w:history="1">
              <w:r>
                <w:rPr>
                  <w:rStyle w:val="Hyperlink"/>
                  <w:rFonts w:cs="Arial"/>
                  <w:b/>
                  <w:snapToGrid w:val="0"/>
                </w:rPr>
                <w:t>Patient Rights and Ethics</w:t>
              </w:r>
            </w:hyperlink>
          </w:p>
        </w:tc>
        <w:tc>
          <w:tcPr>
            <w:tcW w:w="6838" w:type="dxa"/>
            <w:vAlign w:val="center"/>
          </w:tcPr>
          <w:p w14:paraId="48ACF939" w14:textId="62CCA36B" w:rsidR="00890605" w:rsidRPr="009A5185" w:rsidRDefault="006C0DB0" w:rsidP="00FA335F">
            <w:pPr>
              <w:rPr>
                <w:rFonts w:cs="Arial"/>
                <w:snapToGrid w:val="0"/>
              </w:rPr>
            </w:pPr>
            <w:r w:rsidRPr="009A5185">
              <w:rPr>
                <w:rFonts w:cs="Arial"/>
                <w:snapToGrid w:val="0"/>
              </w:rPr>
              <w:t>Section 1</w:t>
            </w:r>
            <w:r w:rsidR="00ED5C3E">
              <w:rPr>
                <w:rFonts w:cs="Arial"/>
                <w:snapToGrid w:val="0"/>
              </w:rPr>
              <w:t xml:space="preserve"> </w:t>
            </w:r>
            <w:r w:rsidRPr="009A5185">
              <w:rPr>
                <w:rFonts w:cs="Arial"/>
                <w:snapToGrid w:val="0"/>
              </w:rPr>
              <w:t xml:space="preserve">includes questions about your </w:t>
            </w:r>
            <w:r>
              <w:rPr>
                <w:rFonts w:cs="Arial"/>
                <w:snapToGrid w:val="0"/>
              </w:rPr>
              <w:t>facility</w:t>
            </w:r>
            <w:r w:rsidRPr="009A5185">
              <w:rPr>
                <w:rFonts w:cs="Arial"/>
                <w:snapToGrid w:val="0"/>
              </w:rPr>
              <w:t xml:space="preserve">’s </w:t>
            </w:r>
            <w:r>
              <w:rPr>
                <w:rFonts w:cs="Arial"/>
                <w:snapToGrid w:val="0"/>
              </w:rPr>
              <w:t>operating and procedure rooms, adult and pediatric patient discharges, teaching status, ownership, accreditation, and transfer agreements.</w:t>
            </w:r>
            <w:r w:rsidR="00ED5C3E">
              <w:rPr>
                <w:rFonts w:cs="Arial"/>
                <w:snapToGrid w:val="0"/>
              </w:rPr>
              <w:t xml:space="preserve"> The section also includes questions about billing ethics and health </w:t>
            </w:r>
            <w:r w:rsidR="005764F8">
              <w:rPr>
                <w:rFonts w:cs="Arial"/>
                <w:snapToGrid w:val="0"/>
              </w:rPr>
              <w:t xml:space="preserve">care </w:t>
            </w:r>
            <w:r w:rsidR="00ED5C3E">
              <w:rPr>
                <w:rFonts w:cs="Arial"/>
                <w:snapToGrid w:val="0"/>
              </w:rPr>
              <w:t xml:space="preserve">equity. </w:t>
            </w:r>
            <w:r w:rsidR="00DB1FDE">
              <w:rPr>
                <w:rFonts w:cs="Arial"/>
                <w:snapToGrid w:val="0"/>
              </w:rPr>
              <w:t>H</w:t>
            </w:r>
            <w:r w:rsidR="00ED5C3E">
              <w:rPr>
                <w:rFonts w:cs="Arial"/>
                <w:snapToGrid w:val="0"/>
              </w:rPr>
              <w:t xml:space="preserve">ealth </w:t>
            </w:r>
            <w:r w:rsidR="005764F8">
              <w:rPr>
                <w:rFonts w:cs="Arial"/>
                <w:snapToGrid w:val="0"/>
              </w:rPr>
              <w:t xml:space="preserve">care </w:t>
            </w:r>
            <w:r w:rsidR="00ED5C3E">
              <w:rPr>
                <w:rFonts w:cs="Arial"/>
                <w:snapToGrid w:val="0"/>
              </w:rPr>
              <w:t>equity questions</w:t>
            </w:r>
            <w:r w:rsidR="00DB1FDE">
              <w:rPr>
                <w:rFonts w:cs="Arial"/>
                <w:snapToGrid w:val="0"/>
              </w:rPr>
              <w:t xml:space="preserve"> (1C)</w:t>
            </w:r>
            <w:r w:rsidR="00ED5C3E">
              <w:rPr>
                <w:rFonts w:cs="Arial"/>
                <w:snapToGrid w:val="0"/>
              </w:rPr>
              <w:t xml:space="preserve"> will </w:t>
            </w:r>
            <w:r w:rsidR="00DB1FDE">
              <w:rPr>
                <w:rFonts w:cs="Arial"/>
                <w:snapToGrid w:val="0"/>
              </w:rPr>
              <w:t>be</w:t>
            </w:r>
            <w:r w:rsidR="00ED5C3E">
              <w:rPr>
                <w:rFonts w:cs="Arial"/>
                <w:snapToGrid w:val="0"/>
              </w:rPr>
              <w:t xml:space="preserve"> scored </w:t>
            </w:r>
            <w:r w:rsidR="005764F8">
              <w:rPr>
                <w:rFonts w:cs="Arial"/>
                <w:snapToGrid w:val="0"/>
              </w:rPr>
              <w:t>and</w:t>
            </w:r>
            <w:r w:rsidR="00ED5C3E">
              <w:rPr>
                <w:rFonts w:cs="Arial"/>
                <w:snapToGrid w:val="0"/>
              </w:rPr>
              <w:t xml:space="preserve"> publicly reported</w:t>
            </w:r>
            <w:r w:rsidR="00DB1FDE">
              <w:rPr>
                <w:rFonts w:cs="Arial"/>
                <w:snapToGrid w:val="0"/>
              </w:rPr>
              <w:t xml:space="preserve"> in 2024</w:t>
            </w:r>
            <w:r w:rsidR="00ED5C3E">
              <w:rPr>
                <w:rFonts w:cs="Arial"/>
                <w:snapToGrid w:val="0"/>
              </w:rPr>
              <w:t xml:space="preserve">. </w:t>
            </w:r>
          </w:p>
        </w:tc>
      </w:tr>
      <w:tr w:rsidR="00890605" w:rsidRPr="009A5185" w14:paraId="6230A82D" w14:textId="77777777" w:rsidTr="00D64D84">
        <w:trPr>
          <w:jc w:val="center"/>
        </w:trPr>
        <w:tc>
          <w:tcPr>
            <w:tcW w:w="939" w:type="dxa"/>
            <w:vAlign w:val="center"/>
          </w:tcPr>
          <w:p w14:paraId="2AEA8FF2" w14:textId="77777777" w:rsidR="00890605" w:rsidRPr="009A5185" w:rsidRDefault="00890605" w:rsidP="00FA335F">
            <w:pPr>
              <w:jc w:val="center"/>
              <w:rPr>
                <w:rFonts w:cs="Arial"/>
                <w:b/>
                <w:snapToGrid w:val="0"/>
              </w:rPr>
            </w:pPr>
            <w:r w:rsidRPr="009A5185">
              <w:rPr>
                <w:rFonts w:cs="Arial"/>
                <w:b/>
                <w:snapToGrid w:val="0"/>
              </w:rPr>
              <w:t>2</w:t>
            </w:r>
          </w:p>
        </w:tc>
        <w:tc>
          <w:tcPr>
            <w:tcW w:w="2028" w:type="dxa"/>
            <w:vAlign w:val="center"/>
          </w:tcPr>
          <w:p w14:paraId="03A0F8EE" w14:textId="156B361B" w:rsidR="00890605" w:rsidRPr="009A5185" w:rsidRDefault="00890605" w:rsidP="00FA335F">
            <w:pPr>
              <w:jc w:val="center"/>
              <w:rPr>
                <w:rFonts w:cs="Arial"/>
                <w:b/>
                <w:snapToGrid w:val="0"/>
              </w:rPr>
            </w:pPr>
            <w:hyperlink w:anchor="_SECTION_2:_MEDICAL,_1" w:history="1">
              <w:r w:rsidRPr="00D64D84">
                <w:rPr>
                  <w:rStyle w:val="Hyperlink"/>
                  <w:rFonts w:cs="Arial"/>
                  <w:b/>
                  <w:snapToGrid w:val="0"/>
                </w:rPr>
                <w:t>Medical, Surgical, and Clinical Staff</w:t>
              </w:r>
            </w:hyperlink>
          </w:p>
        </w:tc>
        <w:tc>
          <w:tcPr>
            <w:tcW w:w="6838" w:type="dxa"/>
            <w:vAlign w:val="center"/>
          </w:tcPr>
          <w:p w14:paraId="517A76E9" w14:textId="6F1AB0EC" w:rsidR="00890605" w:rsidRPr="009A5185" w:rsidRDefault="00890605" w:rsidP="00D877A3">
            <w:pPr>
              <w:rPr>
                <w:rFonts w:cs="Arial"/>
                <w:snapToGrid w:val="0"/>
              </w:rPr>
            </w:pPr>
            <w:r w:rsidRPr="009A5185">
              <w:rPr>
                <w:rFonts w:cs="Arial"/>
                <w:snapToGrid w:val="0"/>
              </w:rPr>
              <w:t>Section 2</w:t>
            </w:r>
            <w:r>
              <w:rPr>
                <w:rFonts w:cs="Arial"/>
                <w:snapToGrid w:val="0"/>
              </w:rPr>
              <w:t xml:space="preserve"> </w:t>
            </w:r>
            <w:r w:rsidRPr="009A5185">
              <w:rPr>
                <w:rFonts w:cs="Arial"/>
                <w:snapToGrid w:val="0"/>
              </w:rPr>
              <w:t xml:space="preserve">includes questions about your </w:t>
            </w:r>
            <w:r w:rsidR="00FF311F">
              <w:rPr>
                <w:rFonts w:cs="Arial"/>
                <w:snapToGrid w:val="0"/>
              </w:rPr>
              <w:t>facility</w:t>
            </w:r>
            <w:r>
              <w:rPr>
                <w:rFonts w:cs="Arial"/>
                <w:snapToGrid w:val="0"/>
              </w:rPr>
              <w:t>’s medical, surgical, and clinical staff</w:t>
            </w:r>
            <w:r w:rsidR="007C1465">
              <w:rPr>
                <w:rFonts w:cs="Arial"/>
                <w:snapToGrid w:val="0"/>
              </w:rPr>
              <w:t xml:space="preserve">, including </w:t>
            </w:r>
            <w:r w:rsidR="004F492D">
              <w:rPr>
                <w:rFonts w:cs="Arial"/>
                <w:snapToGrid w:val="0"/>
              </w:rPr>
              <w:t xml:space="preserve">ACLS and PALS </w:t>
            </w:r>
            <w:r w:rsidR="007C1465">
              <w:rPr>
                <w:rFonts w:cs="Arial"/>
                <w:snapToGrid w:val="0"/>
              </w:rPr>
              <w:t>certification</w:t>
            </w:r>
            <w:r w:rsidR="004F492D">
              <w:rPr>
                <w:rFonts w:cs="Arial"/>
                <w:snapToGrid w:val="0"/>
              </w:rPr>
              <w:t xml:space="preserve">, and board certification. </w:t>
            </w:r>
          </w:p>
        </w:tc>
      </w:tr>
      <w:tr w:rsidR="00890605" w:rsidRPr="009A5185" w14:paraId="00ABA9DA" w14:textId="77777777" w:rsidTr="00D64D84">
        <w:trPr>
          <w:jc w:val="center"/>
        </w:trPr>
        <w:tc>
          <w:tcPr>
            <w:tcW w:w="939" w:type="dxa"/>
            <w:vAlign w:val="center"/>
          </w:tcPr>
          <w:p w14:paraId="7FB0B6E3" w14:textId="77777777" w:rsidR="00890605" w:rsidRPr="009A5185" w:rsidRDefault="00890605" w:rsidP="00FA335F">
            <w:pPr>
              <w:jc w:val="center"/>
              <w:rPr>
                <w:rFonts w:cs="Arial"/>
                <w:b/>
                <w:snapToGrid w:val="0"/>
              </w:rPr>
            </w:pPr>
            <w:r w:rsidRPr="009A5185">
              <w:rPr>
                <w:rFonts w:cs="Arial"/>
                <w:b/>
                <w:snapToGrid w:val="0"/>
              </w:rPr>
              <w:t>3</w:t>
            </w:r>
          </w:p>
        </w:tc>
        <w:bookmarkStart w:id="7" w:name="Sect3"/>
        <w:tc>
          <w:tcPr>
            <w:tcW w:w="2028" w:type="dxa"/>
            <w:vAlign w:val="center"/>
          </w:tcPr>
          <w:p w14:paraId="39651BED" w14:textId="342A56E7" w:rsidR="00890605" w:rsidRPr="009A5185" w:rsidRDefault="00D64D84" w:rsidP="00FA335F">
            <w:pPr>
              <w:jc w:val="center"/>
              <w:rPr>
                <w:rFonts w:cs="Arial"/>
                <w:b/>
                <w:snapToGrid w:val="0"/>
              </w:rPr>
            </w:pPr>
            <w:r>
              <w:rPr>
                <w:rFonts w:cs="Arial"/>
                <w:b/>
                <w:snapToGrid w:val="0"/>
              </w:rPr>
              <w:fldChar w:fldCharType="begin"/>
            </w:r>
            <w:r>
              <w:rPr>
                <w:rFonts w:cs="Arial"/>
                <w:b/>
                <w:snapToGrid w:val="0"/>
              </w:rPr>
              <w:instrText xml:space="preserve"> HYPERLINK  \l "_SECTION_3:_VOLUME" </w:instrText>
            </w:r>
            <w:r>
              <w:rPr>
                <w:rFonts w:cs="Arial"/>
                <w:b/>
                <w:snapToGrid w:val="0"/>
              </w:rPr>
            </w:r>
            <w:r>
              <w:rPr>
                <w:rFonts w:cs="Arial"/>
                <w:b/>
                <w:snapToGrid w:val="0"/>
              </w:rPr>
              <w:fldChar w:fldCharType="separate"/>
            </w:r>
            <w:r w:rsidR="00890605" w:rsidRPr="00D64D84">
              <w:rPr>
                <w:rStyle w:val="Hyperlink"/>
                <w:rFonts w:cs="Arial"/>
                <w:b/>
                <w:snapToGrid w:val="0"/>
              </w:rPr>
              <w:t>Volume</w:t>
            </w:r>
            <w:bookmarkEnd w:id="7"/>
            <w:r w:rsidR="00890605" w:rsidRPr="00D64D84">
              <w:rPr>
                <w:rStyle w:val="Hyperlink"/>
                <w:rFonts w:cs="Arial"/>
                <w:b/>
                <w:snapToGrid w:val="0"/>
              </w:rPr>
              <w:t xml:space="preserve"> and Safety of Procedures</w:t>
            </w:r>
            <w:r>
              <w:rPr>
                <w:rFonts w:cs="Arial"/>
                <w:b/>
                <w:snapToGrid w:val="0"/>
              </w:rPr>
              <w:fldChar w:fldCharType="end"/>
            </w:r>
          </w:p>
        </w:tc>
        <w:tc>
          <w:tcPr>
            <w:tcW w:w="6838" w:type="dxa"/>
            <w:vAlign w:val="center"/>
          </w:tcPr>
          <w:p w14:paraId="76ED1781" w14:textId="7A8C60FB" w:rsidR="00D877A3" w:rsidRPr="004F492D" w:rsidRDefault="00307349" w:rsidP="00FA335F">
            <w:pPr>
              <w:rPr>
                <w:rFonts w:cs="Arial"/>
              </w:rPr>
            </w:pPr>
            <w:r w:rsidRPr="00223D3D">
              <w:rPr>
                <w:rFonts w:cs="Arial"/>
              </w:rPr>
              <w:t>Section 3 includes questions about your facility’s volume of adult and pediatric procedures,</w:t>
            </w:r>
            <w:r>
              <w:rPr>
                <w:rFonts w:cs="Arial"/>
              </w:rPr>
              <w:t xml:space="preserve"> informed consent processes, and</w:t>
            </w:r>
            <w:r w:rsidRPr="00223D3D">
              <w:rPr>
                <w:rFonts w:cs="Arial"/>
              </w:rPr>
              <w:t xml:space="preserve"> use of a safe surgery checklist. Questions about facility volume and surgeon privileging for </w:t>
            </w:r>
            <w:r>
              <w:rPr>
                <w:rFonts w:cs="Arial"/>
              </w:rPr>
              <w:t>bariatric surgery for weight loss</w:t>
            </w:r>
            <w:r w:rsidRPr="00223D3D">
              <w:rPr>
                <w:rFonts w:cs="Arial"/>
              </w:rPr>
              <w:t xml:space="preserve"> </w:t>
            </w:r>
            <w:r>
              <w:rPr>
                <w:rFonts w:cs="Arial"/>
              </w:rPr>
              <w:t xml:space="preserve">(Section 3B) </w:t>
            </w:r>
            <w:r w:rsidRPr="00223D3D">
              <w:rPr>
                <w:rFonts w:cs="Arial"/>
              </w:rPr>
              <w:t>will be scored and publicly reported</w:t>
            </w:r>
            <w:r>
              <w:rPr>
                <w:rFonts w:cs="Arial"/>
              </w:rPr>
              <w:t xml:space="preserve"> in 2024</w:t>
            </w:r>
            <w:r w:rsidRPr="00223D3D">
              <w:rPr>
                <w:rFonts w:cs="Arial"/>
              </w:rPr>
              <w:t xml:space="preserve">. The questions about </w:t>
            </w:r>
            <w:r>
              <w:rPr>
                <w:rFonts w:cs="Arial"/>
              </w:rPr>
              <w:t>i</w:t>
            </w:r>
            <w:r w:rsidRPr="00223D3D">
              <w:rPr>
                <w:rFonts w:cs="Arial"/>
              </w:rPr>
              <w:t xml:space="preserve">nformed </w:t>
            </w:r>
            <w:r>
              <w:rPr>
                <w:rFonts w:cs="Arial"/>
              </w:rPr>
              <w:t>c</w:t>
            </w:r>
            <w:r w:rsidRPr="00223D3D">
              <w:rPr>
                <w:rFonts w:cs="Arial"/>
              </w:rPr>
              <w:t xml:space="preserve">onsent (Section 3D) will </w:t>
            </w:r>
            <w:r>
              <w:rPr>
                <w:rFonts w:cs="Arial"/>
              </w:rPr>
              <w:t xml:space="preserve">continue to </w:t>
            </w:r>
            <w:r w:rsidRPr="00223D3D">
              <w:rPr>
                <w:rFonts w:cs="Arial"/>
              </w:rPr>
              <w:t>be scored and publicly reported.</w:t>
            </w:r>
          </w:p>
        </w:tc>
      </w:tr>
      <w:tr w:rsidR="00890605" w:rsidRPr="009A5185" w14:paraId="3E87DC2A" w14:textId="77777777" w:rsidTr="00D64D84">
        <w:trPr>
          <w:jc w:val="center"/>
        </w:trPr>
        <w:tc>
          <w:tcPr>
            <w:tcW w:w="939" w:type="dxa"/>
            <w:vAlign w:val="center"/>
          </w:tcPr>
          <w:p w14:paraId="549FB895" w14:textId="77777777" w:rsidR="00890605" w:rsidRPr="009A5185" w:rsidRDefault="00890605" w:rsidP="00FA335F">
            <w:pPr>
              <w:jc w:val="center"/>
              <w:rPr>
                <w:rFonts w:cs="Arial"/>
                <w:b/>
                <w:snapToGrid w:val="0"/>
              </w:rPr>
            </w:pPr>
            <w:r w:rsidRPr="009A5185">
              <w:rPr>
                <w:rFonts w:cs="Arial"/>
                <w:b/>
                <w:snapToGrid w:val="0"/>
              </w:rPr>
              <w:t>4</w:t>
            </w:r>
          </w:p>
        </w:tc>
        <w:tc>
          <w:tcPr>
            <w:tcW w:w="2028" w:type="dxa"/>
            <w:vAlign w:val="center"/>
          </w:tcPr>
          <w:p w14:paraId="0E79024D" w14:textId="5754BAB3" w:rsidR="00890605" w:rsidRPr="009A5185" w:rsidRDefault="00890605" w:rsidP="00FA335F">
            <w:pPr>
              <w:jc w:val="center"/>
              <w:rPr>
                <w:rFonts w:cs="Arial"/>
                <w:b/>
                <w:snapToGrid w:val="0"/>
              </w:rPr>
            </w:pPr>
            <w:hyperlink w:anchor="_SECTION_4:_PATIENT" w:history="1">
              <w:r w:rsidRPr="00D64D84">
                <w:rPr>
                  <w:rStyle w:val="Hyperlink"/>
                  <w:rFonts w:cs="Arial"/>
                  <w:b/>
                  <w:snapToGrid w:val="0"/>
                </w:rPr>
                <w:t>Patient Safety Practices</w:t>
              </w:r>
            </w:hyperlink>
          </w:p>
        </w:tc>
        <w:tc>
          <w:tcPr>
            <w:tcW w:w="6838" w:type="dxa"/>
            <w:vAlign w:val="center"/>
          </w:tcPr>
          <w:p w14:paraId="5359FE91" w14:textId="68652491" w:rsidR="00890605" w:rsidRPr="009A5185" w:rsidRDefault="00890605" w:rsidP="00F51AE9">
            <w:pPr>
              <w:contextualSpacing/>
              <w:rPr>
                <w:rFonts w:cs="Arial"/>
                <w:snapToGrid w:val="0"/>
              </w:rPr>
            </w:pPr>
            <w:r w:rsidRPr="009A5185">
              <w:rPr>
                <w:rFonts w:cs="Arial"/>
                <w:snapToGrid w:val="0"/>
              </w:rPr>
              <w:t xml:space="preserve">Section 4 includes questions about </w:t>
            </w:r>
            <w:r>
              <w:rPr>
                <w:rFonts w:cs="Arial"/>
                <w:snapToGrid w:val="0"/>
              </w:rPr>
              <w:t xml:space="preserve">medication safety, the NHSN Outpatient Procedure </w:t>
            </w:r>
            <w:r w:rsidR="004F2B94">
              <w:rPr>
                <w:rFonts w:cs="Arial"/>
                <w:snapToGrid w:val="0"/>
              </w:rPr>
              <w:t xml:space="preserve">Component </w:t>
            </w:r>
            <w:r>
              <w:rPr>
                <w:rFonts w:cs="Arial"/>
                <w:snapToGrid w:val="0"/>
              </w:rPr>
              <w:t xml:space="preserve">Module reporting, hand hygiene, NQF Safe Practices, Never Events </w:t>
            </w:r>
            <w:r w:rsidR="00A81975">
              <w:rPr>
                <w:rFonts w:cs="Arial"/>
                <w:snapToGrid w:val="0"/>
              </w:rPr>
              <w:t>and</w:t>
            </w:r>
            <w:r w:rsidR="00D74887">
              <w:rPr>
                <w:rFonts w:cs="Arial"/>
                <w:snapToGrid w:val="0"/>
              </w:rPr>
              <w:t xml:space="preserve"> nursing workforce</w:t>
            </w:r>
            <w:r>
              <w:rPr>
                <w:rFonts w:cs="Arial"/>
                <w:snapToGrid w:val="0"/>
              </w:rPr>
              <w:t xml:space="preserve"> at your </w:t>
            </w:r>
            <w:r w:rsidR="00FF311F">
              <w:rPr>
                <w:rFonts w:cs="Arial"/>
                <w:snapToGrid w:val="0"/>
              </w:rPr>
              <w:t>facility</w:t>
            </w:r>
            <w:r w:rsidR="0024542A">
              <w:rPr>
                <w:rFonts w:cs="Arial"/>
                <w:snapToGrid w:val="0"/>
              </w:rPr>
              <w:t>.</w:t>
            </w:r>
          </w:p>
        </w:tc>
      </w:tr>
      <w:tr w:rsidR="00890605" w:rsidRPr="009A5185" w14:paraId="5A7E3273" w14:textId="77777777" w:rsidTr="00D64D84">
        <w:trPr>
          <w:jc w:val="center"/>
        </w:trPr>
        <w:tc>
          <w:tcPr>
            <w:tcW w:w="939" w:type="dxa"/>
            <w:vAlign w:val="center"/>
          </w:tcPr>
          <w:p w14:paraId="7D1608C7" w14:textId="77777777" w:rsidR="00890605" w:rsidRPr="009A5185" w:rsidRDefault="00890605" w:rsidP="00FA335F">
            <w:pPr>
              <w:jc w:val="center"/>
              <w:rPr>
                <w:rFonts w:cs="Arial"/>
                <w:b/>
                <w:snapToGrid w:val="0"/>
              </w:rPr>
            </w:pPr>
            <w:r w:rsidRPr="009A5185">
              <w:rPr>
                <w:rFonts w:cs="Arial"/>
                <w:b/>
                <w:snapToGrid w:val="0"/>
              </w:rPr>
              <w:t>5</w:t>
            </w:r>
          </w:p>
        </w:tc>
        <w:tc>
          <w:tcPr>
            <w:tcW w:w="2028" w:type="dxa"/>
            <w:vAlign w:val="center"/>
          </w:tcPr>
          <w:p w14:paraId="515BAC1C" w14:textId="06685A70" w:rsidR="00890605" w:rsidRPr="00D64D84" w:rsidRDefault="00890605" w:rsidP="00101C61">
            <w:pPr>
              <w:jc w:val="center"/>
              <w:rPr>
                <w:rFonts w:cs="Arial"/>
                <w:b/>
                <w:snapToGrid w:val="0"/>
              </w:rPr>
            </w:pPr>
            <w:hyperlink w:anchor="_SECTION_5:_PATIENT_2" w:history="1">
              <w:r w:rsidRPr="00A969D7">
                <w:rPr>
                  <w:rStyle w:val="Hyperlink"/>
                  <w:b/>
                </w:rPr>
                <w:t>Patient Experience</w:t>
              </w:r>
              <w:r w:rsidR="00EC4854" w:rsidRPr="00A969D7">
                <w:rPr>
                  <w:rStyle w:val="Hyperlink"/>
                  <w:b/>
                </w:rPr>
                <w:t xml:space="preserve"> (OAS CAHPS)</w:t>
              </w:r>
            </w:hyperlink>
          </w:p>
        </w:tc>
        <w:tc>
          <w:tcPr>
            <w:tcW w:w="6838" w:type="dxa"/>
            <w:vAlign w:val="center"/>
          </w:tcPr>
          <w:p w14:paraId="44E684B7" w14:textId="77777777" w:rsidR="00890605" w:rsidRPr="009A5185" w:rsidRDefault="00890605" w:rsidP="00FA335F">
            <w:pPr>
              <w:rPr>
                <w:rFonts w:cs="Arial"/>
                <w:snapToGrid w:val="0"/>
              </w:rPr>
            </w:pPr>
            <w:r w:rsidRPr="009A5185">
              <w:rPr>
                <w:rFonts w:cs="Arial"/>
                <w:snapToGrid w:val="0"/>
              </w:rPr>
              <w:t xml:space="preserve">Section 5 includes questions about </w:t>
            </w:r>
            <w:r>
              <w:rPr>
                <w:rFonts w:cs="Arial"/>
                <w:snapToGrid w:val="0"/>
              </w:rPr>
              <w:t xml:space="preserve">patient experience (OAS CAHPS). </w:t>
            </w:r>
          </w:p>
        </w:tc>
      </w:tr>
      <w:bookmarkEnd w:id="6"/>
    </w:tbl>
    <w:p w14:paraId="36625B0B" w14:textId="77777777" w:rsidR="00867C59" w:rsidRDefault="00867C59" w:rsidP="008E3C7F">
      <w:pPr>
        <w:pStyle w:val="FactSheetText"/>
        <w:rPr>
          <w:rFonts w:ascii="Arial" w:hAnsi="Arial" w:cs="Arial"/>
          <w:b/>
          <w:snapToGrid w:val="0"/>
          <w:sz w:val="20"/>
          <w:szCs w:val="20"/>
        </w:rPr>
      </w:pPr>
    </w:p>
    <w:p w14:paraId="4C6E0AD8" w14:textId="77777777" w:rsidR="009E5AB1" w:rsidRDefault="00C06BAC" w:rsidP="008E3C7F">
      <w:pPr>
        <w:pStyle w:val="FactSheetText"/>
        <w:rPr>
          <w:rFonts w:ascii="Arial" w:hAnsi="Arial" w:cs="Arial"/>
          <w:snapToGrid w:val="0"/>
          <w:sz w:val="20"/>
          <w:szCs w:val="20"/>
        </w:rPr>
      </w:pPr>
      <w:r>
        <w:rPr>
          <w:rFonts w:ascii="Arial" w:hAnsi="Arial" w:cs="Arial"/>
          <w:b/>
          <w:snapToGrid w:val="0"/>
          <w:sz w:val="20"/>
          <w:szCs w:val="20"/>
        </w:rPr>
        <w:t>All five sections</w:t>
      </w:r>
      <w:r w:rsidR="007564F8">
        <w:rPr>
          <w:rFonts w:ascii="Arial" w:hAnsi="Arial" w:cs="Arial"/>
          <w:b/>
          <w:snapToGrid w:val="0"/>
          <w:sz w:val="20"/>
          <w:szCs w:val="20"/>
        </w:rPr>
        <w:t xml:space="preserve"> must be completed </w:t>
      </w:r>
      <w:r w:rsidR="00B96369">
        <w:rPr>
          <w:rFonts w:ascii="Arial" w:hAnsi="Arial" w:cs="Arial"/>
          <w:b/>
          <w:snapToGrid w:val="0"/>
          <w:sz w:val="20"/>
          <w:szCs w:val="20"/>
        </w:rPr>
        <w:t>to</w:t>
      </w:r>
      <w:r w:rsidR="007564F8">
        <w:rPr>
          <w:rFonts w:ascii="Arial" w:hAnsi="Arial" w:cs="Arial"/>
          <w:b/>
          <w:snapToGrid w:val="0"/>
          <w:sz w:val="20"/>
          <w:szCs w:val="20"/>
        </w:rPr>
        <w:t xml:space="preserve"> </w:t>
      </w:r>
      <w:r w:rsidR="00890605" w:rsidRPr="00D64D84">
        <w:rPr>
          <w:rFonts w:ascii="Arial" w:hAnsi="Arial" w:cs="Arial"/>
          <w:b/>
          <w:snapToGrid w:val="0"/>
          <w:sz w:val="20"/>
          <w:szCs w:val="20"/>
        </w:rPr>
        <w:t>submit the Leapfrog ASC Survey</w:t>
      </w:r>
      <w:r w:rsidR="007564F8">
        <w:rPr>
          <w:rFonts w:ascii="Arial" w:hAnsi="Arial" w:cs="Arial"/>
          <w:b/>
          <w:snapToGrid w:val="0"/>
          <w:sz w:val="20"/>
          <w:szCs w:val="20"/>
        </w:rPr>
        <w:t xml:space="preserve"> via the </w:t>
      </w:r>
      <w:r w:rsidR="00B244A0">
        <w:rPr>
          <w:rFonts w:ascii="Arial" w:hAnsi="Arial" w:cs="Arial"/>
          <w:b/>
          <w:snapToGrid w:val="0"/>
          <w:sz w:val="20"/>
          <w:szCs w:val="20"/>
        </w:rPr>
        <w:t>Online ASC Survey Tool</w:t>
      </w:r>
      <w:r w:rsidR="00890605" w:rsidRPr="00D64D84">
        <w:rPr>
          <w:rFonts w:ascii="Arial" w:hAnsi="Arial" w:cs="Arial"/>
          <w:b/>
          <w:snapToGrid w:val="0"/>
          <w:sz w:val="20"/>
          <w:szCs w:val="20"/>
        </w:rPr>
        <w:t>.</w:t>
      </w:r>
      <w:r w:rsidR="00890605" w:rsidRPr="00D64D84">
        <w:rPr>
          <w:rFonts w:ascii="Arial" w:hAnsi="Arial" w:cs="Arial"/>
          <w:snapToGrid w:val="0"/>
          <w:sz w:val="20"/>
          <w:szCs w:val="20"/>
        </w:rPr>
        <w:t xml:space="preserve"> </w:t>
      </w:r>
    </w:p>
    <w:p w14:paraId="67B1CDF4" w14:textId="77777777" w:rsidR="009E5AB1" w:rsidRDefault="009E5AB1" w:rsidP="008E3C7F">
      <w:pPr>
        <w:pStyle w:val="FactSheetText"/>
        <w:rPr>
          <w:rFonts w:ascii="Arial" w:hAnsi="Arial" w:cs="Arial"/>
          <w:snapToGrid w:val="0"/>
          <w:sz w:val="20"/>
          <w:szCs w:val="20"/>
        </w:rPr>
      </w:pPr>
    </w:p>
    <w:p w14:paraId="764B72BC" w14:textId="34A2E180" w:rsidR="00890605" w:rsidRPr="008E3C7F" w:rsidRDefault="00E41EB9" w:rsidP="008E3C7F">
      <w:pPr>
        <w:pStyle w:val="FactSheetText"/>
        <w:rPr>
          <w:rFonts w:ascii="Arial" w:hAnsi="Arial" w:cs="Arial"/>
          <w:sz w:val="20"/>
          <w:szCs w:val="20"/>
        </w:rPr>
      </w:pPr>
      <w:r>
        <w:rPr>
          <w:rFonts w:ascii="Arial" w:hAnsi="Arial" w:cs="Arial"/>
          <w:snapToGrid w:val="0"/>
          <w:sz w:val="20"/>
          <w:szCs w:val="20"/>
        </w:rPr>
        <w:t xml:space="preserve">The hard copy of the Survey and the Online ASC Survey Tool are </w:t>
      </w:r>
      <w:r w:rsidR="00890605" w:rsidRPr="00D64D84">
        <w:rPr>
          <w:rFonts w:ascii="Arial" w:hAnsi="Arial" w:cs="Arial"/>
          <w:snapToGrid w:val="0"/>
          <w:sz w:val="20"/>
          <w:szCs w:val="20"/>
        </w:rPr>
        <w:t xml:space="preserve">organized in the same format </w:t>
      </w:r>
      <w:r>
        <w:rPr>
          <w:rFonts w:ascii="Arial" w:hAnsi="Arial" w:cs="Arial"/>
          <w:snapToGrid w:val="0"/>
          <w:sz w:val="20"/>
          <w:szCs w:val="20"/>
        </w:rPr>
        <w:t>for all five sections</w:t>
      </w:r>
      <w:r w:rsidR="00890605" w:rsidRPr="00D64D84">
        <w:rPr>
          <w:rFonts w:ascii="Arial" w:hAnsi="Arial" w:cs="Arial"/>
          <w:snapToGrid w:val="0"/>
          <w:sz w:val="20"/>
          <w:szCs w:val="20"/>
        </w:rPr>
        <w:t>:</w:t>
      </w:r>
    </w:p>
    <w:p w14:paraId="477D89E9" w14:textId="477D2B3C" w:rsidR="00890605" w:rsidRPr="009A5185" w:rsidRDefault="00890605" w:rsidP="006444C3">
      <w:pPr>
        <w:pStyle w:val="ListParagraph"/>
        <w:numPr>
          <w:ilvl w:val="0"/>
          <w:numId w:val="18"/>
        </w:numPr>
        <w:spacing w:after="0" w:line="240" w:lineRule="auto"/>
        <w:rPr>
          <w:rFonts w:cs="Arial"/>
          <w:snapToGrid w:val="0"/>
        </w:rPr>
      </w:pPr>
      <w:r w:rsidRPr="009A5185">
        <w:rPr>
          <w:rFonts w:cs="Arial"/>
          <w:b/>
          <w:snapToGrid w:val="0"/>
          <w:u w:val="single"/>
        </w:rPr>
        <w:t>General information</w:t>
      </w:r>
      <w:r w:rsidRPr="009A5185">
        <w:rPr>
          <w:rFonts w:cs="Arial"/>
          <w:snapToGrid w:val="0"/>
        </w:rPr>
        <w:t xml:space="preserve"> about The Leapfrog Group</w:t>
      </w:r>
      <w:r w:rsidR="009E5AB1">
        <w:rPr>
          <w:rFonts w:cs="Arial"/>
          <w:snapToGrid w:val="0"/>
        </w:rPr>
        <w:t>’s</w:t>
      </w:r>
      <w:r w:rsidRPr="009A5185">
        <w:rPr>
          <w:rFonts w:cs="Arial"/>
          <w:snapToGrid w:val="0"/>
        </w:rPr>
        <w:t xml:space="preserve"> standard (included in the hard copy only). </w:t>
      </w:r>
    </w:p>
    <w:p w14:paraId="362093F9" w14:textId="77777777" w:rsidR="00890605" w:rsidRPr="009A5185" w:rsidRDefault="00890605" w:rsidP="006444C3">
      <w:pPr>
        <w:pStyle w:val="ListParagraph"/>
        <w:numPr>
          <w:ilvl w:val="0"/>
          <w:numId w:val="18"/>
        </w:numPr>
        <w:spacing w:after="0" w:line="240" w:lineRule="auto"/>
        <w:rPr>
          <w:rFonts w:cs="Arial"/>
          <w:snapToGrid w:val="0"/>
        </w:rPr>
      </w:pPr>
      <w:r w:rsidRPr="009A5185">
        <w:rPr>
          <w:rFonts w:cs="Arial"/>
          <w:b/>
          <w:snapToGrid w:val="0"/>
          <w:u w:val="single"/>
        </w:rPr>
        <w:t>Reporting periods</w:t>
      </w:r>
      <w:r w:rsidRPr="009A5185">
        <w:rPr>
          <w:rFonts w:cs="Arial"/>
          <w:snapToGrid w:val="0"/>
        </w:rPr>
        <w:t xml:space="preserve"> to provide </w:t>
      </w:r>
      <w:r>
        <w:rPr>
          <w:rFonts w:cs="Arial"/>
          <w:snapToGrid w:val="0"/>
        </w:rPr>
        <w:t>facilities</w:t>
      </w:r>
      <w:r w:rsidRPr="009A5185">
        <w:rPr>
          <w:rFonts w:cs="Arial"/>
          <w:snapToGrid w:val="0"/>
        </w:rPr>
        <w:t xml:space="preserve"> with specific periods of time for each set of questions. </w:t>
      </w:r>
    </w:p>
    <w:p w14:paraId="1AD9999E" w14:textId="3217198F" w:rsidR="00890605" w:rsidRPr="009A5185" w:rsidRDefault="00890605" w:rsidP="006444C3">
      <w:pPr>
        <w:pStyle w:val="ListParagraph"/>
        <w:numPr>
          <w:ilvl w:val="0"/>
          <w:numId w:val="18"/>
        </w:numPr>
        <w:spacing w:after="0" w:line="240" w:lineRule="auto"/>
        <w:rPr>
          <w:rFonts w:cs="Arial"/>
          <w:snapToGrid w:val="0"/>
        </w:rPr>
      </w:pPr>
      <w:r w:rsidRPr="009A5185">
        <w:rPr>
          <w:rFonts w:cs="Arial"/>
          <w:b/>
          <w:snapToGrid w:val="0"/>
          <w:u w:val="single"/>
        </w:rPr>
        <w:t>Survey questions</w:t>
      </w:r>
      <w:r w:rsidRPr="009A5185">
        <w:rPr>
          <w:rFonts w:cs="Arial"/>
          <w:snapToGrid w:val="0"/>
        </w:rPr>
        <w:t xml:space="preserve"> which may include references to endnotes. The Survey questions and endnotes match the </w:t>
      </w:r>
      <w:r w:rsidR="00B244A0">
        <w:rPr>
          <w:rFonts w:cs="Arial"/>
          <w:snapToGrid w:val="0"/>
        </w:rPr>
        <w:t>Online ASC Survey Tool</w:t>
      </w:r>
      <w:r w:rsidRPr="009A5185">
        <w:rPr>
          <w:rFonts w:cs="Arial"/>
          <w:snapToGrid w:val="0"/>
        </w:rPr>
        <w:t xml:space="preserve"> exactly. </w:t>
      </w:r>
    </w:p>
    <w:p w14:paraId="28E6F3EE" w14:textId="77777777" w:rsidR="00890605" w:rsidRPr="009A5185" w:rsidRDefault="00890605" w:rsidP="006444C3">
      <w:pPr>
        <w:pStyle w:val="ListParagraph"/>
        <w:numPr>
          <w:ilvl w:val="0"/>
          <w:numId w:val="18"/>
        </w:numPr>
        <w:spacing w:after="0" w:line="240" w:lineRule="auto"/>
        <w:rPr>
          <w:rFonts w:cs="Arial"/>
          <w:snapToGrid w:val="0"/>
        </w:rPr>
      </w:pPr>
      <w:r w:rsidRPr="009A5185">
        <w:rPr>
          <w:rFonts w:cs="Arial"/>
          <w:b/>
          <w:snapToGrid w:val="0"/>
          <w:u w:val="single"/>
        </w:rPr>
        <w:t>Affirmation of accuracy</w:t>
      </w:r>
      <w:r w:rsidRPr="009A5185">
        <w:rPr>
          <w:rFonts w:cs="Arial"/>
          <w:snapToGrid w:val="0"/>
        </w:rPr>
        <w:t xml:space="preserve"> by your </w:t>
      </w:r>
      <w:r w:rsidR="00FF311F">
        <w:rPr>
          <w:rFonts w:cs="Arial"/>
          <w:snapToGrid w:val="0"/>
        </w:rPr>
        <w:t>facility</w:t>
      </w:r>
      <w:r>
        <w:rPr>
          <w:rFonts w:cs="Arial"/>
          <w:snapToGrid w:val="0"/>
        </w:rPr>
        <w:t xml:space="preserve">’s administrator </w:t>
      </w:r>
      <w:r w:rsidRPr="009A5185">
        <w:rPr>
          <w:rFonts w:cs="Arial"/>
          <w:snapToGrid w:val="0"/>
        </w:rPr>
        <w:t xml:space="preserve">or </w:t>
      </w:r>
      <w:r w:rsidRPr="009A5185">
        <w:rPr>
          <w:rFonts w:cs="Arial"/>
        </w:rPr>
        <w:t xml:space="preserve">by an individual that has been designated by the </w:t>
      </w:r>
      <w:r>
        <w:rPr>
          <w:rFonts w:cs="Arial"/>
        </w:rPr>
        <w:t>administrator</w:t>
      </w:r>
      <w:r w:rsidRPr="009A5185">
        <w:rPr>
          <w:rFonts w:cs="Arial"/>
          <w:snapToGrid w:val="0"/>
        </w:rPr>
        <w:t xml:space="preserve">. These statements affirm the accuracy of your </w:t>
      </w:r>
      <w:r w:rsidR="00FF311F">
        <w:rPr>
          <w:rFonts w:cs="Arial"/>
          <w:snapToGrid w:val="0"/>
        </w:rPr>
        <w:t>facility</w:t>
      </w:r>
      <w:r w:rsidRPr="009A5185">
        <w:rPr>
          <w:rFonts w:cs="Arial"/>
          <w:snapToGrid w:val="0"/>
        </w:rPr>
        <w:t>’s responses.</w:t>
      </w:r>
    </w:p>
    <w:p w14:paraId="15AB3898" w14:textId="220E774F" w:rsidR="00890605" w:rsidRPr="00091F8F" w:rsidRDefault="00890605" w:rsidP="006444C3">
      <w:pPr>
        <w:pStyle w:val="ListParagraph"/>
        <w:numPr>
          <w:ilvl w:val="0"/>
          <w:numId w:val="18"/>
        </w:numPr>
        <w:spacing w:after="0" w:line="240" w:lineRule="auto"/>
        <w:rPr>
          <w:rFonts w:cs="Arial"/>
        </w:rPr>
      </w:pPr>
      <w:r w:rsidRPr="006F5D9E">
        <w:rPr>
          <w:rFonts w:cs="Arial"/>
          <w:b/>
          <w:snapToGrid w:val="0"/>
          <w:u w:val="single"/>
        </w:rPr>
        <w:t>Reference information</w:t>
      </w:r>
      <w:r w:rsidRPr="006F5D9E">
        <w:rPr>
          <w:rFonts w:cs="Arial"/>
          <w:snapToGrid w:val="0"/>
        </w:rPr>
        <w:t xml:space="preserve"> which includes </w:t>
      </w:r>
      <w:r w:rsidR="00E41EB9">
        <w:rPr>
          <w:rFonts w:cs="Arial"/>
          <w:snapToGrid w:val="0"/>
        </w:rPr>
        <w:t>“</w:t>
      </w:r>
      <w:r w:rsidRPr="006F5D9E">
        <w:rPr>
          <w:rFonts w:cs="Arial"/>
          <w:snapToGrid w:val="0"/>
        </w:rPr>
        <w:t>What’s New</w:t>
      </w:r>
      <w:r w:rsidR="00E41EB9">
        <w:rPr>
          <w:rFonts w:cs="Arial"/>
          <w:snapToGrid w:val="0"/>
        </w:rPr>
        <w:t>”</w:t>
      </w:r>
      <w:r w:rsidRPr="006F5D9E">
        <w:rPr>
          <w:rFonts w:cs="Arial"/>
          <w:snapToGrid w:val="0"/>
        </w:rPr>
        <w:t xml:space="preserve"> and </w:t>
      </w:r>
      <w:r w:rsidR="00E41EB9">
        <w:rPr>
          <w:rFonts w:cs="Arial"/>
          <w:snapToGrid w:val="0"/>
        </w:rPr>
        <w:t>“</w:t>
      </w:r>
      <w:r w:rsidRPr="006F5D9E">
        <w:rPr>
          <w:rFonts w:cs="Arial"/>
          <w:snapToGrid w:val="0"/>
        </w:rPr>
        <w:t>Change Summaries,</w:t>
      </w:r>
      <w:r w:rsidR="00E41EB9">
        <w:rPr>
          <w:rFonts w:cs="Arial"/>
          <w:snapToGrid w:val="0"/>
        </w:rPr>
        <w:t>”</w:t>
      </w:r>
      <w:r w:rsidRPr="006F5D9E">
        <w:rPr>
          <w:rFonts w:cs="Arial"/>
          <w:snapToGrid w:val="0"/>
        </w:rPr>
        <w:t xml:space="preserve"> important measure specifications, answers to frequently asked questions, and other notes that must be carefully reviewed before providing responses to any of the Survey questions (included in the har</w:t>
      </w:r>
      <w:r w:rsidRPr="009A708F">
        <w:rPr>
          <w:rFonts w:cs="Arial"/>
          <w:snapToGrid w:val="0"/>
        </w:rPr>
        <w:t xml:space="preserve">d copy only). </w:t>
      </w:r>
      <w:r w:rsidR="004E5BD7" w:rsidRPr="009A708F">
        <w:rPr>
          <w:rFonts w:cs="Arial"/>
          <w:snapToGrid w:val="0"/>
        </w:rPr>
        <w:t xml:space="preserve">ASCs must download the CPT </w:t>
      </w:r>
      <w:r w:rsidR="009C1EEB">
        <w:rPr>
          <w:rFonts w:cs="Arial"/>
          <w:snapToGrid w:val="0"/>
        </w:rPr>
        <w:t>C</w:t>
      </w:r>
      <w:r w:rsidR="004E5BD7" w:rsidRPr="009A708F">
        <w:rPr>
          <w:rFonts w:cs="Arial"/>
          <w:snapToGrid w:val="0"/>
        </w:rPr>
        <w:t xml:space="preserve">ode Excel </w:t>
      </w:r>
      <w:r w:rsidR="009C1EEB">
        <w:rPr>
          <w:rFonts w:cs="Arial"/>
          <w:snapToGrid w:val="0"/>
        </w:rPr>
        <w:t>W</w:t>
      </w:r>
      <w:r w:rsidR="004E5BD7" w:rsidRPr="009A708F">
        <w:rPr>
          <w:rFonts w:cs="Arial"/>
          <w:snapToGrid w:val="0"/>
        </w:rPr>
        <w:t xml:space="preserve">orkbook on the Survey Dashboard </w:t>
      </w:r>
      <w:r w:rsidR="004E5BD7" w:rsidRPr="006F5D9E">
        <w:rPr>
          <w:rFonts w:cs="Arial"/>
          <w:b/>
          <w:bCs/>
          <w:snapToGrid w:val="0"/>
        </w:rPr>
        <w:t>prior</w:t>
      </w:r>
      <w:r w:rsidR="004E5BD7" w:rsidRPr="006F5D9E">
        <w:rPr>
          <w:rFonts w:cs="Arial"/>
          <w:snapToGrid w:val="0"/>
        </w:rPr>
        <w:t xml:space="preserve"> to completing </w:t>
      </w:r>
      <w:r w:rsidR="006F5D9E" w:rsidRPr="006F5D9E">
        <w:rPr>
          <w:rFonts w:cs="Arial"/>
          <w:snapToGrid w:val="0"/>
        </w:rPr>
        <w:t xml:space="preserve">Section 3 of </w:t>
      </w:r>
      <w:r w:rsidR="004E5BD7" w:rsidRPr="006F5D9E">
        <w:rPr>
          <w:rFonts w:cs="Arial"/>
          <w:snapToGrid w:val="0"/>
        </w:rPr>
        <w:t xml:space="preserve">the </w:t>
      </w:r>
      <w:r w:rsidR="005C63AE">
        <w:rPr>
          <w:rFonts w:cs="Arial"/>
          <w:snapToGrid w:val="0"/>
        </w:rPr>
        <w:t>202</w:t>
      </w:r>
      <w:r w:rsidR="00603D5C">
        <w:rPr>
          <w:rFonts w:cs="Arial"/>
          <w:snapToGrid w:val="0"/>
        </w:rPr>
        <w:t>4</w:t>
      </w:r>
      <w:r w:rsidR="004E5BD7" w:rsidRPr="006F5D9E">
        <w:rPr>
          <w:rFonts w:cs="Arial"/>
          <w:snapToGrid w:val="0"/>
        </w:rPr>
        <w:t xml:space="preserve"> Leapfrog ASC Survey</w:t>
      </w:r>
      <w:r w:rsidR="006F5D9E" w:rsidRPr="006F5D9E">
        <w:rPr>
          <w:rFonts w:cs="Arial"/>
          <w:snapToGrid w:val="0"/>
        </w:rPr>
        <w:t xml:space="preserve">. </w:t>
      </w:r>
    </w:p>
    <w:p w14:paraId="716B6ED4" w14:textId="77777777" w:rsidR="00091F8F" w:rsidRPr="006F5D9E" w:rsidRDefault="00091F8F" w:rsidP="00091F8F">
      <w:pPr>
        <w:pStyle w:val="ListParagraph"/>
        <w:spacing w:after="0" w:line="240" w:lineRule="auto"/>
        <w:rPr>
          <w:rFonts w:cs="Arial"/>
        </w:rPr>
      </w:pPr>
    </w:p>
    <w:p w14:paraId="64A6E3B4" w14:textId="5592BCAB" w:rsidR="00890605" w:rsidRPr="009A5185" w:rsidRDefault="00890605" w:rsidP="008E3C7F">
      <w:pPr>
        <w:rPr>
          <w:rFonts w:cs="Arial"/>
        </w:rPr>
      </w:pPr>
      <w:r w:rsidRPr="009A5185">
        <w:rPr>
          <w:rFonts w:cs="Arial"/>
        </w:rPr>
        <w:t>Any changes made to the measure specifications after April 1</w:t>
      </w:r>
      <w:r w:rsidRPr="009A5185">
        <w:rPr>
          <w:rFonts w:cs="Arial"/>
          <w:vertAlign w:val="superscript"/>
        </w:rPr>
        <w:t xml:space="preserve"> </w:t>
      </w:r>
      <w:r w:rsidRPr="009A5185">
        <w:rPr>
          <w:rFonts w:cs="Arial"/>
        </w:rPr>
        <w:t xml:space="preserve">will be reflected in the hard copy of the Survey in the Reference Information sections under the “Change Summary” header (see </w:t>
      </w:r>
      <w:hyperlink w:anchor="TOC" w:history="1">
        <w:r w:rsidRPr="009A5185">
          <w:rPr>
            <w:rStyle w:val="Hyperlink"/>
            <w:rFonts w:cs="Arial"/>
          </w:rPr>
          <w:t>Table of Contents</w:t>
        </w:r>
      </w:hyperlink>
      <w:r w:rsidRPr="009A5185">
        <w:rPr>
          <w:rFonts w:cs="Arial"/>
        </w:rPr>
        <w:t xml:space="preserve">). In addition, the updates to the specifications will be highlighted in yellow. If the changes are substantial, we will email the Primary Survey Contact your </w:t>
      </w:r>
      <w:r w:rsidR="00FF311F">
        <w:rPr>
          <w:rFonts w:cs="Arial"/>
        </w:rPr>
        <w:t>facility</w:t>
      </w:r>
      <w:r w:rsidRPr="009A5185">
        <w:rPr>
          <w:rFonts w:cs="Arial"/>
        </w:rPr>
        <w:t xml:space="preserve"> indicated in the </w:t>
      </w:r>
      <w:r w:rsidR="00E41EB9">
        <w:rPr>
          <w:rFonts w:cs="Arial"/>
        </w:rPr>
        <w:t xml:space="preserve">ASC </w:t>
      </w:r>
      <w:r>
        <w:rPr>
          <w:rFonts w:cs="Arial"/>
        </w:rPr>
        <w:t>Profile</w:t>
      </w:r>
      <w:r w:rsidR="004B7795">
        <w:rPr>
          <w:rFonts w:cs="Arial"/>
        </w:rPr>
        <w:t xml:space="preserve"> of the Online ASC Survey Tool. </w:t>
      </w:r>
      <w:r w:rsidR="008E3C7F" w:rsidRPr="008E3C7F">
        <w:rPr>
          <w:rFonts w:cs="Arial"/>
        </w:rPr>
        <w:t xml:space="preserve">If the notification is sent before your </w:t>
      </w:r>
      <w:r w:rsidR="008E3C7F">
        <w:rPr>
          <w:rFonts w:cs="Arial"/>
        </w:rPr>
        <w:t>facility</w:t>
      </w:r>
      <w:r w:rsidR="008E3C7F" w:rsidRPr="008E3C7F">
        <w:rPr>
          <w:rFonts w:cs="Arial"/>
        </w:rPr>
        <w:t xml:space="preserve"> submits a </w:t>
      </w:r>
      <w:r w:rsidR="005C63AE">
        <w:rPr>
          <w:rFonts w:cs="Arial"/>
        </w:rPr>
        <w:t>202</w:t>
      </w:r>
      <w:r w:rsidR="00603D5C">
        <w:rPr>
          <w:rFonts w:cs="Arial"/>
        </w:rPr>
        <w:t>4</w:t>
      </w:r>
      <w:r w:rsidR="008E3C7F" w:rsidRPr="008E3C7F">
        <w:rPr>
          <w:rFonts w:cs="Arial"/>
        </w:rPr>
        <w:t xml:space="preserve"> Leapfrog </w:t>
      </w:r>
      <w:r w:rsidR="008E3C7F">
        <w:rPr>
          <w:rFonts w:cs="Arial"/>
        </w:rPr>
        <w:t xml:space="preserve">ASC </w:t>
      </w:r>
      <w:r w:rsidR="008E3C7F" w:rsidRPr="008E3C7F">
        <w:rPr>
          <w:rFonts w:cs="Arial"/>
        </w:rPr>
        <w:t>Survey, the email will go to the Primary Survey Contact provided in the previous year’s Survey.</w:t>
      </w:r>
    </w:p>
    <w:p w14:paraId="41EBD824" w14:textId="5AFDF54A" w:rsidR="00803741" w:rsidRDefault="008E3C7F" w:rsidP="00890605">
      <w:r>
        <w:t xml:space="preserve">The Leapfrog Group and </w:t>
      </w:r>
      <w:r w:rsidR="007E6872">
        <w:t>it</w:t>
      </w:r>
      <w:r>
        <w:t xml:space="preserve">s participating members are </w:t>
      </w:r>
      <w:r w:rsidR="0087430F">
        <w:t>committed</w:t>
      </w:r>
      <w:r>
        <w:t xml:space="preserve"> to presenting </w:t>
      </w:r>
      <w:r w:rsidR="0087430F">
        <w:t>i</w:t>
      </w:r>
      <w:r>
        <w:t>nformation that</w:t>
      </w:r>
      <w:r w:rsidR="0087430F">
        <w:t xml:space="preserve"> is</w:t>
      </w:r>
      <w:r>
        <w:t xml:space="preserve"> as current as possible and therefore we allow facilities to update and resubmit their Survey until</w:t>
      </w:r>
      <w:r w:rsidR="0030333A">
        <w:t xml:space="preserve"> </w:t>
      </w:r>
      <w:r w:rsidR="00E41EB9">
        <w:t xml:space="preserve">the </w:t>
      </w:r>
      <w:r w:rsidR="009066FB" w:rsidRPr="00777E59">
        <w:rPr>
          <w:b/>
          <w:bCs/>
          <w:color w:val="FF0000"/>
        </w:rPr>
        <w:t xml:space="preserve">November </w:t>
      </w:r>
      <w:r w:rsidR="009066FB" w:rsidRPr="00F5117F">
        <w:rPr>
          <w:b/>
          <w:bCs/>
          <w:color w:val="FF0000"/>
        </w:rPr>
        <w:t>30</w:t>
      </w:r>
      <w:r w:rsidR="00E41EB9" w:rsidRPr="00F5117F">
        <w:rPr>
          <w:b/>
          <w:bCs/>
          <w:color w:val="FF0000"/>
        </w:rPr>
        <w:t xml:space="preserve"> </w:t>
      </w:r>
      <w:r w:rsidR="00E41EB9" w:rsidRPr="00EB438E">
        <w:rPr>
          <w:rFonts w:cs="Arial"/>
          <w:snapToGrid w:val="0"/>
        </w:rPr>
        <w:t>Late Submission and Performance Update</w:t>
      </w:r>
      <w:r w:rsidR="00E41EB9" w:rsidRPr="00EB438E">
        <w:rPr>
          <w:rFonts w:cs="Arial"/>
          <w:snapToGrid w:val="0"/>
          <w:sz w:val="16"/>
          <w:szCs w:val="16"/>
        </w:rPr>
        <w:t xml:space="preserve"> </w:t>
      </w:r>
      <w:r w:rsidR="00E41EB9" w:rsidRPr="00EB438E">
        <w:rPr>
          <w:rFonts w:cs="Arial"/>
          <w:snapToGrid w:val="0"/>
        </w:rPr>
        <w:t>Deadline</w:t>
      </w:r>
      <w:r w:rsidR="0030333A">
        <w:t>.</w:t>
      </w:r>
      <w:r>
        <w:t xml:space="preserve"> Please carefully review the reporting periods in each section before updating your Survey. Leapfrog ASC Survey Results are updated monthly beginning </w:t>
      </w:r>
      <w:r w:rsidR="0040219E">
        <w:t xml:space="preserve">in </w:t>
      </w:r>
      <w:r w:rsidR="00531666">
        <w:t xml:space="preserve">July </w:t>
      </w:r>
      <w:r w:rsidR="009066FB">
        <w:t>on</w:t>
      </w:r>
      <w:r>
        <w:t xml:space="preserve"> Leapfrog’s </w:t>
      </w:r>
      <w:hyperlink r:id="rId32" w:history="1">
        <w:r w:rsidR="001D1E4F" w:rsidRPr="0030333A">
          <w:rPr>
            <w:rStyle w:val="Hyperlink"/>
          </w:rPr>
          <w:t>public reporting website</w:t>
        </w:r>
      </w:hyperlink>
      <w:r w:rsidR="001D1E4F">
        <w:rPr>
          <w:rStyle w:val="Hyperlink"/>
        </w:rPr>
        <w:t>.</w:t>
      </w:r>
      <w:r>
        <w:t xml:space="preserve"> Facilities are required to update the information in their Survey within 30 days of any change in status. We reserve the right to decertify information that is not current.</w:t>
      </w:r>
      <w:r w:rsidR="009B791A" w:rsidRPr="009B791A">
        <w:t xml:space="preserve"> </w:t>
      </w:r>
      <w:r w:rsidR="009B791A">
        <w:t xml:space="preserve">More information on updating your Survey is available on the </w:t>
      </w:r>
      <w:hyperlink r:id="rId33" w:history="1">
        <w:r w:rsidR="009B791A" w:rsidRPr="00DC2A95">
          <w:rPr>
            <w:rStyle w:val="Hyperlink"/>
          </w:rPr>
          <w:t>Updating Your ASC Survey webpage</w:t>
        </w:r>
      </w:hyperlink>
      <w:r w:rsidR="009B791A">
        <w:t>.</w:t>
      </w:r>
    </w:p>
    <w:p w14:paraId="5BCCF407" w14:textId="642DB475" w:rsidR="00DF033E" w:rsidRPr="00803741" w:rsidRDefault="00DF033E" w:rsidP="00890605">
      <w:r>
        <w:t xml:space="preserve">The table below outlines which sections of the </w:t>
      </w:r>
      <w:r w:rsidR="005C63AE">
        <w:t>202</w:t>
      </w:r>
      <w:r w:rsidR="00603D5C">
        <w:t>4</w:t>
      </w:r>
      <w:r>
        <w:t xml:space="preserve"> Leapfrog ASC Survey will be scored and publicly reported beginning </w:t>
      </w:r>
      <w:r w:rsidRPr="005744F3">
        <w:t xml:space="preserve">in </w:t>
      </w:r>
      <w:r w:rsidR="004346AC" w:rsidRPr="005744F3">
        <w:t>July</w:t>
      </w:r>
      <w:r w:rsidRPr="005744F3">
        <w:t>.</w:t>
      </w:r>
      <w:r>
        <w:t xml:space="preserve"> </w:t>
      </w:r>
    </w:p>
    <w:tbl>
      <w:tblPr>
        <w:tblStyle w:val="TableGrid"/>
        <w:tblW w:w="0" w:type="auto"/>
        <w:jc w:val="center"/>
        <w:tblLayout w:type="fixed"/>
        <w:tblLook w:val="04A0" w:firstRow="1" w:lastRow="0" w:firstColumn="1" w:lastColumn="0" w:noHBand="0" w:noVBand="1"/>
      </w:tblPr>
      <w:tblGrid>
        <w:gridCol w:w="715"/>
        <w:gridCol w:w="4791"/>
        <w:gridCol w:w="3844"/>
      </w:tblGrid>
      <w:tr w:rsidR="006D4EEC" w:rsidRPr="006D4EEC" w14:paraId="1C477D45" w14:textId="77777777" w:rsidTr="00536C98">
        <w:trPr>
          <w:trHeight w:val="557"/>
          <w:tblHeader/>
          <w:jc w:val="center"/>
        </w:trPr>
        <w:tc>
          <w:tcPr>
            <w:tcW w:w="715" w:type="dxa"/>
            <w:shd w:val="clear" w:color="auto" w:fill="213468"/>
            <w:vAlign w:val="center"/>
          </w:tcPr>
          <w:p w14:paraId="60C67C8D" w14:textId="64829ABA" w:rsidR="006D4EEC" w:rsidRPr="006D4EEC" w:rsidRDefault="00803741" w:rsidP="00A974C6">
            <w:pPr>
              <w:pStyle w:val="NoSpacing"/>
              <w:jc w:val="center"/>
              <w:rPr>
                <w:b/>
                <w:bCs/>
                <w:color w:val="FFFFFF" w:themeColor="background1"/>
                <w:szCs w:val="20"/>
              </w:rPr>
            </w:pPr>
            <w:r>
              <w:rPr>
                <w:b/>
                <w:bCs/>
                <w:color w:val="FFFFFF" w:themeColor="background1"/>
                <w:szCs w:val="20"/>
              </w:rPr>
              <w:t>Sect #</w:t>
            </w:r>
          </w:p>
        </w:tc>
        <w:tc>
          <w:tcPr>
            <w:tcW w:w="4791" w:type="dxa"/>
            <w:shd w:val="clear" w:color="auto" w:fill="213468"/>
            <w:vAlign w:val="center"/>
          </w:tcPr>
          <w:p w14:paraId="39A52A21" w14:textId="77777777" w:rsidR="006D4EEC" w:rsidRPr="006D4EEC" w:rsidRDefault="006D4EEC" w:rsidP="00A974C6">
            <w:pPr>
              <w:pStyle w:val="NoSpacing"/>
              <w:jc w:val="center"/>
              <w:rPr>
                <w:b/>
                <w:bCs/>
                <w:color w:val="FFFFFF" w:themeColor="background1"/>
                <w:szCs w:val="20"/>
              </w:rPr>
            </w:pPr>
            <w:r w:rsidRPr="006D4EEC">
              <w:rPr>
                <w:b/>
                <w:bCs/>
                <w:color w:val="FFFFFF" w:themeColor="background1"/>
                <w:szCs w:val="20"/>
              </w:rPr>
              <w:t>Measure</w:t>
            </w:r>
          </w:p>
        </w:tc>
        <w:tc>
          <w:tcPr>
            <w:tcW w:w="3844" w:type="dxa"/>
            <w:shd w:val="clear" w:color="auto" w:fill="213468"/>
            <w:vAlign w:val="center"/>
          </w:tcPr>
          <w:p w14:paraId="104E05F7" w14:textId="4431FEF6" w:rsidR="006D4EEC" w:rsidRPr="006D4EEC" w:rsidRDefault="00803741" w:rsidP="00A974C6">
            <w:pPr>
              <w:pStyle w:val="NoSpacing"/>
              <w:jc w:val="center"/>
              <w:rPr>
                <w:b/>
                <w:bCs/>
                <w:color w:val="FFFFFF" w:themeColor="background1"/>
                <w:szCs w:val="20"/>
              </w:rPr>
            </w:pPr>
            <w:r>
              <w:rPr>
                <w:b/>
                <w:bCs/>
                <w:color w:val="FFFFFF" w:themeColor="background1"/>
                <w:szCs w:val="20"/>
              </w:rPr>
              <w:t>Scored and Publicly Reported?</w:t>
            </w:r>
          </w:p>
        </w:tc>
      </w:tr>
      <w:tr w:rsidR="009066FB" w:rsidRPr="006D4EEC" w14:paraId="4FEFE0F7" w14:textId="77777777" w:rsidTr="00536C98">
        <w:trPr>
          <w:trHeight w:val="324"/>
          <w:jc w:val="center"/>
        </w:trPr>
        <w:tc>
          <w:tcPr>
            <w:tcW w:w="715" w:type="dxa"/>
            <w:vMerge w:val="restart"/>
          </w:tcPr>
          <w:p w14:paraId="7D9D7DCE" w14:textId="77777777" w:rsidR="009066FB" w:rsidRPr="006D4EEC" w:rsidRDefault="009066FB" w:rsidP="00A974C6">
            <w:pPr>
              <w:pStyle w:val="NoSpacing"/>
              <w:rPr>
                <w:b/>
                <w:bCs/>
                <w:szCs w:val="20"/>
              </w:rPr>
            </w:pPr>
            <w:r w:rsidRPr="006D4EEC">
              <w:rPr>
                <w:b/>
                <w:bCs/>
                <w:szCs w:val="20"/>
              </w:rPr>
              <w:t>1</w:t>
            </w:r>
          </w:p>
        </w:tc>
        <w:tc>
          <w:tcPr>
            <w:tcW w:w="4791" w:type="dxa"/>
            <w:vAlign w:val="center"/>
          </w:tcPr>
          <w:p w14:paraId="1DF03B74" w14:textId="57A14F84" w:rsidR="009066FB" w:rsidRPr="006D4EEC" w:rsidRDefault="00240F8C" w:rsidP="000D5F1C">
            <w:pPr>
              <w:pStyle w:val="NoSpacing"/>
              <w:rPr>
                <w:b/>
                <w:bCs/>
                <w:szCs w:val="20"/>
              </w:rPr>
            </w:pPr>
            <w:r>
              <w:rPr>
                <w:b/>
                <w:bCs/>
                <w:szCs w:val="20"/>
              </w:rPr>
              <w:t>Patient Rights and Ethics</w:t>
            </w:r>
          </w:p>
        </w:tc>
        <w:tc>
          <w:tcPr>
            <w:tcW w:w="3844" w:type="dxa"/>
            <w:shd w:val="clear" w:color="auto" w:fill="213468"/>
            <w:vAlign w:val="center"/>
          </w:tcPr>
          <w:p w14:paraId="24258F1C" w14:textId="77777777" w:rsidR="009066FB" w:rsidRPr="006D4EEC" w:rsidRDefault="009066FB" w:rsidP="00A974C6">
            <w:pPr>
              <w:pStyle w:val="NoSpacing"/>
              <w:jc w:val="center"/>
              <w:rPr>
                <w:szCs w:val="20"/>
              </w:rPr>
            </w:pPr>
          </w:p>
        </w:tc>
      </w:tr>
      <w:tr w:rsidR="009066FB" w:rsidRPr="006D4EEC" w14:paraId="3ACC5A2E" w14:textId="77777777" w:rsidTr="004E5BD7">
        <w:trPr>
          <w:trHeight w:val="324"/>
          <w:jc w:val="center"/>
        </w:trPr>
        <w:tc>
          <w:tcPr>
            <w:tcW w:w="715" w:type="dxa"/>
            <w:vMerge/>
          </w:tcPr>
          <w:p w14:paraId="40963B9F" w14:textId="77777777" w:rsidR="009066FB" w:rsidRPr="006D4EEC" w:rsidRDefault="009066FB" w:rsidP="00A974C6">
            <w:pPr>
              <w:pStyle w:val="NoSpacing"/>
              <w:rPr>
                <w:szCs w:val="20"/>
              </w:rPr>
            </w:pPr>
          </w:p>
        </w:tc>
        <w:tc>
          <w:tcPr>
            <w:tcW w:w="4791" w:type="dxa"/>
            <w:vAlign w:val="center"/>
          </w:tcPr>
          <w:p w14:paraId="5E7A1F12" w14:textId="77777777" w:rsidR="009066FB" w:rsidRPr="006D4EEC" w:rsidRDefault="009066FB" w:rsidP="000D5F1C">
            <w:pPr>
              <w:pStyle w:val="NoSpacing"/>
              <w:rPr>
                <w:szCs w:val="20"/>
              </w:rPr>
            </w:pPr>
            <w:r w:rsidRPr="006D4EEC">
              <w:rPr>
                <w:szCs w:val="20"/>
              </w:rPr>
              <w:t>General Information</w:t>
            </w:r>
          </w:p>
        </w:tc>
        <w:tc>
          <w:tcPr>
            <w:tcW w:w="3844" w:type="dxa"/>
            <w:vMerge w:val="restart"/>
            <w:vAlign w:val="center"/>
          </w:tcPr>
          <w:p w14:paraId="0E06ED5A" w14:textId="77777777" w:rsidR="009066FB" w:rsidRPr="001F1194" w:rsidRDefault="009066FB" w:rsidP="00A974C6">
            <w:pPr>
              <w:pStyle w:val="NoSpacing"/>
              <w:jc w:val="center"/>
              <w:rPr>
                <w:iCs/>
                <w:szCs w:val="20"/>
              </w:rPr>
            </w:pPr>
            <w:r w:rsidRPr="001F1194">
              <w:rPr>
                <w:iCs/>
                <w:szCs w:val="20"/>
              </w:rPr>
              <w:t>Not scored but publicly reported</w:t>
            </w:r>
          </w:p>
        </w:tc>
      </w:tr>
      <w:tr w:rsidR="009066FB" w:rsidRPr="006D4EEC" w14:paraId="0EABB863" w14:textId="77777777" w:rsidTr="004E5BD7">
        <w:trPr>
          <w:trHeight w:val="324"/>
          <w:jc w:val="center"/>
        </w:trPr>
        <w:tc>
          <w:tcPr>
            <w:tcW w:w="715" w:type="dxa"/>
            <w:vMerge/>
          </w:tcPr>
          <w:p w14:paraId="4CAC714C" w14:textId="77777777" w:rsidR="009066FB" w:rsidRPr="006D4EEC" w:rsidRDefault="009066FB" w:rsidP="00A974C6">
            <w:pPr>
              <w:pStyle w:val="NoSpacing"/>
              <w:rPr>
                <w:szCs w:val="20"/>
              </w:rPr>
            </w:pPr>
          </w:p>
        </w:tc>
        <w:tc>
          <w:tcPr>
            <w:tcW w:w="4791" w:type="dxa"/>
            <w:vAlign w:val="center"/>
          </w:tcPr>
          <w:p w14:paraId="0E83619B" w14:textId="77777777" w:rsidR="009066FB" w:rsidRPr="006D4EEC" w:rsidRDefault="009066FB" w:rsidP="000D5F1C">
            <w:pPr>
              <w:pStyle w:val="NoSpacing"/>
              <w:rPr>
                <w:szCs w:val="20"/>
              </w:rPr>
            </w:pPr>
            <w:r w:rsidRPr="006D4EEC">
              <w:rPr>
                <w:szCs w:val="20"/>
              </w:rPr>
              <w:t>Accreditation</w:t>
            </w:r>
          </w:p>
        </w:tc>
        <w:tc>
          <w:tcPr>
            <w:tcW w:w="3844" w:type="dxa"/>
            <w:vMerge/>
            <w:vAlign w:val="center"/>
          </w:tcPr>
          <w:p w14:paraId="6144277C" w14:textId="77777777" w:rsidR="009066FB" w:rsidRPr="006D4EEC" w:rsidRDefault="009066FB" w:rsidP="00A974C6">
            <w:pPr>
              <w:pStyle w:val="NoSpacing"/>
              <w:jc w:val="center"/>
              <w:rPr>
                <w:i/>
                <w:szCs w:val="20"/>
              </w:rPr>
            </w:pPr>
          </w:p>
        </w:tc>
      </w:tr>
      <w:tr w:rsidR="009066FB" w:rsidRPr="006D4EEC" w14:paraId="24EDAD35" w14:textId="77777777" w:rsidTr="004E5BD7">
        <w:trPr>
          <w:trHeight w:val="324"/>
          <w:jc w:val="center"/>
        </w:trPr>
        <w:tc>
          <w:tcPr>
            <w:tcW w:w="715" w:type="dxa"/>
            <w:vMerge/>
          </w:tcPr>
          <w:p w14:paraId="6CCD5680" w14:textId="77777777" w:rsidR="009066FB" w:rsidRPr="006D4EEC" w:rsidRDefault="009066FB" w:rsidP="00A974C6">
            <w:pPr>
              <w:pStyle w:val="NoSpacing"/>
              <w:rPr>
                <w:szCs w:val="20"/>
              </w:rPr>
            </w:pPr>
          </w:p>
        </w:tc>
        <w:tc>
          <w:tcPr>
            <w:tcW w:w="4791" w:type="dxa"/>
            <w:vAlign w:val="center"/>
          </w:tcPr>
          <w:p w14:paraId="1C7C509B" w14:textId="0176CD35" w:rsidR="009066FB" w:rsidRPr="006D4EEC" w:rsidRDefault="009066FB" w:rsidP="000D5F1C">
            <w:pPr>
              <w:pStyle w:val="NoSpacing"/>
              <w:rPr>
                <w:szCs w:val="20"/>
              </w:rPr>
            </w:pPr>
            <w:r w:rsidRPr="006D4EEC">
              <w:rPr>
                <w:szCs w:val="20"/>
              </w:rPr>
              <w:t xml:space="preserve">Transfer </w:t>
            </w:r>
            <w:r>
              <w:rPr>
                <w:szCs w:val="20"/>
              </w:rPr>
              <w:t>Agreements</w:t>
            </w:r>
          </w:p>
        </w:tc>
        <w:tc>
          <w:tcPr>
            <w:tcW w:w="3844" w:type="dxa"/>
            <w:vMerge/>
            <w:vAlign w:val="center"/>
          </w:tcPr>
          <w:p w14:paraId="682D178F" w14:textId="77777777" w:rsidR="009066FB" w:rsidRPr="006D4EEC" w:rsidRDefault="009066FB" w:rsidP="00A974C6">
            <w:pPr>
              <w:pStyle w:val="NoSpacing"/>
              <w:jc w:val="center"/>
              <w:rPr>
                <w:i/>
                <w:szCs w:val="20"/>
              </w:rPr>
            </w:pPr>
          </w:p>
        </w:tc>
      </w:tr>
      <w:tr w:rsidR="009066FB" w:rsidRPr="006D4EEC" w14:paraId="3CA4D392" w14:textId="77777777" w:rsidTr="004E5BD7">
        <w:trPr>
          <w:trHeight w:val="324"/>
          <w:jc w:val="center"/>
        </w:trPr>
        <w:tc>
          <w:tcPr>
            <w:tcW w:w="715" w:type="dxa"/>
            <w:vMerge/>
          </w:tcPr>
          <w:p w14:paraId="247B85F0" w14:textId="77777777" w:rsidR="009066FB" w:rsidRPr="006D4EEC" w:rsidRDefault="009066FB" w:rsidP="00A974C6">
            <w:pPr>
              <w:pStyle w:val="NoSpacing"/>
              <w:rPr>
                <w:szCs w:val="20"/>
              </w:rPr>
            </w:pPr>
          </w:p>
        </w:tc>
        <w:tc>
          <w:tcPr>
            <w:tcW w:w="4791" w:type="dxa"/>
            <w:vAlign w:val="center"/>
          </w:tcPr>
          <w:p w14:paraId="31CDFB84" w14:textId="0523A5CA" w:rsidR="009066FB" w:rsidRPr="006D4EEC" w:rsidRDefault="009066FB" w:rsidP="000D5F1C">
            <w:pPr>
              <w:pStyle w:val="NoSpacing"/>
              <w:rPr>
                <w:szCs w:val="20"/>
              </w:rPr>
            </w:pPr>
            <w:r>
              <w:rPr>
                <w:szCs w:val="20"/>
              </w:rPr>
              <w:t xml:space="preserve">Billing </w:t>
            </w:r>
            <w:r w:rsidR="00AF6452">
              <w:rPr>
                <w:szCs w:val="20"/>
              </w:rPr>
              <w:t>Ethics</w:t>
            </w:r>
          </w:p>
        </w:tc>
        <w:tc>
          <w:tcPr>
            <w:tcW w:w="3844" w:type="dxa"/>
            <w:vAlign w:val="center"/>
          </w:tcPr>
          <w:p w14:paraId="4636BAB0" w14:textId="439BD7BA" w:rsidR="009066FB" w:rsidRPr="00273FC8" w:rsidRDefault="00531666" w:rsidP="00A974C6">
            <w:pPr>
              <w:pStyle w:val="NoSpacing"/>
              <w:jc w:val="center"/>
              <w:rPr>
                <w:iCs/>
                <w:szCs w:val="20"/>
              </w:rPr>
            </w:pPr>
            <w:r w:rsidRPr="00273FC8">
              <w:rPr>
                <w:iCs/>
                <w:szCs w:val="20"/>
              </w:rPr>
              <w:t>Scored and results are publicly reported</w:t>
            </w:r>
          </w:p>
        </w:tc>
      </w:tr>
      <w:tr w:rsidR="00531666" w:rsidRPr="006D4EEC" w14:paraId="6F358DCE" w14:textId="77777777" w:rsidTr="004E5BD7">
        <w:trPr>
          <w:trHeight w:val="324"/>
          <w:jc w:val="center"/>
        </w:trPr>
        <w:tc>
          <w:tcPr>
            <w:tcW w:w="715" w:type="dxa"/>
            <w:vMerge/>
          </w:tcPr>
          <w:p w14:paraId="26933B8A" w14:textId="77777777" w:rsidR="00531666" w:rsidRPr="006D4EEC" w:rsidRDefault="00531666" w:rsidP="00531666">
            <w:pPr>
              <w:pStyle w:val="NoSpacing"/>
              <w:rPr>
                <w:szCs w:val="20"/>
              </w:rPr>
            </w:pPr>
          </w:p>
        </w:tc>
        <w:tc>
          <w:tcPr>
            <w:tcW w:w="4791" w:type="dxa"/>
            <w:vAlign w:val="center"/>
          </w:tcPr>
          <w:p w14:paraId="795FEE80" w14:textId="74B2C349" w:rsidR="00531666" w:rsidRPr="006D4EEC" w:rsidRDefault="00531666" w:rsidP="00531666">
            <w:pPr>
              <w:pStyle w:val="NoSpacing"/>
              <w:rPr>
                <w:szCs w:val="20"/>
              </w:rPr>
            </w:pPr>
            <w:r>
              <w:rPr>
                <w:szCs w:val="20"/>
              </w:rPr>
              <w:t xml:space="preserve">Health </w:t>
            </w:r>
            <w:r w:rsidR="00D66DE0">
              <w:rPr>
                <w:szCs w:val="20"/>
              </w:rPr>
              <w:t xml:space="preserve">Care </w:t>
            </w:r>
            <w:r>
              <w:rPr>
                <w:szCs w:val="20"/>
              </w:rPr>
              <w:t>Equity</w:t>
            </w:r>
          </w:p>
        </w:tc>
        <w:tc>
          <w:tcPr>
            <w:tcW w:w="3844" w:type="dxa"/>
            <w:vAlign w:val="center"/>
          </w:tcPr>
          <w:p w14:paraId="704DAEBD" w14:textId="431432CF" w:rsidR="00531666" w:rsidRPr="0054443B" w:rsidRDefault="003062D9" w:rsidP="00531666">
            <w:pPr>
              <w:pStyle w:val="NoSpacing"/>
              <w:jc w:val="center"/>
              <w:rPr>
                <w:i/>
                <w:szCs w:val="20"/>
              </w:rPr>
            </w:pPr>
            <w:r w:rsidRPr="00273FC8">
              <w:rPr>
                <w:iCs/>
                <w:szCs w:val="20"/>
              </w:rPr>
              <w:t>Scored and results are publicly reported</w:t>
            </w:r>
          </w:p>
        </w:tc>
      </w:tr>
      <w:tr w:rsidR="00531666" w:rsidRPr="006D4EEC" w14:paraId="2A6A6BE7" w14:textId="77777777" w:rsidTr="00536C98">
        <w:trPr>
          <w:trHeight w:val="353"/>
          <w:jc w:val="center"/>
        </w:trPr>
        <w:tc>
          <w:tcPr>
            <w:tcW w:w="715" w:type="dxa"/>
            <w:vMerge w:val="restart"/>
          </w:tcPr>
          <w:p w14:paraId="4D1A7F14" w14:textId="77777777" w:rsidR="00531666" w:rsidRPr="006D4EEC" w:rsidRDefault="00531666" w:rsidP="00531666">
            <w:pPr>
              <w:pStyle w:val="NoSpacing"/>
              <w:rPr>
                <w:b/>
                <w:bCs/>
                <w:szCs w:val="20"/>
              </w:rPr>
            </w:pPr>
            <w:r w:rsidRPr="006D4EEC">
              <w:rPr>
                <w:b/>
                <w:bCs/>
                <w:szCs w:val="20"/>
              </w:rPr>
              <w:t>2</w:t>
            </w:r>
          </w:p>
        </w:tc>
        <w:tc>
          <w:tcPr>
            <w:tcW w:w="4791" w:type="dxa"/>
            <w:vAlign w:val="center"/>
          </w:tcPr>
          <w:p w14:paraId="0C89FE48" w14:textId="77777777" w:rsidR="00531666" w:rsidRPr="006D4EEC" w:rsidRDefault="00531666" w:rsidP="00531666">
            <w:pPr>
              <w:pStyle w:val="NoSpacing"/>
              <w:rPr>
                <w:b/>
                <w:bCs/>
                <w:szCs w:val="20"/>
              </w:rPr>
            </w:pPr>
            <w:r w:rsidRPr="006D4EEC">
              <w:rPr>
                <w:b/>
                <w:bCs/>
                <w:szCs w:val="20"/>
              </w:rPr>
              <w:t>Medical, Surgical, and Clinical Staff</w:t>
            </w:r>
          </w:p>
        </w:tc>
        <w:tc>
          <w:tcPr>
            <w:tcW w:w="3844" w:type="dxa"/>
            <w:shd w:val="clear" w:color="auto" w:fill="213468"/>
            <w:vAlign w:val="center"/>
          </w:tcPr>
          <w:p w14:paraId="24ECC5BB" w14:textId="77777777" w:rsidR="00531666" w:rsidRPr="00531666" w:rsidRDefault="00531666" w:rsidP="00531666">
            <w:pPr>
              <w:pStyle w:val="NoSpacing"/>
              <w:jc w:val="center"/>
              <w:rPr>
                <w:b/>
                <w:bCs/>
                <w:color w:val="FFFFFF" w:themeColor="background1"/>
                <w:szCs w:val="20"/>
              </w:rPr>
            </w:pPr>
          </w:p>
        </w:tc>
      </w:tr>
      <w:tr w:rsidR="00531666" w:rsidRPr="006D4EEC" w14:paraId="71835B5C" w14:textId="77777777" w:rsidTr="004E5BD7">
        <w:trPr>
          <w:trHeight w:val="353"/>
          <w:jc w:val="center"/>
        </w:trPr>
        <w:tc>
          <w:tcPr>
            <w:tcW w:w="715" w:type="dxa"/>
            <w:vMerge/>
          </w:tcPr>
          <w:p w14:paraId="4FBA5602" w14:textId="77777777" w:rsidR="00531666" w:rsidRPr="006D4EEC" w:rsidRDefault="00531666" w:rsidP="00531666">
            <w:pPr>
              <w:pStyle w:val="NoSpacing"/>
              <w:rPr>
                <w:szCs w:val="20"/>
              </w:rPr>
            </w:pPr>
          </w:p>
        </w:tc>
        <w:tc>
          <w:tcPr>
            <w:tcW w:w="4791" w:type="dxa"/>
            <w:vAlign w:val="center"/>
          </w:tcPr>
          <w:p w14:paraId="3A826371" w14:textId="77777777" w:rsidR="00531666" w:rsidRPr="006D4EEC" w:rsidRDefault="00531666" w:rsidP="00531666">
            <w:pPr>
              <w:pStyle w:val="NoSpacing"/>
              <w:rPr>
                <w:szCs w:val="20"/>
                <w:highlight w:val="yellow"/>
              </w:rPr>
            </w:pPr>
            <w:r w:rsidRPr="006D4EEC">
              <w:rPr>
                <w:szCs w:val="20"/>
              </w:rPr>
              <w:t>Certified staff present when patients are recovering</w:t>
            </w:r>
          </w:p>
        </w:tc>
        <w:tc>
          <w:tcPr>
            <w:tcW w:w="3844" w:type="dxa"/>
            <w:vAlign w:val="center"/>
          </w:tcPr>
          <w:p w14:paraId="372DC24A" w14:textId="179D52D3" w:rsidR="00531666" w:rsidRPr="001F1194" w:rsidRDefault="00531666" w:rsidP="00531666">
            <w:pPr>
              <w:pStyle w:val="NoSpacing"/>
              <w:jc w:val="center"/>
              <w:rPr>
                <w:iCs/>
                <w:szCs w:val="20"/>
              </w:rPr>
            </w:pPr>
            <w:r w:rsidRPr="001F1194">
              <w:rPr>
                <w:iCs/>
                <w:szCs w:val="20"/>
              </w:rPr>
              <w:t>Scored and results are publicly reported</w:t>
            </w:r>
          </w:p>
        </w:tc>
      </w:tr>
      <w:tr w:rsidR="00531666" w:rsidRPr="006D4EEC" w14:paraId="57A8D1FA" w14:textId="77777777" w:rsidTr="004E5BD7">
        <w:trPr>
          <w:trHeight w:val="353"/>
          <w:jc w:val="center"/>
        </w:trPr>
        <w:tc>
          <w:tcPr>
            <w:tcW w:w="715" w:type="dxa"/>
            <w:vMerge/>
          </w:tcPr>
          <w:p w14:paraId="5754C764" w14:textId="77777777" w:rsidR="00531666" w:rsidRPr="006D4EEC" w:rsidRDefault="00531666" w:rsidP="00531666">
            <w:pPr>
              <w:pStyle w:val="NoSpacing"/>
              <w:rPr>
                <w:szCs w:val="20"/>
              </w:rPr>
            </w:pPr>
          </w:p>
        </w:tc>
        <w:tc>
          <w:tcPr>
            <w:tcW w:w="4791" w:type="dxa"/>
            <w:vAlign w:val="center"/>
          </w:tcPr>
          <w:p w14:paraId="6A72219D" w14:textId="77777777" w:rsidR="00531666" w:rsidRPr="006D4EEC" w:rsidRDefault="00531666" w:rsidP="00531666">
            <w:pPr>
              <w:pStyle w:val="NoSpacing"/>
              <w:rPr>
                <w:szCs w:val="20"/>
              </w:rPr>
            </w:pPr>
            <w:r w:rsidRPr="006D4EEC">
              <w:rPr>
                <w:szCs w:val="20"/>
              </w:rPr>
              <w:t>Board certification</w:t>
            </w:r>
          </w:p>
        </w:tc>
        <w:tc>
          <w:tcPr>
            <w:tcW w:w="3844" w:type="dxa"/>
            <w:vAlign w:val="center"/>
          </w:tcPr>
          <w:p w14:paraId="37807F85" w14:textId="77777777" w:rsidR="00531666" w:rsidRPr="001F1194" w:rsidRDefault="00531666" w:rsidP="00531666">
            <w:pPr>
              <w:pStyle w:val="NoSpacing"/>
              <w:jc w:val="center"/>
              <w:rPr>
                <w:iCs/>
                <w:szCs w:val="20"/>
              </w:rPr>
            </w:pPr>
            <w:r w:rsidRPr="001F1194">
              <w:rPr>
                <w:iCs/>
                <w:szCs w:val="20"/>
              </w:rPr>
              <w:t>Not scored but publicly reported</w:t>
            </w:r>
          </w:p>
        </w:tc>
      </w:tr>
      <w:tr w:rsidR="00531666" w:rsidRPr="006D4EEC" w14:paraId="2DBECD60" w14:textId="77777777" w:rsidTr="00536C98">
        <w:trPr>
          <w:trHeight w:val="353"/>
          <w:jc w:val="center"/>
        </w:trPr>
        <w:tc>
          <w:tcPr>
            <w:tcW w:w="715" w:type="dxa"/>
            <w:vMerge w:val="restart"/>
          </w:tcPr>
          <w:p w14:paraId="028C5AA9" w14:textId="77777777" w:rsidR="00531666" w:rsidRPr="006D4EEC" w:rsidRDefault="00531666" w:rsidP="00531666">
            <w:pPr>
              <w:pStyle w:val="NoSpacing"/>
              <w:rPr>
                <w:b/>
                <w:bCs/>
                <w:szCs w:val="20"/>
              </w:rPr>
            </w:pPr>
            <w:r w:rsidRPr="006D4EEC">
              <w:rPr>
                <w:b/>
                <w:bCs/>
                <w:szCs w:val="20"/>
              </w:rPr>
              <w:t xml:space="preserve">3 </w:t>
            </w:r>
          </w:p>
        </w:tc>
        <w:tc>
          <w:tcPr>
            <w:tcW w:w="4791" w:type="dxa"/>
            <w:vAlign w:val="center"/>
          </w:tcPr>
          <w:p w14:paraId="5D7EBC04" w14:textId="77777777" w:rsidR="00531666" w:rsidRPr="006D4EEC" w:rsidRDefault="00531666" w:rsidP="00531666">
            <w:pPr>
              <w:pStyle w:val="NoSpacing"/>
              <w:rPr>
                <w:b/>
                <w:bCs/>
                <w:szCs w:val="20"/>
              </w:rPr>
            </w:pPr>
            <w:r w:rsidRPr="006D4EEC">
              <w:rPr>
                <w:b/>
                <w:bCs/>
                <w:szCs w:val="20"/>
              </w:rPr>
              <w:t>Volume and Safety of Procedures</w:t>
            </w:r>
          </w:p>
        </w:tc>
        <w:tc>
          <w:tcPr>
            <w:tcW w:w="3844" w:type="dxa"/>
            <w:shd w:val="clear" w:color="auto" w:fill="213468"/>
            <w:vAlign w:val="center"/>
          </w:tcPr>
          <w:p w14:paraId="61FFCF41" w14:textId="77777777" w:rsidR="00531666" w:rsidRPr="006D4EEC" w:rsidRDefault="00531666" w:rsidP="00531666">
            <w:pPr>
              <w:pStyle w:val="NoSpacing"/>
              <w:jc w:val="center"/>
              <w:rPr>
                <w:szCs w:val="20"/>
              </w:rPr>
            </w:pPr>
          </w:p>
        </w:tc>
      </w:tr>
      <w:tr w:rsidR="00531666" w:rsidRPr="006D4EEC" w14:paraId="66D24D8B" w14:textId="77777777" w:rsidTr="004E5BD7">
        <w:trPr>
          <w:trHeight w:val="353"/>
          <w:jc w:val="center"/>
        </w:trPr>
        <w:tc>
          <w:tcPr>
            <w:tcW w:w="715" w:type="dxa"/>
            <w:vMerge/>
          </w:tcPr>
          <w:p w14:paraId="0BD9B0C6" w14:textId="77777777" w:rsidR="00531666" w:rsidRPr="006D4EEC" w:rsidRDefault="00531666" w:rsidP="00531666">
            <w:pPr>
              <w:pStyle w:val="NoSpacing"/>
              <w:rPr>
                <w:szCs w:val="20"/>
              </w:rPr>
            </w:pPr>
          </w:p>
        </w:tc>
        <w:tc>
          <w:tcPr>
            <w:tcW w:w="4791" w:type="dxa"/>
            <w:vAlign w:val="center"/>
          </w:tcPr>
          <w:p w14:paraId="1531C4DD" w14:textId="49C6F4E7" w:rsidR="00531666" w:rsidRPr="006D4EEC" w:rsidRDefault="00531666" w:rsidP="00531666">
            <w:pPr>
              <w:pStyle w:val="NoSpacing"/>
              <w:rPr>
                <w:szCs w:val="20"/>
              </w:rPr>
            </w:pPr>
            <w:r w:rsidRPr="006D4EEC">
              <w:rPr>
                <w:szCs w:val="20"/>
              </w:rPr>
              <w:t>Volume of Procedures</w:t>
            </w:r>
          </w:p>
        </w:tc>
        <w:tc>
          <w:tcPr>
            <w:tcW w:w="3844" w:type="dxa"/>
            <w:vAlign w:val="center"/>
          </w:tcPr>
          <w:p w14:paraId="315A0DDB" w14:textId="77777777" w:rsidR="00531666" w:rsidRPr="001F1194" w:rsidRDefault="00531666" w:rsidP="00531666">
            <w:pPr>
              <w:pStyle w:val="NoSpacing"/>
              <w:jc w:val="center"/>
              <w:rPr>
                <w:iCs/>
                <w:szCs w:val="20"/>
              </w:rPr>
            </w:pPr>
            <w:r w:rsidRPr="001F1194">
              <w:rPr>
                <w:iCs/>
                <w:szCs w:val="20"/>
              </w:rPr>
              <w:t>Not scored but publicly reported</w:t>
            </w:r>
          </w:p>
        </w:tc>
      </w:tr>
      <w:tr w:rsidR="00531666" w:rsidRPr="006D4EEC" w14:paraId="40E6D365" w14:textId="77777777" w:rsidTr="004E5BD7">
        <w:trPr>
          <w:trHeight w:val="353"/>
          <w:jc w:val="center"/>
        </w:trPr>
        <w:tc>
          <w:tcPr>
            <w:tcW w:w="715" w:type="dxa"/>
            <w:vMerge/>
          </w:tcPr>
          <w:p w14:paraId="27A13BBA" w14:textId="77777777" w:rsidR="00531666" w:rsidRPr="006D4EEC" w:rsidRDefault="00531666" w:rsidP="00531666">
            <w:pPr>
              <w:pStyle w:val="NoSpacing"/>
              <w:rPr>
                <w:szCs w:val="20"/>
              </w:rPr>
            </w:pPr>
          </w:p>
        </w:tc>
        <w:tc>
          <w:tcPr>
            <w:tcW w:w="4791" w:type="dxa"/>
            <w:vAlign w:val="center"/>
          </w:tcPr>
          <w:p w14:paraId="6F7D0AE3" w14:textId="3A2D4DB8" w:rsidR="00531666" w:rsidRPr="006D4EEC" w:rsidRDefault="00531666" w:rsidP="00531666">
            <w:pPr>
              <w:pStyle w:val="NoSpacing"/>
              <w:rPr>
                <w:szCs w:val="20"/>
              </w:rPr>
            </w:pPr>
            <w:r>
              <w:rPr>
                <w:szCs w:val="20"/>
              </w:rPr>
              <w:t>Facility and Surgeon Volume</w:t>
            </w:r>
          </w:p>
        </w:tc>
        <w:tc>
          <w:tcPr>
            <w:tcW w:w="3844" w:type="dxa"/>
            <w:vAlign w:val="center"/>
          </w:tcPr>
          <w:p w14:paraId="2B1788C6" w14:textId="7FB39DC3" w:rsidR="00531666" w:rsidRPr="00273FC8" w:rsidRDefault="00531666" w:rsidP="00531666">
            <w:pPr>
              <w:pStyle w:val="NoSpacing"/>
              <w:jc w:val="center"/>
              <w:rPr>
                <w:iCs/>
                <w:szCs w:val="20"/>
                <w:highlight w:val="yellow"/>
              </w:rPr>
            </w:pPr>
            <w:r w:rsidRPr="00273FC8">
              <w:rPr>
                <w:iCs/>
                <w:szCs w:val="20"/>
              </w:rPr>
              <w:t xml:space="preserve">Scored and </w:t>
            </w:r>
            <w:r w:rsidR="00273FC8">
              <w:rPr>
                <w:iCs/>
                <w:szCs w:val="20"/>
              </w:rPr>
              <w:t xml:space="preserve">results are </w:t>
            </w:r>
            <w:r w:rsidRPr="00273FC8">
              <w:rPr>
                <w:iCs/>
                <w:szCs w:val="20"/>
              </w:rPr>
              <w:t>publicly reported</w:t>
            </w:r>
          </w:p>
        </w:tc>
      </w:tr>
      <w:tr w:rsidR="00531666" w:rsidRPr="006D4EEC" w14:paraId="229CB86E" w14:textId="77777777" w:rsidTr="004E5BD7">
        <w:trPr>
          <w:trHeight w:val="353"/>
          <w:jc w:val="center"/>
        </w:trPr>
        <w:tc>
          <w:tcPr>
            <w:tcW w:w="715" w:type="dxa"/>
            <w:vMerge/>
          </w:tcPr>
          <w:p w14:paraId="2CF5B62C" w14:textId="77777777" w:rsidR="00531666" w:rsidRPr="006D4EEC" w:rsidRDefault="00531666" w:rsidP="00531666">
            <w:pPr>
              <w:pStyle w:val="NoSpacing"/>
              <w:rPr>
                <w:szCs w:val="20"/>
              </w:rPr>
            </w:pPr>
          </w:p>
        </w:tc>
        <w:tc>
          <w:tcPr>
            <w:tcW w:w="4791" w:type="dxa"/>
            <w:vAlign w:val="center"/>
          </w:tcPr>
          <w:p w14:paraId="695A864E" w14:textId="77777777" w:rsidR="00531666" w:rsidRPr="006D4EEC" w:rsidRDefault="00531666" w:rsidP="00531666">
            <w:pPr>
              <w:pStyle w:val="NoSpacing"/>
              <w:rPr>
                <w:szCs w:val="20"/>
              </w:rPr>
            </w:pPr>
            <w:r w:rsidRPr="006D4EEC">
              <w:rPr>
                <w:szCs w:val="20"/>
              </w:rPr>
              <w:t>Patient Follow-up</w:t>
            </w:r>
          </w:p>
        </w:tc>
        <w:tc>
          <w:tcPr>
            <w:tcW w:w="3844" w:type="dxa"/>
            <w:vAlign w:val="center"/>
          </w:tcPr>
          <w:p w14:paraId="50DF53BF" w14:textId="534DC651" w:rsidR="00531666" w:rsidRPr="00273FC8" w:rsidRDefault="00086A95" w:rsidP="00531666">
            <w:pPr>
              <w:pStyle w:val="NoSpacing"/>
              <w:jc w:val="center"/>
              <w:rPr>
                <w:iCs/>
                <w:szCs w:val="20"/>
                <w:highlight w:val="yellow"/>
              </w:rPr>
            </w:pPr>
            <w:r w:rsidRPr="00273FC8">
              <w:rPr>
                <w:iCs/>
                <w:szCs w:val="20"/>
              </w:rPr>
              <w:t>S</w:t>
            </w:r>
            <w:r w:rsidR="00531666" w:rsidRPr="00273FC8">
              <w:rPr>
                <w:iCs/>
                <w:szCs w:val="20"/>
              </w:rPr>
              <w:t xml:space="preserve">cored </w:t>
            </w:r>
            <w:r w:rsidRPr="00273FC8">
              <w:rPr>
                <w:iCs/>
                <w:szCs w:val="20"/>
              </w:rPr>
              <w:t>and results are</w:t>
            </w:r>
            <w:r w:rsidR="00531666" w:rsidRPr="00273FC8">
              <w:rPr>
                <w:iCs/>
                <w:szCs w:val="20"/>
              </w:rPr>
              <w:t xml:space="preserve"> publicly reported</w:t>
            </w:r>
          </w:p>
        </w:tc>
      </w:tr>
      <w:tr w:rsidR="00531666" w:rsidRPr="006D4EEC" w14:paraId="57BD40F8" w14:textId="77777777" w:rsidTr="004E5BD7">
        <w:trPr>
          <w:trHeight w:val="353"/>
          <w:jc w:val="center"/>
        </w:trPr>
        <w:tc>
          <w:tcPr>
            <w:tcW w:w="715" w:type="dxa"/>
            <w:vMerge/>
          </w:tcPr>
          <w:p w14:paraId="687C2D59" w14:textId="77777777" w:rsidR="00531666" w:rsidRPr="006D4EEC" w:rsidRDefault="00531666" w:rsidP="00531666">
            <w:pPr>
              <w:pStyle w:val="NoSpacing"/>
              <w:rPr>
                <w:szCs w:val="20"/>
              </w:rPr>
            </w:pPr>
          </w:p>
        </w:tc>
        <w:tc>
          <w:tcPr>
            <w:tcW w:w="4791" w:type="dxa"/>
            <w:vAlign w:val="center"/>
          </w:tcPr>
          <w:p w14:paraId="7EE4A9B0" w14:textId="69BDF959" w:rsidR="00531666" w:rsidRPr="006D4EEC" w:rsidRDefault="00531666" w:rsidP="00531666">
            <w:pPr>
              <w:pStyle w:val="NoSpacing"/>
              <w:rPr>
                <w:szCs w:val="20"/>
              </w:rPr>
            </w:pPr>
            <w:r>
              <w:rPr>
                <w:szCs w:val="20"/>
              </w:rPr>
              <w:t>Informed Consent</w:t>
            </w:r>
          </w:p>
        </w:tc>
        <w:tc>
          <w:tcPr>
            <w:tcW w:w="3844" w:type="dxa"/>
            <w:vAlign w:val="center"/>
          </w:tcPr>
          <w:p w14:paraId="254EB688" w14:textId="5B3C63D0" w:rsidR="00531666" w:rsidRPr="001F1194" w:rsidRDefault="0059279D" w:rsidP="00531666">
            <w:pPr>
              <w:pStyle w:val="NoSpacing"/>
              <w:jc w:val="center"/>
              <w:rPr>
                <w:iCs/>
                <w:szCs w:val="20"/>
              </w:rPr>
            </w:pPr>
            <w:r w:rsidRPr="00273FC8">
              <w:rPr>
                <w:iCs/>
                <w:szCs w:val="20"/>
              </w:rPr>
              <w:t>Scored and results are publicly reported</w:t>
            </w:r>
          </w:p>
        </w:tc>
      </w:tr>
      <w:tr w:rsidR="00531666" w:rsidRPr="006D4EEC" w14:paraId="3CA1F094" w14:textId="77777777" w:rsidTr="004E5BD7">
        <w:trPr>
          <w:trHeight w:val="353"/>
          <w:jc w:val="center"/>
        </w:trPr>
        <w:tc>
          <w:tcPr>
            <w:tcW w:w="715" w:type="dxa"/>
            <w:vMerge/>
          </w:tcPr>
          <w:p w14:paraId="12724177" w14:textId="77777777" w:rsidR="00531666" w:rsidRPr="006D4EEC" w:rsidRDefault="00531666" w:rsidP="00531666">
            <w:pPr>
              <w:pStyle w:val="NoSpacing"/>
              <w:rPr>
                <w:szCs w:val="20"/>
              </w:rPr>
            </w:pPr>
          </w:p>
        </w:tc>
        <w:tc>
          <w:tcPr>
            <w:tcW w:w="4791" w:type="dxa"/>
            <w:vAlign w:val="center"/>
          </w:tcPr>
          <w:p w14:paraId="44461DC4" w14:textId="77777777" w:rsidR="00531666" w:rsidRPr="006D4EEC" w:rsidRDefault="00531666" w:rsidP="00531666">
            <w:pPr>
              <w:pStyle w:val="NoSpacing"/>
              <w:rPr>
                <w:szCs w:val="20"/>
              </w:rPr>
            </w:pPr>
            <w:r w:rsidRPr="006D4EEC">
              <w:rPr>
                <w:szCs w:val="20"/>
              </w:rPr>
              <w:t>Safe Surgery Checklist</w:t>
            </w:r>
          </w:p>
        </w:tc>
        <w:tc>
          <w:tcPr>
            <w:tcW w:w="3844" w:type="dxa"/>
            <w:vAlign w:val="center"/>
          </w:tcPr>
          <w:p w14:paraId="50F0B022" w14:textId="6F60AD63" w:rsidR="00531666" w:rsidRPr="001F1194" w:rsidRDefault="00531666" w:rsidP="00531666">
            <w:pPr>
              <w:pStyle w:val="NoSpacing"/>
              <w:jc w:val="center"/>
              <w:rPr>
                <w:iCs/>
                <w:szCs w:val="20"/>
              </w:rPr>
            </w:pPr>
            <w:r w:rsidRPr="001F1194">
              <w:rPr>
                <w:iCs/>
                <w:szCs w:val="20"/>
              </w:rPr>
              <w:t>Scored and results are publicly reported</w:t>
            </w:r>
          </w:p>
        </w:tc>
      </w:tr>
      <w:tr w:rsidR="005744F3" w:rsidRPr="006D4EEC" w14:paraId="31C1368D" w14:textId="77777777" w:rsidTr="00536C98">
        <w:trPr>
          <w:trHeight w:val="368"/>
          <w:jc w:val="center"/>
        </w:trPr>
        <w:tc>
          <w:tcPr>
            <w:tcW w:w="715" w:type="dxa"/>
            <w:vMerge w:val="restart"/>
          </w:tcPr>
          <w:p w14:paraId="2B972AA5" w14:textId="77777777" w:rsidR="005744F3" w:rsidRPr="005744F3" w:rsidRDefault="005744F3" w:rsidP="00531666">
            <w:pPr>
              <w:pStyle w:val="NoSpacing"/>
              <w:rPr>
                <w:szCs w:val="20"/>
              </w:rPr>
            </w:pPr>
            <w:r w:rsidRPr="005744F3">
              <w:rPr>
                <w:szCs w:val="20"/>
              </w:rPr>
              <w:t>4</w:t>
            </w:r>
          </w:p>
        </w:tc>
        <w:tc>
          <w:tcPr>
            <w:tcW w:w="4791" w:type="dxa"/>
            <w:vAlign w:val="center"/>
          </w:tcPr>
          <w:p w14:paraId="614BBD5A" w14:textId="77777777" w:rsidR="005744F3" w:rsidRPr="006D4EEC" w:rsidRDefault="005744F3" w:rsidP="00531666">
            <w:pPr>
              <w:pStyle w:val="NoSpacing"/>
              <w:rPr>
                <w:b/>
                <w:bCs/>
                <w:szCs w:val="20"/>
              </w:rPr>
            </w:pPr>
            <w:r w:rsidRPr="006D4EEC">
              <w:rPr>
                <w:b/>
                <w:bCs/>
                <w:szCs w:val="20"/>
              </w:rPr>
              <w:t>Patient Safety Practices</w:t>
            </w:r>
          </w:p>
        </w:tc>
        <w:tc>
          <w:tcPr>
            <w:tcW w:w="3844" w:type="dxa"/>
            <w:shd w:val="clear" w:color="auto" w:fill="213468"/>
            <w:vAlign w:val="center"/>
          </w:tcPr>
          <w:p w14:paraId="31AC157D" w14:textId="77777777" w:rsidR="005744F3" w:rsidRPr="006D4EEC" w:rsidRDefault="005744F3" w:rsidP="00531666">
            <w:pPr>
              <w:pStyle w:val="NoSpacing"/>
              <w:jc w:val="center"/>
              <w:rPr>
                <w:szCs w:val="20"/>
              </w:rPr>
            </w:pPr>
          </w:p>
        </w:tc>
      </w:tr>
      <w:tr w:rsidR="005744F3" w:rsidRPr="006D4EEC" w14:paraId="18944DA6" w14:textId="77777777" w:rsidTr="004E5BD7">
        <w:trPr>
          <w:trHeight w:val="353"/>
          <w:jc w:val="center"/>
        </w:trPr>
        <w:tc>
          <w:tcPr>
            <w:tcW w:w="715" w:type="dxa"/>
            <w:vMerge/>
          </w:tcPr>
          <w:p w14:paraId="122B39E2" w14:textId="77777777" w:rsidR="005744F3" w:rsidRPr="005744F3" w:rsidRDefault="005744F3" w:rsidP="00531666">
            <w:pPr>
              <w:pStyle w:val="NoSpacing"/>
              <w:rPr>
                <w:szCs w:val="20"/>
              </w:rPr>
            </w:pPr>
          </w:p>
        </w:tc>
        <w:tc>
          <w:tcPr>
            <w:tcW w:w="4791" w:type="dxa"/>
            <w:vAlign w:val="center"/>
          </w:tcPr>
          <w:p w14:paraId="1F585544" w14:textId="77777777" w:rsidR="005744F3" w:rsidRPr="006D4EEC" w:rsidRDefault="005744F3" w:rsidP="00531666">
            <w:pPr>
              <w:pStyle w:val="NoSpacing"/>
              <w:rPr>
                <w:szCs w:val="20"/>
              </w:rPr>
            </w:pPr>
            <w:r w:rsidRPr="006D4EEC">
              <w:rPr>
                <w:szCs w:val="20"/>
              </w:rPr>
              <w:t>Medication and Allergy Documentation</w:t>
            </w:r>
          </w:p>
        </w:tc>
        <w:tc>
          <w:tcPr>
            <w:tcW w:w="3844" w:type="dxa"/>
            <w:vAlign w:val="center"/>
          </w:tcPr>
          <w:p w14:paraId="1ACBD418" w14:textId="78D49620" w:rsidR="005744F3" w:rsidRPr="001F1194" w:rsidRDefault="005744F3" w:rsidP="00531666">
            <w:pPr>
              <w:pStyle w:val="NoSpacing"/>
              <w:jc w:val="center"/>
              <w:rPr>
                <w:iCs/>
                <w:szCs w:val="20"/>
              </w:rPr>
            </w:pPr>
            <w:r w:rsidRPr="001F1194">
              <w:rPr>
                <w:iCs/>
                <w:szCs w:val="20"/>
              </w:rPr>
              <w:t>Scored and results are publicly reported</w:t>
            </w:r>
          </w:p>
        </w:tc>
      </w:tr>
      <w:tr w:rsidR="005744F3" w:rsidRPr="006D4EEC" w14:paraId="54E38B27" w14:textId="77777777" w:rsidTr="004E5BD7">
        <w:trPr>
          <w:trHeight w:val="353"/>
          <w:jc w:val="center"/>
        </w:trPr>
        <w:tc>
          <w:tcPr>
            <w:tcW w:w="715" w:type="dxa"/>
            <w:vMerge/>
          </w:tcPr>
          <w:p w14:paraId="4212D888" w14:textId="77777777" w:rsidR="005744F3" w:rsidRPr="005744F3" w:rsidRDefault="005744F3" w:rsidP="00531666">
            <w:pPr>
              <w:pStyle w:val="NoSpacing"/>
              <w:rPr>
                <w:szCs w:val="20"/>
              </w:rPr>
            </w:pPr>
          </w:p>
        </w:tc>
        <w:tc>
          <w:tcPr>
            <w:tcW w:w="4791" w:type="dxa"/>
            <w:vAlign w:val="center"/>
          </w:tcPr>
          <w:p w14:paraId="6809B98A" w14:textId="77777777" w:rsidR="005744F3" w:rsidRPr="006D4EEC" w:rsidRDefault="005744F3" w:rsidP="00531666">
            <w:pPr>
              <w:pStyle w:val="NoSpacing"/>
              <w:rPr>
                <w:szCs w:val="20"/>
                <w:highlight w:val="green"/>
              </w:rPr>
            </w:pPr>
            <w:r w:rsidRPr="006D4EEC">
              <w:rPr>
                <w:szCs w:val="20"/>
              </w:rPr>
              <w:t>NHSN Outpatient Procedure Component Module</w:t>
            </w:r>
          </w:p>
        </w:tc>
        <w:tc>
          <w:tcPr>
            <w:tcW w:w="3844" w:type="dxa"/>
            <w:vAlign w:val="center"/>
          </w:tcPr>
          <w:p w14:paraId="581FBEB2" w14:textId="4E8A317D" w:rsidR="005744F3" w:rsidRPr="001F1194" w:rsidRDefault="005744F3" w:rsidP="00531666">
            <w:pPr>
              <w:pStyle w:val="NoSpacing"/>
              <w:jc w:val="center"/>
              <w:rPr>
                <w:iCs/>
                <w:szCs w:val="20"/>
              </w:rPr>
            </w:pPr>
            <w:r w:rsidRPr="001F1194">
              <w:rPr>
                <w:iCs/>
                <w:szCs w:val="20"/>
              </w:rPr>
              <w:t>Scored and results are publicly reported</w:t>
            </w:r>
          </w:p>
        </w:tc>
      </w:tr>
      <w:tr w:rsidR="005744F3" w:rsidRPr="006D4EEC" w14:paraId="6CF2C65F" w14:textId="77777777" w:rsidTr="004E5BD7">
        <w:trPr>
          <w:trHeight w:val="368"/>
          <w:jc w:val="center"/>
        </w:trPr>
        <w:tc>
          <w:tcPr>
            <w:tcW w:w="715" w:type="dxa"/>
            <w:vMerge/>
          </w:tcPr>
          <w:p w14:paraId="385E44DD" w14:textId="77777777" w:rsidR="005744F3" w:rsidRPr="005744F3" w:rsidRDefault="005744F3" w:rsidP="00531666">
            <w:pPr>
              <w:pStyle w:val="NoSpacing"/>
              <w:rPr>
                <w:szCs w:val="20"/>
              </w:rPr>
            </w:pPr>
          </w:p>
        </w:tc>
        <w:tc>
          <w:tcPr>
            <w:tcW w:w="4791" w:type="dxa"/>
            <w:vAlign w:val="center"/>
          </w:tcPr>
          <w:p w14:paraId="1384A921" w14:textId="77777777" w:rsidR="005744F3" w:rsidRPr="006D4EEC" w:rsidRDefault="005744F3" w:rsidP="00531666">
            <w:pPr>
              <w:pStyle w:val="NoSpacing"/>
              <w:rPr>
                <w:szCs w:val="20"/>
              </w:rPr>
            </w:pPr>
            <w:r w:rsidRPr="006D4EEC">
              <w:rPr>
                <w:szCs w:val="20"/>
              </w:rPr>
              <w:t>Hand Hygiene</w:t>
            </w:r>
          </w:p>
        </w:tc>
        <w:tc>
          <w:tcPr>
            <w:tcW w:w="3844" w:type="dxa"/>
            <w:vAlign w:val="center"/>
          </w:tcPr>
          <w:p w14:paraId="63591E78" w14:textId="669A1491" w:rsidR="005744F3" w:rsidRPr="001F1194" w:rsidRDefault="005744F3" w:rsidP="00531666">
            <w:pPr>
              <w:pStyle w:val="NoSpacing"/>
              <w:jc w:val="center"/>
              <w:rPr>
                <w:iCs/>
                <w:szCs w:val="20"/>
              </w:rPr>
            </w:pPr>
            <w:r w:rsidRPr="001F1194">
              <w:rPr>
                <w:iCs/>
                <w:szCs w:val="20"/>
              </w:rPr>
              <w:t>Scored and results are publicly reported</w:t>
            </w:r>
          </w:p>
        </w:tc>
      </w:tr>
      <w:tr w:rsidR="005744F3" w:rsidRPr="006D4EEC" w14:paraId="4DAC0A74" w14:textId="77777777" w:rsidTr="004E5BD7">
        <w:trPr>
          <w:trHeight w:val="353"/>
          <w:jc w:val="center"/>
        </w:trPr>
        <w:tc>
          <w:tcPr>
            <w:tcW w:w="715" w:type="dxa"/>
            <w:vMerge/>
          </w:tcPr>
          <w:p w14:paraId="5A82E6D9" w14:textId="77777777" w:rsidR="005744F3" w:rsidRPr="005744F3" w:rsidRDefault="005744F3" w:rsidP="00531666">
            <w:pPr>
              <w:pStyle w:val="NoSpacing"/>
              <w:rPr>
                <w:szCs w:val="20"/>
              </w:rPr>
            </w:pPr>
          </w:p>
        </w:tc>
        <w:tc>
          <w:tcPr>
            <w:tcW w:w="4791" w:type="dxa"/>
            <w:vAlign w:val="center"/>
          </w:tcPr>
          <w:p w14:paraId="6ADEF06A" w14:textId="337DA929" w:rsidR="005744F3" w:rsidRPr="006D4EEC" w:rsidRDefault="005744F3" w:rsidP="00531666">
            <w:pPr>
              <w:pStyle w:val="NoSpacing"/>
              <w:rPr>
                <w:szCs w:val="20"/>
              </w:rPr>
            </w:pPr>
            <w:r w:rsidRPr="006D4EEC">
              <w:rPr>
                <w:szCs w:val="20"/>
              </w:rPr>
              <w:t>NQF SP</w:t>
            </w:r>
            <w:r w:rsidR="006B4B86">
              <w:rPr>
                <w:szCs w:val="20"/>
              </w:rPr>
              <w:t>1</w:t>
            </w:r>
            <w:r w:rsidR="009F0524">
              <w:rPr>
                <w:szCs w:val="20"/>
              </w:rPr>
              <w:t xml:space="preserve"> </w:t>
            </w:r>
            <w:r w:rsidR="00EC4854">
              <w:rPr>
                <w:szCs w:val="20"/>
              </w:rPr>
              <w:t>–</w:t>
            </w:r>
            <w:r w:rsidR="009F0524">
              <w:rPr>
                <w:szCs w:val="20"/>
              </w:rPr>
              <w:t xml:space="preserve"> </w:t>
            </w:r>
            <w:r w:rsidRPr="006D4EEC">
              <w:rPr>
                <w:szCs w:val="20"/>
              </w:rPr>
              <w:t>Leadership Structures and Systems</w:t>
            </w:r>
          </w:p>
        </w:tc>
        <w:tc>
          <w:tcPr>
            <w:tcW w:w="3844" w:type="dxa"/>
            <w:vAlign w:val="center"/>
          </w:tcPr>
          <w:p w14:paraId="05BA0DB2" w14:textId="54C4ED5B" w:rsidR="005744F3" w:rsidRPr="001F1194" w:rsidRDefault="005744F3" w:rsidP="00531666">
            <w:pPr>
              <w:pStyle w:val="NoSpacing"/>
              <w:jc w:val="center"/>
              <w:rPr>
                <w:iCs/>
                <w:szCs w:val="20"/>
              </w:rPr>
            </w:pPr>
            <w:r w:rsidRPr="001F1194">
              <w:rPr>
                <w:iCs/>
                <w:szCs w:val="20"/>
              </w:rPr>
              <w:t>Scored and results are publicly reported</w:t>
            </w:r>
          </w:p>
        </w:tc>
      </w:tr>
      <w:tr w:rsidR="005744F3" w:rsidRPr="006D4EEC" w14:paraId="4B4D6CC4" w14:textId="77777777" w:rsidTr="004E5BD7">
        <w:trPr>
          <w:trHeight w:val="353"/>
          <w:jc w:val="center"/>
        </w:trPr>
        <w:tc>
          <w:tcPr>
            <w:tcW w:w="715" w:type="dxa"/>
            <w:vMerge/>
          </w:tcPr>
          <w:p w14:paraId="5C19E519" w14:textId="77777777" w:rsidR="005744F3" w:rsidRPr="005744F3" w:rsidRDefault="005744F3" w:rsidP="00531666">
            <w:pPr>
              <w:pStyle w:val="NoSpacing"/>
              <w:rPr>
                <w:szCs w:val="20"/>
              </w:rPr>
            </w:pPr>
          </w:p>
        </w:tc>
        <w:tc>
          <w:tcPr>
            <w:tcW w:w="4791" w:type="dxa"/>
            <w:vAlign w:val="center"/>
          </w:tcPr>
          <w:p w14:paraId="6876CB91" w14:textId="571B598C" w:rsidR="005744F3" w:rsidRPr="006D4EEC" w:rsidRDefault="005744F3" w:rsidP="00531666">
            <w:pPr>
              <w:pStyle w:val="NoSpacing"/>
              <w:rPr>
                <w:szCs w:val="20"/>
              </w:rPr>
            </w:pPr>
            <w:r w:rsidRPr="006D4EEC">
              <w:rPr>
                <w:szCs w:val="20"/>
              </w:rPr>
              <w:t>NQF SP2</w:t>
            </w:r>
            <w:r w:rsidR="009F0524">
              <w:rPr>
                <w:szCs w:val="20"/>
              </w:rPr>
              <w:t xml:space="preserve"> </w:t>
            </w:r>
            <w:r w:rsidR="00EC4854">
              <w:rPr>
                <w:szCs w:val="20"/>
              </w:rPr>
              <w:t>–</w:t>
            </w:r>
            <w:r w:rsidR="009F0524">
              <w:rPr>
                <w:szCs w:val="20"/>
              </w:rPr>
              <w:t xml:space="preserve"> </w:t>
            </w:r>
            <w:r w:rsidRPr="006D4EEC">
              <w:rPr>
                <w:szCs w:val="20"/>
              </w:rPr>
              <w:t>Culture Measurement, Feedback, and Intervention</w:t>
            </w:r>
          </w:p>
        </w:tc>
        <w:tc>
          <w:tcPr>
            <w:tcW w:w="3844" w:type="dxa"/>
            <w:vAlign w:val="center"/>
          </w:tcPr>
          <w:p w14:paraId="306C7190" w14:textId="2959ECDF" w:rsidR="005744F3" w:rsidRPr="001F1194" w:rsidRDefault="005744F3" w:rsidP="00531666">
            <w:pPr>
              <w:pStyle w:val="NoSpacing"/>
              <w:jc w:val="center"/>
              <w:rPr>
                <w:iCs/>
                <w:szCs w:val="20"/>
              </w:rPr>
            </w:pPr>
            <w:r w:rsidRPr="001F1194">
              <w:rPr>
                <w:iCs/>
                <w:szCs w:val="20"/>
              </w:rPr>
              <w:t>Scored and results are publicly reported</w:t>
            </w:r>
          </w:p>
        </w:tc>
      </w:tr>
      <w:tr w:rsidR="005744F3" w:rsidRPr="006D4EEC" w14:paraId="32724B43" w14:textId="77777777" w:rsidTr="004E5BD7">
        <w:trPr>
          <w:trHeight w:val="353"/>
          <w:jc w:val="center"/>
        </w:trPr>
        <w:tc>
          <w:tcPr>
            <w:tcW w:w="715" w:type="dxa"/>
            <w:vMerge/>
          </w:tcPr>
          <w:p w14:paraId="4848BDFF" w14:textId="77777777" w:rsidR="005744F3" w:rsidRPr="005744F3" w:rsidRDefault="005744F3" w:rsidP="00531666">
            <w:pPr>
              <w:pStyle w:val="NoSpacing"/>
              <w:rPr>
                <w:szCs w:val="20"/>
              </w:rPr>
            </w:pPr>
          </w:p>
        </w:tc>
        <w:tc>
          <w:tcPr>
            <w:tcW w:w="4791" w:type="dxa"/>
            <w:vAlign w:val="center"/>
          </w:tcPr>
          <w:p w14:paraId="29ADC4B7" w14:textId="77AD2E7B" w:rsidR="005744F3" w:rsidRPr="006D4EEC" w:rsidRDefault="005744F3" w:rsidP="00531666">
            <w:pPr>
              <w:pStyle w:val="NoSpacing"/>
              <w:rPr>
                <w:szCs w:val="20"/>
              </w:rPr>
            </w:pPr>
            <w:r>
              <w:rPr>
                <w:szCs w:val="20"/>
              </w:rPr>
              <w:t>NQF SP4</w:t>
            </w:r>
            <w:r w:rsidR="009F0524">
              <w:rPr>
                <w:szCs w:val="20"/>
              </w:rPr>
              <w:t xml:space="preserve"> </w:t>
            </w:r>
            <w:r w:rsidR="00EC4854">
              <w:rPr>
                <w:szCs w:val="20"/>
              </w:rPr>
              <w:t>–</w:t>
            </w:r>
            <w:r w:rsidR="009F0524">
              <w:rPr>
                <w:szCs w:val="20"/>
              </w:rPr>
              <w:t xml:space="preserve"> </w:t>
            </w:r>
            <w:r>
              <w:rPr>
                <w:szCs w:val="20"/>
              </w:rPr>
              <w:t>Risks and Hazards</w:t>
            </w:r>
          </w:p>
        </w:tc>
        <w:tc>
          <w:tcPr>
            <w:tcW w:w="3844" w:type="dxa"/>
            <w:vAlign w:val="center"/>
          </w:tcPr>
          <w:p w14:paraId="0A607B99" w14:textId="1940738C" w:rsidR="005744F3" w:rsidRPr="005744F3" w:rsidRDefault="0059279D" w:rsidP="00531666">
            <w:pPr>
              <w:pStyle w:val="NoSpacing"/>
              <w:jc w:val="center"/>
              <w:rPr>
                <w:i/>
                <w:szCs w:val="20"/>
              </w:rPr>
            </w:pPr>
            <w:r w:rsidRPr="001F1194">
              <w:rPr>
                <w:iCs/>
                <w:szCs w:val="20"/>
              </w:rPr>
              <w:t>Scored and results are publicly reported</w:t>
            </w:r>
          </w:p>
        </w:tc>
      </w:tr>
      <w:tr w:rsidR="005744F3" w:rsidRPr="006D4EEC" w14:paraId="6EE3E38F" w14:textId="77777777" w:rsidTr="004E5BD7">
        <w:trPr>
          <w:trHeight w:val="353"/>
          <w:jc w:val="center"/>
        </w:trPr>
        <w:tc>
          <w:tcPr>
            <w:tcW w:w="715" w:type="dxa"/>
            <w:vMerge/>
          </w:tcPr>
          <w:p w14:paraId="745271AB" w14:textId="77777777" w:rsidR="005744F3" w:rsidRPr="005744F3" w:rsidRDefault="005744F3" w:rsidP="00531666">
            <w:pPr>
              <w:pStyle w:val="NoSpacing"/>
              <w:rPr>
                <w:szCs w:val="20"/>
              </w:rPr>
            </w:pPr>
          </w:p>
        </w:tc>
        <w:tc>
          <w:tcPr>
            <w:tcW w:w="4791" w:type="dxa"/>
            <w:vAlign w:val="center"/>
          </w:tcPr>
          <w:p w14:paraId="19DF9E7E" w14:textId="6C827CAE" w:rsidR="005744F3" w:rsidRPr="006D4EEC" w:rsidRDefault="005744F3" w:rsidP="00531666">
            <w:pPr>
              <w:pStyle w:val="NoSpacing"/>
              <w:rPr>
                <w:szCs w:val="20"/>
              </w:rPr>
            </w:pPr>
            <w:r w:rsidRPr="006D4EEC">
              <w:rPr>
                <w:szCs w:val="20"/>
              </w:rPr>
              <w:t>Never Events</w:t>
            </w:r>
          </w:p>
        </w:tc>
        <w:tc>
          <w:tcPr>
            <w:tcW w:w="3844" w:type="dxa"/>
            <w:vAlign w:val="center"/>
          </w:tcPr>
          <w:p w14:paraId="32CFF482" w14:textId="45A2F71F" w:rsidR="005744F3" w:rsidRPr="001F1194" w:rsidRDefault="005744F3" w:rsidP="00531666">
            <w:pPr>
              <w:pStyle w:val="NoSpacing"/>
              <w:jc w:val="center"/>
              <w:rPr>
                <w:iCs/>
                <w:szCs w:val="20"/>
              </w:rPr>
            </w:pPr>
            <w:r w:rsidRPr="001F1194">
              <w:rPr>
                <w:iCs/>
                <w:szCs w:val="20"/>
              </w:rPr>
              <w:t>Scored and results are publicly reported</w:t>
            </w:r>
          </w:p>
        </w:tc>
      </w:tr>
      <w:tr w:rsidR="005744F3" w:rsidRPr="006D4EEC" w14:paraId="04E6FF7D" w14:textId="77777777" w:rsidTr="009066FB">
        <w:trPr>
          <w:trHeight w:val="353"/>
          <w:jc w:val="center"/>
        </w:trPr>
        <w:tc>
          <w:tcPr>
            <w:tcW w:w="715" w:type="dxa"/>
            <w:vMerge/>
          </w:tcPr>
          <w:p w14:paraId="3C178A88" w14:textId="77777777" w:rsidR="005744F3" w:rsidRPr="005744F3" w:rsidRDefault="005744F3" w:rsidP="00531666">
            <w:pPr>
              <w:pStyle w:val="NoSpacing"/>
              <w:rPr>
                <w:szCs w:val="20"/>
              </w:rPr>
            </w:pPr>
          </w:p>
        </w:tc>
        <w:tc>
          <w:tcPr>
            <w:tcW w:w="4791" w:type="dxa"/>
            <w:vAlign w:val="center"/>
          </w:tcPr>
          <w:p w14:paraId="6E2A4D6F" w14:textId="3CCD2433" w:rsidR="005744F3" w:rsidRPr="006D4EEC" w:rsidRDefault="005744F3" w:rsidP="00531666">
            <w:pPr>
              <w:pStyle w:val="NoSpacing"/>
              <w:rPr>
                <w:szCs w:val="20"/>
              </w:rPr>
            </w:pPr>
            <w:r>
              <w:rPr>
                <w:szCs w:val="20"/>
              </w:rPr>
              <w:t>P</w:t>
            </w:r>
            <w:r w:rsidR="00300494">
              <w:rPr>
                <w:szCs w:val="20"/>
              </w:rPr>
              <w:t>ercentage</w:t>
            </w:r>
            <w:r>
              <w:rPr>
                <w:szCs w:val="20"/>
              </w:rPr>
              <w:t xml:space="preserve"> of </w:t>
            </w:r>
            <w:r w:rsidR="004C3719">
              <w:rPr>
                <w:szCs w:val="20"/>
              </w:rPr>
              <w:t>RNs</w:t>
            </w:r>
            <w:r>
              <w:rPr>
                <w:szCs w:val="20"/>
              </w:rPr>
              <w:t xml:space="preserve"> </w:t>
            </w:r>
            <w:r w:rsidR="00D91CB2">
              <w:rPr>
                <w:szCs w:val="20"/>
              </w:rPr>
              <w:t>who</w:t>
            </w:r>
            <w:r>
              <w:rPr>
                <w:szCs w:val="20"/>
              </w:rPr>
              <w:t xml:space="preserve"> are BSN-Prepared</w:t>
            </w:r>
          </w:p>
        </w:tc>
        <w:tc>
          <w:tcPr>
            <w:tcW w:w="3844" w:type="dxa"/>
            <w:vAlign w:val="center"/>
          </w:tcPr>
          <w:p w14:paraId="67E986D8" w14:textId="5BCB227A" w:rsidR="005744F3" w:rsidRPr="004E5BD7" w:rsidRDefault="0059279D" w:rsidP="00531666">
            <w:pPr>
              <w:pStyle w:val="NoSpacing"/>
              <w:jc w:val="center"/>
              <w:rPr>
                <w:i/>
                <w:szCs w:val="20"/>
              </w:rPr>
            </w:pPr>
            <w:r w:rsidRPr="001F1194">
              <w:rPr>
                <w:iCs/>
                <w:szCs w:val="20"/>
              </w:rPr>
              <w:t>Scored and results are publicly reported</w:t>
            </w:r>
          </w:p>
        </w:tc>
      </w:tr>
      <w:tr w:rsidR="00531666" w:rsidRPr="006D4EEC" w14:paraId="243D7391" w14:textId="77777777" w:rsidTr="00536C98">
        <w:trPr>
          <w:trHeight w:val="353"/>
          <w:jc w:val="center"/>
        </w:trPr>
        <w:tc>
          <w:tcPr>
            <w:tcW w:w="715" w:type="dxa"/>
            <w:vMerge w:val="restart"/>
          </w:tcPr>
          <w:p w14:paraId="379DD7F7" w14:textId="77777777" w:rsidR="00531666" w:rsidRPr="006D4EEC" w:rsidRDefault="00531666" w:rsidP="00531666">
            <w:pPr>
              <w:pStyle w:val="NoSpacing"/>
              <w:rPr>
                <w:b/>
                <w:bCs/>
                <w:szCs w:val="20"/>
              </w:rPr>
            </w:pPr>
            <w:r w:rsidRPr="006D4EEC">
              <w:rPr>
                <w:b/>
                <w:bCs/>
                <w:szCs w:val="20"/>
              </w:rPr>
              <w:t>5</w:t>
            </w:r>
          </w:p>
        </w:tc>
        <w:tc>
          <w:tcPr>
            <w:tcW w:w="4791" w:type="dxa"/>
            <w:vAlign w:val="center"/>
          </w:tcPr>
          <w:p w14:paraId="3D72F1AD" w14:textId="77777777" w:rsidR="00531666" w:rsidRPr="006D4EEC" w:rsidRDefault="00531666" w:rsidP="00531666">
            <w:pPr>
              <w:pStyle w:val="NoSpacing"/>
              <w:rPr>
                <w:b/>
                <w:bCs/>
                <w:szCs w:val="20"/>
              </w:rPr>
            </w:pPr>
            <w:r w:rsidRPr="006D4EEC">
              <w:rPr>
                <w:b/>
                <w:bCs/>
                <w:szCs w:val="20"/>
              </w:rPr>
              <w:t>Patient Experience (OAS CAHPS)</w:t>
            </w:r>
          </w:p>
        </w:tc>
        <w:tc>
          <w:tcPr>
            <w:tcW w:w="3844" w:type="dxa"/>
            <w:shd w:val="clear" w:color="auto" w:fill="213468"/>
            <w:vAlign w:val="center"/>
          </w:tcPr>
          <w:p w14:paraId="7DAE569B" w14:textId="77777777" w:rsidR="00531666" w:rsidRPr="006D4EEC" w:rsidRDefault="00531666" w:rsidP="00531666">
            <w:pPr>
              <w:pStyle w:val="NoSpacing"/>
              <w:jc w:val="center"/>
              <w:rPr>
                <w:i/>
                <w:szCs w:val="20"/>
              </w:rPr>
            </w:pPr>
          </w:p>
        </w:tc>
      </w:tr>
      <w:tr w:rsidR="00531666" w:rsidRPr="006D4EEC" w14:paraId="59B5307F" w14:textId="77777777" w:rsidTr="004E5BD7">
        <w:trPr>
          <w:trHeight w:val="353"/>
          <w:jc w:val="center"/>
        </w:trPr>
        <w:tc>
          <w:tcPr>
            <w:tcW w:w="715" w:type="dxa"/>
            <w:vMerge/>
          </w:tcPr>
          <w:p w14:paraId="648753DF" w14:textId="77777777" w:rsidR="00531666" w:rsidRPr="006D4EEC" w:rsidRDefault="00531666" w:rsidP="00531666">
            <w:pPr>
              <w:pStyle w:val="NoSpacing"/>
              <w:rPr>
                <w:szCs w:val="20"/>
              </w:rPr>
            </w:pPr>
          </w:p>
        </w:tc>
        <w:tc>
          <w:tcPr>
            <w:tcW w:w="4791" w:type="dxa"/>
            <w:vAlign w:val="center"/>
          </w:tcPr>
          <w:p w14:paraId="36A975D1" w14:textId="77777777" w:rsidR="00531666" w:rsidRPr="006D4EEC" w:rsidRDefault="00531666" w:rsidP="00531666">
            <w:pPr>
              <w:pStyle w:val="NoSpacing"/>
              <w:rPr>
                <w:szCs w:val="20"/>
              </w:rPr>
            </w:pPr>
            <w:r w:rsidRPr="006D4EEC">
              <w:rPr>
                <w:szCs w:val="20"/>
              </w:rPr>
              <w:t>OAS CAHPS</w:t>
            </w:r>
          </w:p>
        </w:tc>
        <w:tc>
          <w:tcPr>
            <w:tcW w:w="3844" w:type="dxa"/>
            <w:vAlign w:val="center"/>
          </w:tcPr>
          <w:p w14:paraId="1E19AAAB" w14:textId="4E69D691" w:rsidR="00531666" w:rsidRPr="001F1194" w:rsidRDefault="00531666" w:rsidP="00531666">
            <w:pPr>
              <w:pStyle w:val="NoSpacing"/>
              <w:jc w:val="center"/>
              <w:rPr>
                <w:iCs/>
                <w:szCs w:val="20"/>
              </w:rPr>
            </w:pPr>
            <w:r w:rsidRPr="001F1194">
              <w:rPr>
                <w:iCs/>
                <w:szCs w:val="20"/>
              </w:rPr>
              <w:t>Scored and results are publicly reported</w:t>
            </w:r>
          </w:p>
        </w:tc>
      </w:tr>
    </w:tbl>
    <w:p w14:paraId="5F36D793" w14:textId="77777777" w:rsidR="004E5BD7" w:rsidRDefault="004E5BD7" w:rsidP="004E5BD7">
      <w:pPr>
        <w:pStyle w:val="NoSpacing"/>
      </w:pPr>
    </w:p>
    <w:p w14:paraId="4FCB9BD6" w14:textId="5FFD9F0A" w:rsidR="004E5BD7" w:rsidRDefault="006F5D9E">
      <w:pPr>
        <w:rPr>
          <w:rFonts w:eastAsiaTheme="majorEastAsia"/>
          <w:b/>
          <w:sz w:val="28"/>
          <w:u w:val="single"/>
        </w:rPr>
      </w:pPr>
      <w:r>
        <w:t xml:space="preserve">Download a copy of the </w:t>
      </w:r>
      <w:r w:rsidR="005C63AE">
        <w:t>202</w:t>
      </w:r>
      <w:r w:rsidR="00312BFF">
        <w:t>4</w:t>
      </w:r>
      <w:r>
        <w:t xml:space="preserve"> Leapfrog ASC Scoring Algorithm</w:t>
      </w:r>
      <w:r w:rsidR="0015157C">
        <w:t>s</w:t>
      </w:r>
      <w:r>
        <w:t xml:space="preserve"> on the </w:t>
      </w:r>
      <w:hyperlink r:id="rId34" w:history="1">
        <w:r w:rsidRPr="00161293">
          <w:rPr>
            <w:rStyle w:val="Hyperlink"/>
          </w:rPr>
          <w:t>Scoring and Results webpage</w:t>
        </w:r>
      </w:hyperlink>
      <w:r>
        <w:t>.</w:t>
      </w:r>
      <w:r w:rsidR="004E5BD7">
        <w:br w:type="page"/>
      </w:r>
    </w:p>
    <w:p w14:paraId="2833EF6E" w14:textId="55F915F1" w:rsidR="00890605" w:rsidRDefault="00787B9C" w:rsidP="00890605">
      <w:pPr>
        <w:pStyle w:val="Heading3"/>
      </w:pPr>
      <w:bookmarkStart w:id="8" w:name="_Toc162610589"/>
      <w:r>
        <w:t>Pre-Submission Checklist</w:t>
      </w:r>
      <w:bookmarkEnd w:id="8"/>
    </w:p>
    <w:p w14:paraId="2F62CC0D" w14:textId="77777777" w:rsidR="00BA56E3" w:rsidRDefault="00BA56E3" w:rsidP="008F03B1">
      <w:pPr>
        <w:spacing w:line="240" w:lineRule="auto"/>
        <w:rPr>
          <w:snapToGrid w:val="0"/>
        </w:rPr>
      </w:pPr>
    </w:p>
    <w:p w14:paraId="03D709C2" w14:textId="4181E609" w:rsidR="00890605" w:rsidRDefault="00890605" w:rsidP="008F03B1">
      <w:pPr>
        <w:spacing w:line="240" w:lineRule="auto"/>
        <w:rPr>
          <w:snapToGrid w:val="0"/>
        </w:rPr>
      </w:pPr>
      <w:r w:rsidRPr="009A5185">
        <w:rPr>
          <w:snapToGrid w:val="0"/>
        </w:rPr>
        <w:t xml:space="preserve">Before you complete and submit the Survey via the </w:t>
      </w:r>
      <w:r w:rsidR="00B244A0">
        <w:rPr>
          <w:snapToGrid w:val="0"/>
        </w:rPr>
        <w:t>Online ASC Survey Tool</w:t>
      </w:r>
      <w:r w:rsidRPr="009A5185">
        <w:rPr>
          <w:snapToGrid w:val="0"/>
        </w:rPr>
        <w:t>, th</w:t>
      </w:r>
      <w:r w:rsidR="00C06BAC">
        <w:rPr>
          <w:snapToGrid w:val="0"/>
        </w:rPr>
        <w:t xml:space="preserve">ere are </w:t>
      </w:r>
      <w:r w:rsidR="00E41EB9">
        <w:rPr>
          <w:snapToGrid w:val="0"/>
        </w:rPr>
        <w:t>several</w:t>
      </w:r>
      <w:r w:rsidR="00C06BAC">
        <w:rPr>
          <w:snapToGrid w:val="0"/>
        </w:rPr>
        <w:t xml:space="preserve"> steps you</w:t>
      </w:r>
      <w:r w:rsidRPr="009A5185">
        <w:rPr>
          <w:snapToGrid w:val="0"/>
        </w:rPr>
        <w:t xml:space="preserve"> should complete:</w:t>
      </w:r>
    </w:p>
    <w:p w14:paraId="67D00B2D" w14:textId="77777777" w:rsidR="002F3A65" w:rsidRPr="00890605" w:rsidRDefault="002F3A65" w:rsidP="008F03B1">
      <w:pPr>
        <w:spacing w:line="240" w:lineRule="auto"/>
        <w:rPr>
          <w:snapToGrid w:val="0"/>
        </w:rPr>
      </w:pPr>
    </w:p>
    <w:p w14:paraId="511D1354" w14:textId="052A3306" w:rsidR="004C2ED4" w:rsidRPr="004C2ED4" w:rsidRDefault="00867C59" w:rsidP="006444C3">
      <w:pPr>
        <w:numPr>
          <w:ilvl w:val="0"/>
          <w:numId w:val="17"/>
        </w:numPr>
        <w:spacing w:after="0" w:line="240" w:lineRule="auto"/>
        <w:ind w:left="360"/>
        <w:contextualSpacing/>
        <w:rPr>
          <w:rFonts w:cs="Arial"/>
          <w:b/>
          <w:snapToGrid w:val="0"/>
        </w:rPr>
      </w:pPr>
      <w:r w:rsidRPr="004C2ED4">
        <w:rPr>
          <w:rFonts w:cs="Arial"/>
          <w:b/>
          <w:snapToGrid w:val="0"/>
        </w:rPr>
        <w:t xml:space="preserve">Ensure that your facility is currently performing procedures in one or more of the specialties listed in </w:t>
      </w:r>
      <w:hyperlink w:anchor="importantnotes" w:history="1">
        <w:r w:rsidRPr="004C2ED4">
          <w:rPr>
            <w:rStyle w:val="Hyperlink"/>
            <w:rFonts w:cs="Arial"/>
            <w:b/>
            <w:snapToGrid w:val="0"/>
          </w:rPr>
          <w:t>Important Notes</w:t>
        </w:r>
      </w:hyperlink>
      <w:r w:rsidRPr="004C2ED4">
        <w:rPr>
          <w:rFonts w:cs="Arial"/>
          <w:b/>
          <w:snapToGrid w:val="0"/>
        </w:rPr>
        <w:t xml:space="preserve"> about the </w:t>
      </w:r>
      <w:r w:rsidR="005C63AE" w:rsidRPr="004C2ED4">
        <w:rPr>
          <w:rFonts w:cs="Arial"/>
          <w:b/>
          <w:snapToGrid w:val="0"/>
        </w:rPr>
        <w:t>202</w:t>
      </w:r>
      <w:r w:rsidR="00312BFF">
        <w:rPr>
          <w:rFonts w:cs="Arial"/>
          <w:b/>
          <w:snapToGrid w:val="0"/>
        </w:rPr>
        <w:t>4</w:t>
      </w:r>
      <w:r w:rsidRPr="004C2ED4">
        <w:rPr>
          <w:rFonts w:cs="Arial"/>
          <w:b/>
          <w:snapToGrid w:val="0"/>
        </w:rPr>
        <w:t xml:space="preserve"> Leapfrog ASC Survey. </w:t>
      </w:r>
    </w:p>
    <w:p w14:paraId="2B1148E7" w14:textId="77777777" w:rsidR="002F3A65" w:rsidRPr="002F3A65" w:rsidRDefault="002F3A65" w:rsidP="002F3A65">
      <w:pPr>
        <w:spacing w:after="0" w:line="240" w:lineRule="auto"/>
        <w:contextualSpacing/>
        <w:rPr>
          <w:rFonts w:cs="Arial"/>
          <w:snapToGrid w:val="0"/>
          <w:szCs w:val="20"/>
        </w:rPr>
      </w:pPr>
    </w:p>
    <w:p w14:paraId="49DD2376" w14:textId="140D9F78" w:rsidR="00EC4854" w:rsidRPr="002F3A65" w:rsidRDefault="00890605" w:rsidP="006444C3">
      <w:pPr>
        <w:numPr>
          <w:ilvl w:val="0"/>
          <w:numId w:val="17"/>
        </w:numPr>
        <w:spacing w:after="0" w:line="240" w:lineRule="auto"/>
        <w:ind w:left="360"/>
        <w:contextualSpacing/>
        <w:rPr>
          <w:rStyle w:val="Hyperlink"/>
          <w:rFonts w:cs="Arial"/>
          <w:snapToGrid w:val="0"/>
          <w:color w:val="auto"/>
          <w:u w:val="none"/>
        </w:rPr>
      </w:pPr>
      <w:r w:rsidRPr="009A5185">
        <w:rPr>
          <w:rFonts w:cs="Arial"/>
          <w:b/>
          <w:snapToGrid w:val="0"/>
        </w:rPr>
        <w:t xml:space="preserve">Visit the </w:t>
      </w:r>
      <w:r w:rsidR="00C06BAC">
        <w:rPr>
          <w:rFonts w:cs="Arial"/>
          <w:b/>
          <w:snapToGrid w:val="0"/>
        </w:rPr>
        <w:t xml:space="preserve">ASC </w:t>
      </w:r>
      <w:r w:rsidRPr="009A5185">
        <w:rPr>
          <w:rFonts w:cs="Arial"/>
          <w:b/>
          <w:snapToGrid w:val="0"/>
        </w:rPr>
        <w:t xml:space="preserve">Survey website pages at </w:t>
      </w:r>
      <w:hyperlink r:id="rId35" w:history="1">
        <w:r w:rsidR="00800CF6" w:rsidRPr="00B75585">
          <w:rPr>
            <w:rStyle w:val="Hyperlink"/>
            <w:rFonts w:cs="Arial"/>
            <w:snapToGrid w:val="0"/>
          </w:rPr>
          <w:t>http://www.leapfroggroup.org/asc</w:t>
        </w:r>
      </w:hyperlink>
      <w:r w:rsidR="00800CF6">
        <w:rPr>
          <w:rStyle w:val="Hyperlink"/>
          <w:rFonts w:cs="Arial"/>
          <w:snapToGrid w:val="0"/>
        </w:rPr>
        <w:t xml:space="preserve">. </w:t>
      </w:r>
    </w:p>
    <w:p w14:paraId="72636147" w14:textId="77777777" w:rsidR="002F3A65" w:rsidRPr="004C2ED4" w:rsidRDefault="002F3A65" w:rsidP="002F3A65">
      <w:pPr>
        <w:spacing w:after="0" w:line="240" w:lineRule="auto"/>
        <w:contextualSpacing/>
        <w:rPr>
          <w:rFonts w:cs="Arial"/>
          <w:snapToGrid w:val="0"/>
        </w:rPr>
      </w:pPr>
    </w:p>
    <w:p w14:paraId="0F60A4C4" w14:textId="77777777" w:rsidR="00890605" w:rsidRPr="008F03B1" w:rsidRDefault="00890605" w:rsidP="007E3C29">
      <w:pPr>
        <w:spacing w:after="0" w:line="240" w:lineRule="auto"/>
        <w:ind w:left="360"/>
        <w:contextualSpacing/>
        <w:rPr>
          <w:rFonts w:cs="Arial"/>
          <w:snapToGrid w:val="0"/>
          <w:sz w:val="10"/>
          <w:szCs w:val="10"/>
        </w:rPr>
      </w:pPr>
    </w:p>
    <w:p w14:paraId="43A64C98" w14:textId="442770D0" w:rsidR="00EC4854" w:rsidRPr="002F3A65" w:rsidRDefault="00890605" w:rsidP="006444C3">
      <w:pPr>
        <w:numPr>
          <w:ilvl w:val="0"/>
          <w:numId w:val="17"/>
        </w:numPr>
        <w:spacing w:after="0" w:line="240" w:lineRule="auto"/>
        <w:ind w:left="360"/>
        <w:contextualSpacing/>
        <w:rPr>
          <w:rFonts w:cs="Arial"/>
          <w:b/>
          <w:snapToGrid w:val="0"/>
          <w:sz w:val="10"/>
          <w:szCs w:val="10"/>
        </w:rPr>
      </w:pPr>
      <w:r w:rsidRPr="004C2ED4">
        <w:rPr>
          <w:rFonts w:cs="Arial"/>
          <w:b/>
          <w:snapToGrid w:val="0"/>
        </w:rPr>
        <w:t>Make sure you have a 16-digit security code</w:t>
      </w:r>
      <w:r w:rsidRPr="004C2ED4">
        <w:rPr>
          <w:rFonts w:cs="Arial"/>
          <w:snapToGrid w:val="0"/>
        </w:rPr>
        <w:t>. If</w:t>
      </w:r>
      <w:r w:rsidR="007B0B9E" w:rsidRPr="004C2ED4">
        <w:rPr>
          <w:rFonts w:cs="Arial"/>
          <w:snapToGrid w:val="0"/>
        </w:rPr>
        <w:t xml:space="preserve"> you </w:t>
      </w:r>
      <w:r w:rsidR="00E41EB9" w:rsidRPr="004C2ED4">
        <w:rPr>
          <w:rFonts w:cs="Arial"/>
          <w:snapToGrid w:val="0"/>
        </w:rPr>
        <w:t>don’t</w:t>
      </w:r>
      <w:r w:rsidR="0040219E" w:rsidRPr="004C2ED4">
        <w:rPr>
          <w:rFonts w:cs="Arial"/>
          <w:snapToGrid w:val="0"/>
        </w:rPr>
        <w:t>,</w:t>
      </w:r>
      <w:r w:rsidRPr="004C2ED4">
        <w:rPr>
          <w:rFonts w:cs="Arial"/>
          <w:snapToGrid w:val="0"/>
        </w:rPr>
        <w:t xml:space="preserve"> download a </w:t>
      </w:r>
      <w:hyperlink r:id="rId36" w:history="1">
        <w:r w:rsidRPr="004C2ED4">
          <w:rPr>
            <w:rStyle w:val="Hyperlink"/>
            <w:rFonts w:cs="Arial"/>
            <w:snapToGrid w:val="0"/>
          </w:rPr>
          <w:t>Security Code Request</w:t>
        </w:r>
      </w:hyperlink>
      <w:r w:rsidRPr="004C2ED4">
        <w:rPr>
          <w:rFonts w:cs="Arial"/>
          <w:snapToGrid w:val="0"/>
        </w:rPr>
        <w:t xml:space="preserve"> form. </w:t>
      </w:r>
    </w:p>
    <w:p w14:paraId="7D012BB9" w14:textId="77777777" w:rsidR="002F3A65" w:rsidRPr="002F3A65" w:rsidRDefault="002F3A65" w:rsidP="002F3A65">
      <w:pPr>
        <w:spacing w:after="0" w:line="240" w:lineRule="auto"/>
        <w:ind w:left="360"/>
        <w:contextualSpacing/>
        <w:rPr>
          <w:rFonts w:cs="Arial"/>
          <w:b/>
          <w:snapToGrid w:val="0"/>
          <w:szCs w:val="20"/>
        </w:rPr>
      </w:pPr>
    </w:p>
    <w:p w14:paraId="7FE7F4B1" w14:textId="77777777" w:rsidR="00890605" w:rsidRPr="008F03B1" w:rsidRDefault="00890605" w:rsidP="008F03B1">
      <w:pPr>
        <w:pStyle w:val="ListParagraph"/>
        <w:spacing w:after="0" w:line="240" w:lineRule="auto"/>
        <w:rPr>
          <w:rFonts w:cs="Arial"/>
          <w:b/>
          <w:snapToGrid w:val="0"/>
          <w:sz w:val="10"/>
          <w:szCs w:val="10"/>
        </w:rPr>
      </w:pPr>
    </w:p>
    <w:p w14:paraId="5DD53E2E" w14:textId="256464D8" w:rsidR="00EC4854" w:rsidRPr="002F3A65" w:rsidRDefault="00890605" w:rsidP="006444C3">
      <w:pPr>
        <w:numPr>
          <w:ilvl w:val="0"/>
          <w:numId w:val="17"/>
        </w:numPr>
        <w:tabs>
          <w:tab w:val="num" w:pos="360"/>
        </w:tabs>
        <w:spacing w:after="0" w:line="240" w:lineRule="auto"/>
        <w:ind w:left="360"/>
        <w:contextualSpacing/>
        <w:rPr>
          <w:rFonts w:cs="Arial"/>
          <w:b/>
          <w:sz w:val="10"/>
          <w:szCs w:val="10"/>
        </w:rPr>
      </w:pPr>
      <w:r w:rsidRPr="004C2ED4">
        <w:rPr>
          <w:rFonts w:cs="Arial"/>
          <w:b/>
          <w:snapToGrid w:val="0"/>
        </w:rPr>
        <w:t>Download a hard copy of the Survey</w:t>
      </w:r>
      <w:r w:rsidR="003C30AD">
        <w:rPr>
          <w:rFonts w:cs="Arial"/>
          <w:b/>
          <w:snapToGrid w:val="0"/>
        </w:rPr>
        <w:t xml:space="preserve"> </w:t>
      </w:r>
      <w:r w:rsidR="003C30AD">
        <w:rPr>
          <w:rFonts w:cs="Arial"/>
          <w:snapToGrid w:val="0"/>
        </w:rPr>
        <w:t>(PDF or Word document)</w:t>
      </w:r>
      <w:r w:rsidRPr="004C2ED4">
        <w:rPr>
          <w:rFonts w:cs="Arial"/>
          <w:snapToGrid w:val="0"/>
        </w:rPr>
        <w:t xml:space="preserve"> on the </w:t>
      </w:r>
      <w:hyperlink r:id="rId37" w:history="1">
        <w:r w:rsidR="00C06BAC" w:rsidRPr="004C2ED4">
          <w:rPr>
            <w:rStyle w:val="Hyperlink"/>
            <w:rFonts w:cs="Arial"/>
            <w:snapToGrid w:val="0"/>
          </w:rPr>
          <w:t xml:space="preserve">Survey </w:t>
        </w:r>
        <w:r w:rsidRPr="004C2ED4">
          <w:rPr>
            <w:rStyle w:val="Hyperlink"/>
            <w:rFonts w:cs="Arial"/>
            <w:snapToGrid w:val="0"/>
          </w:rPr>
          <w:t>Materials webpage</w:t>
        </w:r>
      </w:hyperlink>
      <w:r w:rsidR="00867C59" w:rsidRPr="004C2ED4">
        <w:rPr>
          <w:rFonts w:cs="Arial"/>
          <w:snapToGrid w:val="0"/>
        </w:rPr>
        <w:t xml:space="preserve">. </w:t>
      </w:r>
      <w:r w:rsidR="00E41EB9" w:rsidRPr="004C2ED4">
        <w:rPr>
          <w:rFonts w:cs="Arial"/>
          <w:snapToGrid w:val="0"/>
        </w:rPr>
        <w:t>R</w:t>
      </w:r>
      <w:r w:rsidRPr="004C2ED4">
        <w:rPr>
          <w:rFonts w:cs="Arial"/>
          <w:snapToGrid w:val="0"/>
        </w:rPr>
        <w:t xml:space="preserve">ead through the </w:t>
      </w:r>
      <w:r w:rsidRPr="004C2ED4">
        <w:rPr>
          <w:rFonts w:cs="Arial"/>
          <w:snapToGrid w:val="0"/>
          <w:u w:val="single"/>
        </w:rPr>
        <w:t>entire Survey document</w:t>
      </w:r>
      <w:r w:rsidRPr="004C2ED4">
        <w:rPr>
          <w:rFonts w:cs="Arial"/>
          <w:snapToGrid w:val="0"/>
        </w:rPr>
        <w:t xml:space="preserve"> to ensure that you understand what information is required.</w:t>
      </w:r>
    </w:p>
    <w:p w14:paraId="0DF2795F" w14:textId="77777777" w:rsidR="002F3A65" w:rsidRPr="002F3A65" w:rsidRDefault="002F3A65" w:rsidP="002F3A65">
      <w:pPr>
        <w:spacing w:after="0" w:line="240" w:lineRule="auto"/>
        <w:ind w:left="360"/>
        <w:contextualSpacing/>
        <w:rPr>
          <w:rFonts w:cs="Arial"/>
          <w:b/>
          <w:szCs w:val="20"/>
        </w:rPr>
      </w:pPr>
    </w:p>
    <w:p w14:paraId="0BB70A3D" w14:textId="77777777" w:rsidR="00890605" w:rsidRPr="008F03B1" w:rsidRDefault="00890605" w:rsidP="008F03B1">
      <w:pPr>
        <w:pStyle w:val="ListParagraph"/>
        <w:spacing w:after="0" w:line="240" w:lineRule="auto"/>
        <w:rPr>
          <w:rFonts w:cs="Arial"/>
          <w:b/>
          <w:sz w:val="10"/>
          <w:szCs w:val="10"/>
        </w:rPr>
      </w:pPr>
    </w:p>
    <w:p w14:paraId="58BF582E" w14:textId="0661EF59" w:rsidR="00EC4854" w:rsidRPr="002F3A65" w:rsidRDefault="00890605" w:rsidP="006444C3">
      <w:pPr>
        <w:pStyle w:val="ListParagraph"/>
        <w:numPr>
          <w:ilvl w:val="0"/>
          <w:numId w:val="17"/>
        </w:numPr>
        <w:spacing w:line="240" w:lineRule="auto"/>
        <w:ind w:left="360"/>
        <w:rPr>
          <w:rFonts w:cs="Arial"/>
          <w:sz w:val="10"/>
          <w:szCs w:val="10"/>
        </w:rPr>
      </w:pPr>
      <w:r w:rsidRPr="004C2ED4">
        <w:rPr>
          <w:rFonts w:cs="Arial"/>
          <w:b/>
        </w:rPr>
        <w:t>Review the reference information</w:t>
      </w:r>
      <w:r w:rsidRPr="004C2ED4">
        <w:rPr>
          <w:rFonts w:cs="Arial"/>
        </w:rPr>
        <w:t xml:space="preserve"> in each section of the Survey document and </w:t>
      </w:r>
      <w:r w:rsidRPr="004C2ED4">
        <w:rPr>
          <w:rFonts w:cs="Arial"/>
          <w:b/>
        </w:rPr>
        <w:t>download</w:t>
      </w:r>
      <w:r w:rsidR="00DC7F91" w:rsidRPr="004C2ED4">
        <w:rPr>
          <w:rFonts w:cs="Arial"/>
          <w:b/>
        </w:rPr>
        <w:t xml:space="preserve"> </w:t>
      </w:r>
      <w:hyperlink r:id="rId38" w:history="1">
        <w:r w:rsidR="007428E0" w:rsidRPr="004C2ED4">
          <w:rPr>
            <w:rStyle w:val="Hyperlink"/>
            <w:rFonts w:cs="Arial"/>
            <w:b/>
          </w:rPr>
          <w:t>other supporting materials</w:t>
        </w:r>
      </w:hyperlink>
      <w:r w:rsidR="00801063">
        <w:rPr>
          <w:rStyle w:val="Hyperlink"/>
          <w:rFonts w:cs="Arial"/>
          <w:bCs/>
        </w:rPr>
        <w:t>.</w:t>
      </w:r>
      <w:r w:rsidR="007428E0" w:rsidRPr="004C2ED4">
        <w:rPr>
          <w:rFonts w:cs="Arial"/>
        </w:rPr>
        <w:t xml:space="preserve"> </w:t>
      </w:r>
      <w:r w:rsidRPr="004C2ED4">
        <w:rPr>
          <w:rFonts w:cs="Arial"/>
        </w:rPr>
        <w:t>These documents and tools contain information that you will need to accurately respond to the Survey questions.</w:t>
      </w:r>
      <w:r w:rsidR="004E5BD7" w:rsidRPr="004C2ED4">
        <w:rPr>
          <w:rFonts w:cs="Arial"/>
        </w:rPr>
        <w:t xml:space="preserve"> </w:t>
      </w:r>
    </w:p>
    <w:p w14:paraId="4342A810" w14:textId="77777777" w:rsidR="002F3A65" w:rsidRPr="002F3A65" w:rsidRDefault="002F3A65" w:rsidP="002F3A65">
      <w:pPr>
        <w:pStyle w:val="ListParagraph"/>
        <w:spacing w:line="240" w:lineRule="auto"/>
        <w:ind w:left="360"/>
        <w:rPr>
          <w:rFonts w:cs="Arial"/>
          <w:szCs w:val="20"/>
        </w:rPr>
      </w:pPr>
    </w:p>
    <w:p w14:paraId="42AD7E47" w14:textId="77777777" w:rsidR="00A27DD6" w:rsidRPr="00A27DD6" w:rsidRDefault="00A27DD6" w:rsidP="00A27DD6">
      <w:pPr>
        <w:pStyle w:val="ListParagraph"/>
        <w:rPr>
          <w:rFonts w:cs="Arial"/>
          <w:sz w:val="10"/>
          <w:szCs w:val="10"/>
        </w:rPr>
      </w:pPr>
    </w:p>
    <w:p w14:paraId="3FA6C503" w14:textId="6320441E" w:rsidR="00EC4854" w:rsidRPr="002F3A65" w:rsidRDefault="006E63AA" w:rsidP="006444C3">
      <w:pPr>
        <w:pStyle w:val="ListParagraph"/>
        <w:numPr>
          <w:ilvl w:val="0"/>
          <w:numId w:val="17"/>
        </w:numPr>
        <w:spacing w:line="240" w:lineRule="auto"/>
        <w:ind w:left="360"/>
        <w:rPr>
          <w:rFonts w:cs="Arial"/>
          <w:b/>
        </w:rPr>
      </w:pPr>
      <w:r w:rsidRPr="004C2ED4">
        <w:rPr>
          <w:rFonts w:cs="Arial"/>
          <w:b/>
          <w:bCs/>
        </w:rPr>
        <w:t xml:space="preserve">Accept </w:t>
      </w:r>
      <w:r w:rsidR="00E41EB9" w:rsidRPr="004C2ED4">
        <w:rPr>
          <w:rFonts w:cs="Arial"/>
          <w:b/>
          <w:bCs/>
        </w:rPr>
        <w:t xml:space="preserve">the American Medical Association’s Terms of Use and </w:t>
      </w:r>
      <w:r w:rsidR="00C752AD" w:rsidRPr="004C2ED4">
        <w:rPr>
          <w:rFonts w:cs="Arial"/>
          <w:b/>
          <w:bCs/>
        </w:rPr>
        <w:t>D</w:t>
      </w:r>
      <w:r w:rsidR="004E5BD7" w:rsidRPr="004C2ED4">
        <w:rPr>
          <w:rFonts w:cs="Arial"/>
          <w:b/>
          <w:bCs/>
        </w:rPr>
        <w:t xml:space="preserve">ownload the CPT </w:t>
      </w:r>
      <w:r w:rsidR="00E41EB9" w:rsidRPr="004C2ED4">
        <w:rPr>
          <w:rFonts w:cs="Arial"/>
          <w:b/>
          <w:bCs/>
        </w:rPr>
        <w:t>C</w:t>
      </w:r>
      <w:r w:rsidR="004E5BD7" w:rsidRPr="004C2ED4">
        <w:rPr>
          <w:rFonts w:cs="Arial"/>
          <w:b/>
          <w:bCs/>
        </w:rPr>
        <w:t xml:space="preserve">ode </w:t>
      </w:r>
      <w:r w:rsidR="00E41EB9" w:rsidRPr="004C2ED4">
        <w:rPr>
          <w:rFonts w:cs="Arial"/>
          <w:b/>
          <w:bCs/>
        </w:rPr>
        <w:t>W</w:t>
      </w:r>
      <w:r w:rsidR="004E5BD7" w:rsidRPr="004C2ED4">
        <w:rPr>
          <w:rFonts w:cs="Arial"/>
          <w:b/>
          <w:bCs/>
        </w:rPr>
        <w:t>orkbook</w:t>
      </w:r>
      <w:r w:rsidRPr="004C2ED4">
        <w:rPr>
          <w:rFonts w:cs="Arial"/>
        </w:rPr>
        <w:t>.</w:t>
      </w:r>
      <w:r w:rsidR="004E5BD7" w:rsidRPr="004C2ED4">
        <w:rPr>
          <w:rFonts w:cs="Arial"/>
        </w:rPr>
        <w:t xml:space="preserve"> </w:t>
      </w:r>
      <w:r w:rsidR="00A27DD6" w:rsidRPr="004C2ED4">
        <w:rPr>
          <w:rFonts w:cs="Arial"/>
        </w:rPr>
        <w:t xml:space="preserve">ASCs reporting on Section 3A: Volume of Procedures or Section 3B: Facility and Surgeon Volume must accept the American Medical Association’s Terms of Use and download the CPT Code Workbook via the button on the </w:t>
      </w:r>
      <w:hyperlink r:id="rId39" w:history="1">
        <w:r w:rsidR="00A27DD6" w:rsidRPr="004C2ED4">
          <w:rPr>
            <w:rStyle w:val="Hyperlink"/>
            <w:rFonts w:cs="Arial"/>
          </w:rPr>
          <w:t>Survey Dashboard</w:t>
        </w:r>
      </w:hyperlink>
      <w:r w:rsidR="00A27DD6" w:rsidRPr="004C2ED4">
        <w:rPr>
          <w:rFonts w:cs="Arial"/>
        </w:rPr>
        <w:t xml:space="preserve"> in Section 3. </w:t>
      </w:r>
    </w:p>
    <w:p w14:paraId="0EF4D407" w14:textId="77777777" w:rsidR="002F3A65" w:rsidRPr="002F3A65" w:rsidRDefault="002F3A65" w:rsidP="002F3A65">
      <w:pPr>
        <w:pStyle w:val="ListParagraph"/>
        <w:spacing w:line="240" w:lineRule="auto"/>
        <w:ind w:left="360"/>
        <w:rPr>
          <w:rFonts w:cs="Arial"/>
          <w:b/>
          <w:szCs w:val="20"/>
        </w:rPr>
      </w:pPr>
    </w:p>
    <w:p w14:paraId="3DEEB96D" w14:textId="23C55AC0" w:rsidR="00890605" w:rsidRPr="002F3A65" w:rsidRDefault="00890605" w:rsidP="006444C3">
      <w:pPr>
        <w:numPr>
          <w:ilvl w:val="0"/>
          <w:numId w:val="17"/>
        </w:numPr>
        <w:tabs>
          <w:tab w:val="num" w:pos="360"/>
        </w:tabs>
        <w:spacing w:after="0" w:line="240" w:lineRule="auto"/>
        <w:ind w:left="360"/>
        <w:contextualSpacing/>
        <w:rPr>
          <w:rFonts w:cs="Arial"/>
          <w:snapToGrid w:val="0"/>
        </w:rPr>
      </w:pPr>
      <w:r w:rsidRPr="009A5185">
        <w:rPr>
          <w:rFonts w:cs="Arial"/>
          <w:b/>
        </w:rPr>
        <w:t>Join Leapfrog’s NHSN Group</w:t>
      </w:r>
      <w:r w:rsidRPr="009A5185">
        <w:rPr>
          <w:rFonts w:cs="Arial"/>
        </w:rPr>
        <w:t xml:space="preserve">. </w:t>
      </w:r>
      <w:r w:rsidR="00364B04">
        <w:t xml:space="preserve">Joining Leapfrog’s NHSN Group for ASCs is one of two options for authenticating your </w:t>
      </w:r>
      <w:r w:rsidR="00DC7F91">
        <w:t>facility</w:t>
      </w:r>
      <w:r w:rsidR="00364B04">
        <w:t xml:space="preserve"> for the purpose of requesting a security code to access </w:t>
      </w:r>
      <w:r w:rsidR="00E41EB9">
        <w:t xml:space="preserve">the </w:t>
      </w:r>
      <w:r w:rsidR="00B244A0">
        <w:t>Online ASC Survey Tool</w:t>
      </w:r>
      <w:r w:rsidR="00364B04">
        <w:t xml:space="preserve">. Additionally, </w:t>
      </w:r>
      <w:r w:rsidR="00364B04">
        <w:rPr>
          <w:rFonts w:eastAsia="Times New Roman" w:cs="Arial"/>
          <w:bCs/>
          <w:color w:val="000000"/>
          <w:bdr w:val="none" w:sz="0" w:space="0" w:color="auto" w:frame="1"/>
        </w:rPr>
        <w:t>ASCs</w:t>
      </w:r>
      <w:r w:rsidR="00364B04" w:rsidRPr="000D71A1">
        <w:rPr>
          <w:rFonts w:eastAsia="Times New Roman" w:cs="Arial"/>
          <w:bCs/>
          <w:color w:val="000000"/>
          <w:bdr w:val="none" w:sz="0" w:space="0" w:color="auto" w:frame="1"/>
        </w:rPr>
        <w:t xml:space="preserve"> </w:t>
      </w:r>
      <w:r w:rsidR="00364B04">
        <w:rPr>
          <w:rFonts w:eastAsia="Times New Roman" w:cs="Arial"/>
          <w:bCs/>
          <w:color w:val="000000"/>
          <w:bdr w:val="none" w:sz="0" w:space="0" w:color="auto" w:frame="1"/>
        </w:rPr>
        <w:t xml:space="preserve">are </w:t>
      </w:r>
      <w:r w:rsidR="00364B04" w:rsidRPr="000D71A1">
        <w:rPr>
          <w:rFonts w:eastAsia="Times New Roman" w:cs="Arial"/>
          <w:bCs/>
          <w:color w:val="000000"/>
          <w:bdr w:val="none" w:sz="0" w:space="0" w:color="auto" w:frame="1"/>
        </w:rPr>
        <w:t>required to join Leapfrog’s NHSN Group</w:t>
      </w:r>
      <w:r w:rsidR="00364B04">
        <w:rPr>
          <w:rFonts w:eastAsia="Times New Roman" w:cs="Arial"/>
          <w:bCs/>
          <w:color w:val="000000"/>
          <w:bdr w:val="none" w:sz="0" w:space="0" w:color="auto" w:frame="1"/>
        </w:rPr>
        <w:t xml:space="preserve"> (The Leapfrog Group – ASCs Group ID: 57193)</w:t>
      </w:r>
      <w:r w:rsidR="00364B04" w:rsidRPr="000D71A1">
        <w:rPr>
          <w:rFonts w:eastAsia="Times New Roman" w:cs="Arial"/>
          <w:bCs/>
          <w:color w:val="000000"/>
          <w:bdr w:val="none" w:sz="0" w:space="0" w:color="auto" w:frame="1"/>
        </w:rPr>
        <w:t xml:space="preserve"> </w:t>
      </w:r>
      <w:r w:rsidR="00B96369" w:rsidRPr="000D71A1">
        <w:rPr>
          <w:rFonts w:eastAsia="Times New Roman" w:cs="Arial"/>
          <w:bCs/>
          <w:color w:val="000000"/>
          <w:bdr w:val="none" w:sz="0" w:space="0" w:color="auto" w:frame="1"/>
        </w:rPr>
        <w:t>for</w:t>
      </w:r>
      <w:r w:rsidR="00364B04">
        <w:rPr>
          <w:rFonts w:eastAsia="Times New Roman" w:cs="Arial"/>
          <w:bCs/>
          <w:color w:val="000000"/>
          <w:bdr w:val="none" w:sz="0" w:space="0" w:color="auto" w:frame="1"/>
        </w:rPr>
        <w:t xml:space="preserve"> Leapfrog to </w:t>
      </w:r>
      <w:r w:rsidR="00384B1F">
        <w:rPr>
          <w:rFonts w:eastAsia="Times New Roman" w:cs="Arial"/>
          <w:bCs/>
          <w:color w:val="000000"/>
          <w:bdr w:val="none" w:sz="0" w:space="0" w:color="auto" w:frame="1"/>
        </w:rPr>
        <w:t xml:space="preserve">download </w:t>
      </w:r>
      <w:r w:rsidR="00364B04">
        <w:rPr>
          <w:rFonts w:eastAsia="Times New Roman" w:cs="Arial"/>
          <w:bCs/>
          <w:color w:val="000000"/>
          <w:bdr w:val="none" w:sz="0" w:space="0" w:color="auto" w:frame="1"/>
        </w:rPr>
        <w:t>data</w:t>
      </w:r>
      <w:r w:rsidR="00364B04" w:rsidRPr="000D71A1">
        <w:rPr>
          <w:rFonts w:eastAsia="Times New Roman" w:cs="Arial"/>
          <w:bCs/>
          <w:color w:val="000000"/>
          <w:bdr w:val="none" w:sz="0" w:space="0" w:color="auto" w:frame="1"/>
        </w:rPr>
        <w:t xml:space="preserve"> </w:t>
      </w:r>
      <w:r w:rsidR="00DC7F91">
        <w:rPr>
          <w:rFonts w:eastAsia="Times New Roman" w:cs="Arial"/>
          <w:bCs/>
          <w:color w:val="000000"/>
          <w:bdr w:val="none" w:sz="0" w:space="0" w:color="auto" w:frame="1"/>
        </w:rPr>
        <w:t xml:space="preserve">that we collect in </w:t>
      </w:r>
      <w:r w:rsidR="00364B04" w:rsidRPr="000D71A1">
        <w:rPr>
          <w:rFonts w:eastAsia="Times New Roman" w:cs="Arial"/>
          <w:bCs/>
          <w:color w:val="000000"/>
          <w:bdr w:val="none" w:sz="0" w:space="0" w:color="auto" w:frame="1"/>
        </w:rPr>
        <w:t xml:space="preserve">Section </w:t>
      </w:r>
      <w:r w:rsidR="00364B04">
        <w:rPr>
          <w:rFonts w:eastAsia="Times New Roman" w:cs="Arial"/>
          <w:bCs/>
          <w:color w:val="000000"/>
          <w:bdr w:val="none" w:sz="0" w:space="0" w:color="auto" w:frame="1"/>
        </w:rPr>
        <w:t xml:space="preserve">4B: NHSN Outpatient Procedure </w:t>
      </w:r>
      <w:r w:rsidR="004F2B94">
        <w:rPr>
          <w:rFonts w:eastAsia="Times New Roman" w:cs="Arial"/>
          <w:bCs/>
          <w:color w:val="000000"/>
          <w:bdr w:val="none" w:sz="0" w:space="0" w:color="auto" w:frame="1"/>
        </w:rPr>
        <w:t xml:space="preserve">Component </w:t>
      </w:r>
      <w:r w:rsidR="00364B04">
        <w:rPr>
          <w:rFonts w:eastAsia="Times New Roman" w:cs="Arial"/>
          <w:bCs/>
          <w:color w:val="000000"/>
          <w:bdr w:val="none" w:sz="0" w:space="0" w:color="auto" w:frame="1"/>
        </w:rPr>
        <w:t>Module.</w:t>
      </w:r>
      <w:r>
        <w:rPr>
          <w:rFonts w:cs="Arial"/>
        </w:rPr>
        <w:t xml:space="preserve"> </w:t>
      </w:r>
      <w:r w:rsidR="00586886">
        <w:rPr>
          <w:rFonts w:cs="Arial"/>
        </w:rPr>
        <w:t xml:space="preserve">Download the instructions and review information about deadlines on the </w:t>
      </w:r>
      <w:hyperlink r:id="rId40" w:history="1">
        <w:r w:rsidRPr="009A5185">
          <w:rPr>
            <w:rStyle w:val="Hyperlink"/>
            <w:rFonts w:cs="Arial"/>
          </w:rPr>
          <w:t>Join NHSN Group webpage</w:t>
        </w:r>
      </w:hyperlink>
      <w:r w:rsidRPr="009A5185">
        <w:rPr>
          <w:rFonts w:cs="Arial"/>
        </w:rPr>
        <w:t>.</w:t>
      </w:r>
    </w:p>
    <w:p w14:paraId="1306D8A6" w14:textId="77777777" w:rsidR="002F3A65" w:rsidRPr="002F3A65" w:rsidRDefault="002F3A65" w:rsidP="002F3A65">
      <w:pPr>
        <w:spacing w:after="0" w:line="240" w:lineRule="auto"/>
        <w:contextualSpacing/>
        <w:rPr>
          <w:rFonts w:cs="Arial"/>
          <w:snapToGrid w:val="0"/>
          <w:szCs w:val="20"/>
        </w:rPr>
      </w:pPr>
    </w:p>
    <w:p w14:paraId="0A4C6C62" w14:textId="77777777" w:rsidR="00890605" w:rsidRPr="008F03B1" w:rsidRDefault="00890605" w:rsidP="008F03B1">
      <w:pPr>
        <w:spacing w:after="0" w:line="240" w:lineRule="auto"/>
        <w:contextualSpacing/>
        <w:rPr>
          <w:rFonts w:cs="Arial"/>
          <w:b/>
          <w:i/>
          <w:sz w:val="10"/>
          <w:szCs w:val="10"/>
        </w:rPr>
      </w:pPr>
    </w:p>
    <w:p w14:paraId="7BE0D7EE" w14:textId="4D8166A9" w:rsidR="00EC4854" w:rsidRPr="002F3A65" w:rsidRDefault="00890605" w:rsidP="006444C3">
      <w:pPr>
        <w:numPr>
          <w:ilvl w:val="0"/>
          <w:numId w:val="17"/>
        </w:numPr>
        <w:tabs>
          <w:tab w:val="num" w:pos="360"/>
        </w:tabs>
        <w:spacing w:after="0" w:line="240" w:lineRule="auto"/>
        <w:ind w:left="360"/>
        <w:contextualSpacing/>
        <w:rPr>
          <w:rFonts w:cs="Arial"/>
          <w:snapToGrid w:val="0"/>
          <w:sz w:val="10"/>
          <w:szCs w:val="10"/>
        </w:rPr>
      </w:pPr>
      <w:r w:rsidRPr="004C2ED4">
        <w:rPr>
          <w:rFonts w:cs="Arial"/>
          <w:b/>
          <w:snapToGrid w:val="0"/>
        </w:rPr>
        <w:t>Identify individuals from your ASC to help you</w:t>
      </w:r>
      <w:r w:rsidRPr="004C2ED4">
        <w:rPr>
          <w:rFonts w:cs="Arial"/>
          <w:snapToGrid w:val="0"/>
        </w:rPr>
        <w:t xml:space="preserve"> gather the data you will need to complete the various sections of the Survey. </w:t>
      </w:r>
    </w:p>
    <w:p w14:paraId="74846075" w14:textId="77777777" w:rsidR="002F3A65" w:rsidRPr="002F3A65" w:rsidRDefault="002F3A65" w:rsidP="002F3A65">
      <w:pPr>
        <w:spacing w:after="0" w:line="240" w:lineRule="auto"/>
        <w:ind w:left="360"/>
        <w:contextualSpacing/>
        <w:rPr>
          <w:rFonts w:cs="Arial"/>
          <w:snapToGrid w:val="0"/>
          <w:szCs w:val="20"/>
        </w:rPr>
      </w:pPr>
    </w:p>
    <w:p w14:paraId="1AADF139" w14:textId="77777777" w:rsidR="00890605" w:rsidRPr="008F03B1" w:rsidRDefault="00890605" w:rsidP="008F03B1">
      <w:pPr>
        <w:spacing w:after="0" w:line="240" w:lineRule="auto"/>
        <w:contextualSpacing/>
        <w:rPr>
          <w:rFonts w:cs="Arial"/>
          <w:snapToGrid w:val="0"/>
          <w:sz w:val="10"/>
          <w:szCs w:val="10"/>
        </w:rPr>
      </w:pPr>
    </w:p>
    <w:p w14:paraId="115FF360" w14:textId="77777777" w:rsidR="0083335D" w:rsidRPr="009A5185" w:rsidRDefault="0083335D" w:rsidP="006444C3">
      <w:pPr>
        <w:numPr>
          <w:ilvl w:val="0"/>
          <w:numId w:val="17"/>
        </w:numPr>
        <w:tabs>
          <w:tab w:val="num" w:pos="360"/>
        </w:tabs>
        <w:spacing w:after="0" w:line="240" w:lineRule="auto"/>
        <w:ind w:left="360"/>
        <w:contextualSpacing/>
        <w:rPr>
          <w:rFonts w:cs="Arial"/>
          <w:snapToGrid w:val="0"/>
        </w:rPr>
      </w:pPr>
      <w:r w:rsidRPr="009A5185">
        <w:rPr>
          <w:rFonts w:cs="Arial"/>
          <w:b/>
          <w:snapToGrid w:val="0"/>
        </w:rPr>
        <w:t xml:space="preserve">Complete a hard copy of the Survey before you log in to the </w:t>
      </w:r>
      <w:r>
        <w:rPr>
          <w:rFonts w:cs="Arial"/>
          <w:b/>
          <w:snapToGrid w:val="0"/>
        </w:rPr>
        <w:t>Online ASC Survey Tool</w:t>
      </w:r>
      <w:r w:rsidRPr="009A5185">
        <w:rPr>
          <w:rFonts w:cs="Arial"/>
          <w:snapToGrid w:val="0"/>
        </w:rPr>
        <w:t>. This will expedite the</w:t>
      </w:r>
      <w:r>
        <w:rPr>
          <w:rFonts w:cs="Arial"/>
          <w:snapToGrid w:val="0"/>
        </w:rPr>
        <w:t xml:space="preserve"> data entry into</w:t>
      </w:r>
      <w:r w:rsidRPr="009A5185">
        <w:rPr>
          <w:rFonts w:cs="Arial"/>
          <w:snapToGrid w:val="0"/>
        </w:rPr>
        <w:t xml:space="preserve"> the </w:t>
      </w:r>
      <w:r>
        <w:rPr>
          <w:rFonts w:cs="Arial"/>
          <w:snapToGrid w:val="0"/>
        </w:rPr>
        <w:t>Online ASC Survey Tool and help to avoid the Tool</w:t>
      </w:r>
      <w:r w:rsidRPr="009A5185">
        <w:rPr>
          <w:rFonts w:cs="Arial"/>
          <w:snapToGrid w:val="0"/>
        </w:rPr>
        <w:t xml:space="preserve"> </w:t>
      </w:r>
      <w:r>
        <w:rPr>
          <w:rFonts w:cs="Arial"/>
          <w:snapToGrid w:val="0"/>
        </w:rPr>
        <w:t>“</w:t>
      </w:r>
      <w:r w:rsidRPr="009A5185">
        <w:rPr>
          <w:rFonts w:cs="Arial"/>
          <w:snapToGrid w:val="0"/>
        </w:rPr>
        <w:t>timing out</w:t>
      </w:r>
      <w:r>
        <w:rPr>
          <w:rFonts w:cs="Arial"/>
          <w:snapToGrid w:val="0"/>
        </w:rPr>
        <w:t>”</w:t>
      </w:r>
      <w:r w:rsidRPr="009A5185">
        <w:rPr>
          <w:rFonts w:cs="Arial"/>
          <w:snapToGrid w:val="0"/>
        </w:rPr>
        <w:t xml:space="preserve"> after 20 minutes of idle time (a security precaution). Once all the information has been collected and recorded in t</w:t>
      </w:r>
      <w:r>
        <w:rPr>
          <w:rFonts w:cs="Arial"/>
          <w:snapToGrid w:val="0"/>
        </w:rPr>
        <w:t>he hard copy of the Survey, the Administrator or the Administrator’s</w:t>
      </w:r>
      <w:r w:rsidRPr="009A5185">
        <w:rPr>
          <w:rFonts w:cs="Arial"/>
          <w:snapToGrid w:val="0"/>
        </w:rPr>
        <w:t xml:space="preserve"> designee can typically complete the </w:t>
      </w:r>
      <w:r>
        <w:rPr>
          <w:rFonts w:cs="Arial"/>
          <w:snapToGrid w:val="0"/>
        </w:rPr>
        <w:t>data entry</w:t>
      </w:r>
      <w:r w:rsidRPr="009A5185">
        <w:rPr>
          <w:rFonts w:cs="Arial"/>
          <w:snapToGrid w:val="0"/>
        </w:rPr>
        <w:t xml:space="preserve"> online in less than </w:t>
      </w:r>
      <w:r>
        <w:rPr>
          <w:rFonts w:cs="Arial"/>
          <w:snapToGrid w:val="0"/>
        </w:rPr>
        <w:t>an hour</w:t>
      </w:r>
      <w:r w:rsidRPr="009A5185">
        <w:rPr>
          <w:rFonts w:cs="Arial"/>
          <w:snapToGrid w:val="0"/>
        </w:rPr>
        <w:t xml:space="preserve">. Please note, responses </w:t>
      </w:r>
      <w:r>
        <w:rPr>
          <w:rFonts w:cs="Arial"/>
          <w:snapToGrid w:val="0"/>
        </w:rPr>
        <w:t>must be entered into the Online Survey Tool to</w:t>
      </w:r>
      <w:r w:rsidRPr="009A5185">
        <w:rPr>
          <w:rFonts w:cs="Arial"/>
          <w:snapToGrid w:val="0"/>
        </w:rPr>
        <w:t xml:space="preserve"> be submitted.</w:t>
      </w:r>
    </w:p>
    <w:p w14:paraId="4A6D2B90" w14:textId="77777777" w:rsidR="0083335D" w:rsidRPr="002F3A65" w:rsidRDefault="0083335D" w:rsidP="002F3A65">
      <w:pPr>
        <w:spacing w:after="0" w:line="240" w:lineRule="auto"/>
        <w:ind w:left="360"/>
        <w:contextualSpacing/>
        <w:rPr>
          <w:snapToGrid w:val="0"/>
          <w:szCs w:val="20"/>
        </w:rPr>
      </w:pPr>
    </w:p>
    <w:p w14:paraId="49B48B40" w14:textId="77777777" w:rsidR="00890605" w:rsidRPr="008F03B1" w:rsidRDefault="00890605" w:rsidP="008F03B1">
      <w:pPr>
        <w:spacing w:after="0" w:line="240" w:lineRule="auto"/>
        <w:contextualSpacing/>
        <w:rPr>
          <w:snapToGrid w:val="0"/>
          <w:sz w:val="10"/>
          <w:szCs w:val="10"/>
        </w:rPr>
      </w:pPr>
    </w:p>
    <w:p w14:paraId="51DF4321" w14:textId="27D7B01C" w:rsidR="002F3A65" w:rsidRPr="00A145B3" w:rsidRDefault="00890605" w:rsidP="006444C3">
      <w:pPr>
        <w:numPr>
          <w:ilvl w:val="0"/>
          <w:numId w:val="17"/>
        </w:numPr>
        <w:tabs>
          <w:tab w:val="num" w:pos="360"/>
        </w:tabs>
        <w:spacing w:after="0" w:line="240" w:lineRule="auto"/>
        <w:ind w:left="360"/>
        <w:contextualSpacing/>
        <w:rPr>
          <w:snapToGrid w:val="0"/>
          <w:szCs w:val="20"/>
        </w:rPr>
      </w:pPr>
      <w:r w:rsidRPr="00A145B3">
        <w:rPr>
          <w:rFonts w:cs="Arial"/>
          <w:b/>
          <w:snapToGrid w:val="0"/>
        </w:rPr>
        <w:t xml:space="preserve">Download and review a copy of the </w:t>
      </w:r>
      <w:r w:rsidR="00E52617" w:rsidRPr="00A145B3">
        <w:rPr>
          <w:rFonts w:cs="Arial"/>
          <w:b/>
          <w:snapToGrid w:val="0"/>
        </w:rPr>
        <w:t xml:space="preserve">Online Survey Tool Guide </w:t>
      </w:r>
      <w:r w:rsidRPr="00A145B3">
        <w:rPr>
          <w:rFonts w:cs="Arial"/>
          <w:snapToGrid w:val="0"/>
        </w:rPr>
        <w:t xml:space="preserve">on the </w:t>
      </w:r>
      <w:hyperlink r:id="rId41" w:history="1">
        <w:r w:rsidRPr="00A145B3">
          <w:rPr>
            <w:rStyle w:val="Hyperlink"/>
            <w:rFonts w:cs="Arial"/>
            <w:snapToGrid w:val="0"/>
          </w:rPr>
          <w:t>Get Started webpage</w:t>
        </w:r>
      </w:hyperlink>
      <w:r w:rsidRPr="00A145B3">
        <w:rPr>
          <w:rFonts w:cs="Arial"/>
        </w:rPr>
        <w:t xml:space="preserve">. This document includes important instructions on how to navigate the </w:t>
      </w:r>
      <w:r w:rsidR="00A145B3">
        <w:rPr>
          <w:rFonts w:cs="Arial"/>
        </w:rPr>
        <w:t>Online ASC Survey Tool, including instructions on how to verify your ASC has successfully submitted the Survey</w:t>
      </w:r>
      <w:r w:rsidR="00A145B3" w:rsidRPr="009A5185">
        <w:rPr>
          <w:rFonts w:cs="Arial"/>
        </w:rPr>
        <w:t>.</w:t>
      </w:r>
    </w:p>
    <w:p w14:paraId="23AB678F" w14:textId="77777777" w:rsidR="00890605" w:rsidRPr="008F03B1" w:rsidRDefault="00890605" w:rsidP="007E3C29">
      <w:pPr>
        <w:spacing w:after="0" w:line="240" w:lineRule="auto"/>
        <w:ind w:left="360"/>
        <w:contextualSpacing/>
        <w:rPr>
          <w:snapToGrid w:val="0"/>
          <w:sz w:val="10"/>
          <w:szCs w:val="10"/>
        </w:rPr>
      </w:pPr>
    </w:p>
    <w:p w14:paraId="7BF2FB0A" w14:textId="3D6DBB16" w:rsidR="00EC4854" w:rsidRPr="002F3A65" w:rsidRDefault="00890605" w:rsidP="006444C3">
      <w:pPr>
        <w:numPr>
          <w:ilvl w:val="0"/>
          <w:numId w:val="17"/>
        </w:numPr>
        <w:tabs>
          <w:tab w:val="num" w:pos="360"/>
        </w:tabs>
        <w:spacing w:after="0" w:line="240" w:lineRule="auto"/>
        <w:ind w:left="360"/>
        <w:contextualSpacing/>
        <w:rPr>
          <w:rFonts w:cs="Arial"/>
          <w:b/>
          <w:snapToGrid w:val="0"/>
          <w:sz w:val="10"/>
          <w:szCs w:val="10"/>
        </w:rPr>
      </w:pPr>
      <w:r w:rsidRPr="004C2ED4">
        <w:rPr>
          <w:rFonts w:cs="Arial"/>
          <w:b/>
        </w:rPr>
        <w:t xml:space="preserve">Check Survey deadlines. </w:t>
      </w:r>
      <w:r w:rsidRPr="004C2ED4">
        <w:rPr>
          <w:rFonts w:cs="Arial"/>
        </w:rPr>
        <w:t xml:space="preserve">Carefully review Survey </w:t>
      </w:r>
      <w:hyperlink r:id="rId42" w:history="1">
        <w:r w:rsidRPr="004C2ED4">
          <w:rPr>
            <w:rStyle w:val="Hyperlink"/>
            <w:rFonts w:cs="Arial"/>
          </w:rPr>
          <w:t>deadlines</w:t>
        </w:r>
      </w:hyperlink>
      <w:r w:rsidRPr="004C2ED4">
        <w:rPr>
          <w:rFonts w:cs="Arial"/>
        </w:rPr>
        <w:t xml:space="preserve"> before you begin</w:t>
      </w:r>
      <w:r w:rsidR="009066FB" w:rsidRPr="004C2ED4">
        <w:rPr>
          <w:rFonts w:cs="Arial"/>
        </w:rPr>
        <w:t xml:space="preserve">. </w:t>
      </w:r>
      <w:r w:rsidRPr="004C2ED4">
        <w:rPr>
          <w:rFonts w:cs="Arial"/>
        </w:rPr>
        <w:t xml:space="preserve">Ensure that you have enough time to collect the data, complete a hard copy of the Survey, and complete and submit via the </w:t>
      </w:r>
      <w:r w:rsidR="00B244A0" w:rsidRPr="004C2ED4">
        <w:rPr>
          <w:rFonts w:cs="Arial"/>
        </w:rPr>
        <w:t>Online ASC Survey Tool</w:t>
      </w:r>
      <w:r w:rsidRPr="004C2ED4">
        <w:rPr>
          <w:rFonts w:cs="Arial"/>
        </w:rPr>
        <w:t xml:space="preserve">. Make sure you have joined Leapfrog’s NHSN Group by the appropriate </w:t>
      </w:r>
      <w:hyperlink r:id="rId43" w:history="1">
        <w:r w:rsidRPr="004C2ED4">
          <w:rPr>
            <w:rStyle w:val="Hyperlink"/>
            <w:rFonts w:cs="Arial"/>
          </w:rPr>
          <w:t>deadline</w:t>
        </w:r>
      </w:hyperlink>
      <w:r w:rsidRPr="004C2ED4">
        <w:rPr>
          <w:rFonts w:cs="Arial"/>
        </w:rPr>
        <w:t xml:space="preserve">. </w:t>
      </w:r>
    </w:p>
    <w:p w14:paraId="5151810F" w14:textId="77777777" w:rsidR="002F3A65" w:rsidRPr="002F3A65" w:rsidRDefault="002F3A65" w:rsidP="002F3A65">
      <w:pPr>
        <w:spacing w:after="0" w:line="240" w:lineRule="auto"/>
        <w:ind w:left="360"/>
        <w:contextualSpacing/>
        <w:rPr>
          <w:rFonts w:cs="Arial"/>
          <w:b/>
          <w:snapToGrid w:val="0"/>
          <w:szCs w:val="20"/>
        </w:rPr>
      </w:pPr>
    </w:p>
    <w:p w14:paraId="7AE85987" w14:textId="77777777" w:rsidR="002B223A" w:rsidRPr="008F03B1" w:rsidRDefault="002B223A" w:rsidP="007E3C29">
      <w:pPr>
        <w:pStyle w:val="ListParagraph"/>
        <w:spacing w:after="0" w:line="240" w:lineRule="auto"/>
        <w:ind w:left="360"/>
        <w:rPr>
          <w:rFonts w:cs="Arial"/>
          <w:b/>
          <w:snapToGrid w:val="0"/>
          <w:sz w:val="10"/>
          <w:szCs w:val="10"/>
        </w:rPr>
      </w:pPr>
    </w:p>
    <w:p w14:paraId="3395BAE6" w14:textId="3A895E99" w:rsidR="00EC4854" w:rsidRPr="002F3A65" w:rsidRDefault="002B223A" w:rsidP="006444C3">
      <w:pPr>
        <w:numPr>
          <w:ilvl w:val="0"/>
          <w:numId w:val="17"/>
        </w:numPr>
        <w:tabs>
          <w:tab w:val="num" w:pos="360"/>
        </w:tabs>
        <w:spacing w:after="0" w:line="240" w:lineRule="auto"/>
        <w:ind w:left="360"/>
        <w:contextualSpacing/>
        <w:rPr>
          <w:rFonts w:cs="Arial"/>
          <w:b/>
          <w:snapToGrid w:val="0"/>
          <w:sz w:val="10"/>
          <w:szCs w:val="10"/>
        </w:rPr>
      </w:pPr>
      <w:r w:rsidRPr="004C2ED4">
        <w:rPr>
          <w:rFonts w:cs="Arial"/>
          <w:b/>
          <w:snapToGrid w:val="0"/>
        </w:rPr>
        <w:t xml:space="preserve">Download and review the </w:t>
      </w:r>
      <w:r w:rsidR="005C63AE" w:rsidRPr="004C2ED4">
        <w:rPr>
          <w:rFonts w:cs="Arial"/>
          <w:b/>
          <w:snapToGrid w:val="0"/>
        </w:rPr>
        <w:t>202</w:t>
      </w:r>
      <w:r w:rsidR="00312BFF">
        <w:rPr>
          <w:rFonts w:cs="Arial"/>
          <w:b/>
          <w:snapToGrid w:val="0"/>
        </w:rPr>
        <w:t>4</w:t>
      </w:r>
      <w:r w:rsidRPr="004C2ED4">
        <w:rPr>
          <w:rFonts w:cs="Arial"/>
          <w:b/>
          <w:snapToGrid w:val="0"/>
        </w:rPr>
        <w:t xml:space="preserve"> Leapfrog ASC Survey </w:t>
      </w:r>
      <w:hyperlink r:id="rId44" w:history="1">
        <w:r w:rsidRPr="004C2ED4">
          <w:rPr>
            <w:rStyle w:val="Hyperlink"/>
            <w:rFonts w:cs="Arial"/>
            <w:b/>
            <w:snapToGrid w:val="0"/>
          </w:rPr>
          <w:t>Scoring Algorithms</w:t>
        </w:r>
      </w:hyperlink>
      <w:r w:rsidRPr="004C2ED4">
        <w:rPr>
          <w:rFonts w:cs="Arial"/>
          <w:b/>
          <w:snapToGrid w:val="0"/>
        </w:rPr>
        <w:t>.</w:t>
      </w:r>
      <w:r w:rsidR="00DA0DD1">
        <w:rPr>
          <w:rFonts w:cs="Arial"/>
          <w:b/>
          <w:snapToGrid w:val="0"/>
        </w:rPr>
        <w:t xml:space="preserve"> </w:t>
      </w:r>
    </w:p>
    <w:p w14:paraId="785DB778" w14:textId="77777777" w:rsidR="002F3A65" w:rsidRPr="002F3A65" w:rsidRDefault="002F3A65" w:rsidP="002F3A65">
      <w:pPr>
        <w:spacing w:after="0" w:line="240" w:lineRule="auto"/>
        <w:ind w:left="360"/>
        <w:contextualSpacing/>
        <w:rPr>
          <w:rFonts w:cs="Arial"/>
          <w:b/>
          <w:snapToGrid w:val="0"/>
          <w:szCs w:val="20"/>
        </w:rPr>
      </w:pPr>
    </w:p>
    <w:p w14:paraId="6E3B956E" w14:textId="77777777" w:rsidR="00890605" w:rsidRPr="008F03B1" w:rsidRDefault="00890605" w:rsidP="007E3C29">
      <w:pPr>
        <w:pStyle w:val="ListParagraph"/>
        <w:spacing w:after="0" w:line="240" w:lineRule="auto"/>
        <w:ind w:left="360"/>
        <w:rPr>
          <w:rFonts w:cs="Arial"/>
          <w:b/>
          <w:snapToGrid w:val="0"/>
          <w:sz w:val="10"/>
          <w:szCs w:val="10"/>
        </w:rPr>
      </w:pPr>
    </w:p>
    <w:p w14:paraId="6DA0DBD1" w14:textId="6FD3BBB4" w:rsidR="00BA56E3" w:rsidRPr="007E3C29" w:rsidRDefault="00890605" w:rsidP="006444C3">
      <w:pPr>
        <w:numPr>
          <w:ilvl w:val="0"/>
          <w:numId w:val="17"/>
        </w:numPr>
        <w:spacing w:after="0" w:line="240" w:lineRule="auto"/>
        <w:ind w:left="360"/>
        <w:contextualSpacing/>
        <w:rPr>
          <w:rFonts w:eastAsiaTheme="majorEastAsia"/>
          <w:b/>
          <w:sz w:val="28"/>
          <w:u w:val="single"/>
        </w:rPr>
      </w:pPr>
      <w:r w:rsidRPr="004434F1">
        <w:rPr>
          <w:rFonts w:cs="Arial"/>
          <w:b/>
          <w:snapToGrid w:val="0"/>
        </w:rPr>
        <w:t>Review Leapfrog’s policies and procedures regarding data accuracy</w:t>
      </w:r>
      <w:r w:rsidRPr="004434F1">
        <w:rPr>
          <w:rFonts w:cs="Arial"/>
          <w:snapToGrid w:val="0"/>
        </w:rPr>
        <w:t>. Detailed information can be found on the</w:t>
      </w:r>
      <w:hyperlink r:id="rId45" w:history="1">
        <w:r w:rsidRPr="004434F1">
          <w:rPr>
            <w:rStyle w:val="Hyperlink"/>
            <w:rFonts w:cs="Arial"/>
            <w:snapToGrid w:val="0"/>
          </w:rPr>
          <w:t xml:space="preserve"> Data Accuracy webpage</w:t>
        </w:r>
      </w:hyperlink>
      <w:r w:rsidRPr="004434F1">
        <w:rPr>
          <w:rFonts w:cs="Arial"/>
          <w:snapToGrid w:val="0"/>
        </w:rPr>
        <w:t xml:space="preserve">. </w:t>
      </w:r>
    </w:p>
    <w:p w14:paraId="122FE498" w14:textId="77777777" w:rsidR="00EC4854" w:rsidRDefault="00EC4854" w:rsidP="00EC4854">
      <w:pPr>
        <w:pStyle w:val="ListParagraph"/>
        <w:rPr>
          <w:rFonts w:eastAsiaTheme="majorEastAsia"/>
          <w:b/>
          <w:sz w:val="10"/>
          <w:szCs w:val="10"/>
          <w:u w:val="single"/>
        </w:rPr>
      </w:pPr>
    </w:p>
    <w:p w14:paraId="434F5193" w14:textId="77777777" w:rsidR="007E3C29" w:rsidRPr="007E3C29" w:rsidRDefault="007E3C29" w:rsidP="007E3C29">
      <w:pPr>
        <w:spacing w:after="0" w:line="240" w:lineRule="auto"/>
        <w:contextualSpacing/>
        <w:rPr>
          <w:rFonts w:eastAsiaTheme="majorEastAsia"/>
          <w:b/>
          <w:sz w:val="10"/>
          <w:szCs w:val="10"/>
          <w:u w:val="single"/>
        </w:rPr>
      </w:pPr>
    </w:p>
    <w:p w14:paraId="4EC62B69" w14:textId="7C3ACDF5" w:rsidR="00787B9C" w:rsidRPr="004434F1" w:rsidRDefault="00867C59" w:rsidP="00BA56E3">
      <w:pPr>
        <w:spacing w:after="0" w:line="240" w:lineRule="auto"/>
        <w:contextualSpacing/>
        <w:rPr>
          <w:rFonts w:eastAsiaTheme="majorEastAsia"/>
          <w:b/>
          <w:sz w:val="28"/>
          <w:u w:val="single"/>
        </w:rPr>
      </w:pPr>
      <w:r w:rsidRPr="00F05837">
        <w:rPr>
          <w:rFonts w:eastAsia="Times New Roman" w:cs="Arial"/>
          <w:noProof/>
          <w:szCs w:val="20"/>
        </w:rPr>
        <mc:AlternateContent>
          <mc:Choice Requires="wps">
            <w:drawing>
              <wp:inline distT="0" distB="0" distL="0" distR="0" wp14:anchorId="7B7345EC" wp14:editId="25EF3761">
                <wp:extent cx="6010275" cy="533400"/>
                <wp:effectExtent l="0" t="0" r="28575" b="19050"/>
                <wp:docPr id="1" name="Text Box 1" descr="P380TB2#y1"/>
                <wp:cNvGraphicFramePr/>
                <a:graphic xmlns:a="http://schemas.openxmlformats.org/drawingml/2006/main">
                  <a:graphicData uri="http://schemas.microsoft.com/office/word/2010/wordprocessingShape">
                    <wps:wsp>
                      <wps:cNvSpPr txBox="1"/>
                      <wps:spPr>
                        <a:xfrm>
                          <a:off x="0" y="0"/>
                          <a:ext cx="6010275" cy="533400"/>
                        </a:xfrm>
                        <a:prstGeom prst="rect">
                          <a:avLst/>
                        </a:prstGeom>
                        <a:solidFill>
                          <a:sysClr val="window" lastClr="FFFFFF"/>
                        </a:solidFill>
                        <a:ln w="25400" cap="flat" cmpd="sng" algn="ctr">
                          <a:solidFill>
                            <a:srgbClr val="90C63F"/>
                          </a:solidFill>
                          <a:prstDash val="solid"/>
                        </a:ln>
                        <a:effectLst/>
                      </wps:spPr>
                      <wps:txbx>
                        <w:txbxContent>
                          <w:p w14:paraId="59B6E55C" w14:textId="3551F855" w:rsidR="00776CFC" w:rsidRPr="00ED4FAB" w:rsidRDefault="00881810" w:rsidP="00BE65AB">
                            <w:pPr>
                              <w:spacing w:before="120"/>
                              <w:jc w:val="center"/>
                            </w:pPr>
                            <w:r>
                              <w:rPr>
                                <w:b/>
                              </w:rPr>
                              <w:t xml:space="preserve">The </w:t>
                            </w:r>
                            <w:r w:rsidR="00776CFC">
                              <w:rPr>
                                <w:b/>
                              </w:rPr>
                              <w:t>Leapfrog ASC Survey Binder</w:t>
                            </w:r>
                            <w:r w:rsidR="00776CFC">
                              <w:t xml:space="preserve"> can be used to organize the documentation used to complete the Survey. Download a copy of the binder on the </w:t>
                            </w:r>
                            <w:hyperlink r:id="rId46" w:history="1">
                              <w:r w:rsidR="00776CFC" w:rsidRPr="00F05837">
                                <w:rPr>
                                  <w:rStyle w:val="Hyperlink"/>
                                </w:rPr>
                                <w:t>Survey Materials webpage.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rto="http://schemas.microsoft.com/office/word/2006/arto">
            <w:pict>
              <v:shapetype w14:anchorId="7B7345EC" id="_x0000_t202" coordsize="21600,21600" o:spt="202" path="m,l,21600r21600,l21600,xe">
                <v:stroke joinstyle="miter"/>
                <v:path gradientshapeok="t" o:connecttype="rect"/>
              </v:shapetype>
              <v:shape id="Text Box 1" o:spid="_x0000_s1026" type="#_x0000_t202" alt="P380TB2#y1" style="width:473.2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" fillcolor="window" strokecolor="#90c63f" strokeweight="2pt">
                <v:textbox>
                  <w:txbxContent>
                    <w:p w14:paraId="59B6E55C" w14:textId="3551F855" w:rsidR="00776CFC" w:rsidRPr="00ED4FAB" w:rsidRDefault="00881810" w:rsidP="00BE65AB">
                      <w:pPr>
                        <w:spacing w:before="120"/>
                        <w:jc w:val="center"/>
                      </w:pPr>
                      <w:r>
                        <w:rPr>
                          <w:b/>
                        </w:rPr>
                        <w:t xml:space="preserve">The </w:t>
                      </w:r>
                      <w:r w:rsidR="00776CFC">
                        <w:rPr>
                          <w:b/>
                        </w:rPr>
                        <w:t>Leapfrog ASC Survey Binder</w:t>
                      </w:r>
                      <w:r w:rsidR="00776CFC">
                        <w:t xml:space="preserve"> can be used to organize the documentation used to complete the Survey. Download a copy of the binder on the </w:t>
                      </w:r>
                      <w:hyperlink r:id="rId47" w:history="1">
                        <w:r w:rsidR="00776CFC" w:rsidRPr="00F05837">
                          <w:rPr>
                            <w:rStyle w:val="Hyperlink"/>
                          </w:rPr>
                          <w:t>Survey Materials webpage.</w:t>
                        </w:r>
                      </w:hyperlink>
                    </w:p>
                  </w:txbxContent>
                </v:textbox>
                <w10:anchorlock/>
              </v:shape>
            </w:pict>
          </mc:Fallback>
        </mc:AlternateContent>
      </w:r>
    </w:p>
    <w:p w14:paraId="7DBF5A95" w14:textId="77777777" w:rsidR="001D0B59" w:rsidRDefault="00867C59" w:rsidP="001D0B59">
      <w:pPr>
        <w:pStyle w:val="Heading3"/>
      </w:pPr>
      <w:r>
        <w:br w:type="page"/>
      </w:r>
      <w:bookmarkStart w:id="9" w:name="_Toc123805218"/>
      <w:bookmarkStart w:id="10" w:name="_Toc162610590"/>
      <w:bookmarkStart w:id="11" w:name="_Hlk125633022"/>
      <w:r w:rsidR="001D0B59">
        <w:t>Instructions for Submitting a Leapfrog ASC Survey</w:t>
      </w:r>
      <w:bookmarkEnd w:id="9"/>
      <w:bookmarkEnd w:id="10"/>
    </w:p>
    <w:p w14:paraId="3102F58C" w14:textId="77777777" w:rsidR="001D0B59" w:rsidRDefault="001D0B59" w:rsidP="007C0EF8">
      <w:pPr>
        <w:spacing w:line="240" w:lineRule="auto"/>
        <w:contextualSpacing/>
        <w:rPr>
          <w:rFonts w:cs="Arial"/>
          <w:snapToGrid w:val="0"/>
        </w:rPr>
      </w:pPr>
      <w:r>
        <w:rPr>
          <w:rFonts w:cs="Arial"/>
          <w:b/>
          <w:snapToGrid w:val="0"/>
          <w:color w:val="FF0000"/>
        </w:rPr>
        <w:br/>
      </w:r>
      <w:r w:rsidRPr="009A5185">
        <w:rPr>
          <w:rFonts w:cs="Arial"/>
          <w:b/>
          <w:snapToGrid w:val="0"/>
          <w:color w:val="FF0000"/>
        </w:rPr>
        <w:t>Important Notes:</w:t>
      </w:r>
      <w:r w:rsidRPr="009A5185">
        <w:rPr>
          <w:rFonts w:cs="Arial"/>
          <w:snapToGrid w:val="0"/>
        </w:rPr>
        <w:t xml:space="preserve"> </w:t>
      </w:r>
    </w:p>
    <w:p w14:paraId="56495D62" w14:textId="77777777" w:rsidR="007C0EF8" w:rsidRPr="009A5185" w:rsidRDefault="007C0EF8" w:rsidP="007C0EF8">
      <w:pPr>
        <w:spacing w:line="240" w:lineRule="auto"/>
        <w:contextualSpacing/>
        <w:rPr>
          <w:rFonts w:cs="Arial"/>
          <w:snapToGrid w:val="0"/>
        </w:rPr>
      </w:pPr>
    </w:p>
    <w:bookmarkEnd w:id="11"/>
    <w:p w14:paraId="4E5E873F" w14:textId="4B18296A" w:rsidR="00890605" w:rsidRPr="004F3B9B" w:rsidRDefault="00890605" w:rsidP="007C0EF8">
      <w:pPr>
        <w:spacing w:line="240" w:lineRule="auto"/>
        <w:contextualSpacing/>
        <w:rPr>
          <w:rFonts w:cs="Arial"/>
        </w:rPr>
      </w:pPr>
      <w:r w:rsidRPr="004A3C5E">
        <w:rPr>
          <w:rFonts w:cs="Arial"/>
          <w:bCs/>
          <w:snapToGrid w:val="0"/>
        </w:rPr>
        <w:t>Note 1:</w:t>
      </w:r>
      <w:r w:rsidRPr="009A5185">
        <w:rPr>
          <w:rFonts w:cs="Arial"/>
          <w:snapToGrid w:val="0"/>
        </w:rPr>
        <w:t xml:space="preserve"> Please carefully review these instructions and the </w:t>
      </w:r>
      <w:hyperlink r:id="rId48" w:history="1">
        <w:r w:rsidR="00E52617">
          <w:rPr>
            <w:rStyle w:val="Hyperlink"/>
            <w:rFonts w:cs="Arial"/>
            <w:snapToGrid w:val="0"/>
          </w:rPr>
          <w:t>Online Survey Tool Guide</w:t>
        </w:r>
      </w:hyperlink>
      <w:r w:rsidRPr="009A5185">
        <w:rPr>
          <w:rFonts w:cs="Arial"/>
          <w:snapToGrid w:val="0"/>
        </w:rPr>
        <w:t xml:space="preserve"> before you begin.</w:t>
      </w:r>
    </w:p>
    <w:p w14:paraId="695BF458" w14:textId="77777777" w:rsidR="007C0EF8" w:rsidRDefault="007C0EF8" w:rsidP="007C0EF8">
      <w:pPr>
        <w:spacing w:line="240" w:lineRule="auto"/>
        <w:contextualSpacing/>
        <w:rPr>
          <w:rFonts w:cs="Arial"/>
          <w:bCs/>
          <w:snapToGrid w:val="0"/>
        </w:rPr>
      </w:pPr>
    </w:p>
    <w:p w14:paraId="1B776623" w14:textId="6EC07BD8" w:rsidR="00890605" w:rsidRDefault="00890605" w:rsidP="007C0EF8">
      <w:pPr>
        <w:spacing w:line="240" w:lineRule="auto"/>
        <w:contextualSpacing/>
        <w:rPr>
          <w:rFonts w:cs="Arial"/>
          <w:snapToGrid w:val="0"/>
        </w:rPr>
      </w:pPr>
      <w:r w:rsidRPr="004A3C5E">
        <w:rPr>
          <w:rFonts w:cs="Arial"/>
          <w:bCs/>
          <w:snapToGrid w:val="0"/>
        </w:rPr>
        <w:t>Note 2:</w:t>
      </w:r>
      <w:r w:rsidRPr="009A5185">
        <w:rPr>
          <w:rFonts w:cs="Arial"/>
          <w:snapToGrid w:val="0"/>
        </w:rPr>
        <w:t xml:space="preserve"> Each section of the Survey must be completed before it can be affirmed in the </w:t>
      </w:r>
      <w:r w:rsidR="00B244A0">
        <w:rPr>
          <w:rFonts w:cs="Arial"/>
          <w:snapToGrid w:val="0"/>
        </w:rPr>
        <w:t>Online ASC Survey Tool</w:t>
      </w:r>
      <w:r w:rsidRPr="009A5185">
        <w:rPr>
          <w:rFonts w:cs="Arial"/>
          <w:snapToGrid w:val="0"/>
        </w:rPr>
        <w:t xml:space="preserve">. Only sections that are affirmed can be submitted. </w:t>
      </w:r>
      <w:r>
        <w:rPr>
          <w:rFonts w:cs="Arial"/>
          <w:snapToGrid w:val="0"/>
        </w:rPr>
        <w:t>Facilities</w:t>
      </w:r>
      <w:r w:rsidRPr="009A5185">
        <w:rPr>
          <w:rFonts w:cs="Arial"/>
          <w:snapToGrid w:val="0"/>
        </w:rPr>
        <w:t xml:space="preserve"> are responsible for ensuring that each submitted section is accurate.</w:t>
      </w:r>
    </w:p>
    <w:p w14:paraId="453F0BE7" w14:textId="77777777" w:rsidR="007C0EF8" w:rsidRDefault="007C0EF8" w:rsidP="007C0EF8">
      <w:pPr>
        <w:spacing w:line="240" w:lineRule="auto"/>
        <w:contextualSpacing/>
        <w:rPr>
          <w:rFonts w:cs="Arial"/>
          <w:snapToGrid w:val="0"/>
        </w:rPr>
      </w:pPr>
    </w:p>
    <w:p w14:paraId="4E9615EB" w14:textId="57DC9B4F" w:rsidR="004F3B9B" w:rsidRPr="00890605" w:rsidRDefault="0055591B" w:rsidP="007C0EF8">
      <w:pPr>
        <w:spacing w:line="240" w:lineRule="auto"/>
        <w:contextualSpacing/>
        <w:rPr>
          <w:rFonts w:cs="Arial"/>
          <w:snapToGrid w:val="0"/>
        </w:rPr>
      </w:pPr>
      <w:r w:rsidRPr="004A3C5E">
        <w:rPr>
          <w:rFonts w:cs="Arial"/>
          <w:snapToGrid w:val="0"/>
        </w:rPr>
        <w:t>Note 3</w:t>
      </w:r>
      <w:r w:rsidRPr="0055591B">
        <w:rPr>
          <w:rFonts w:cs="Arial"/>
          <w:b/>
          <w:bCs/>
          <w:snapToGrid w:val="0"/>
        </w:rPr>
        <w:t>:</w:t>
      </w:r>
      <w:r>
        <w:rPr>
          <w:rFonts w:cs="Arial"/>
          <w:snapToGrid w:val="0"/>
        </w:rPr>
        <w:t xml:space="preserve"> Facilities should review and confirm</w:t>
      </w:r>
      <w:r w:rsidR="005C3884">
        <w:rPr>
          <w:rFonts w:cs="Arial"/>
          <w:snapToGrid w:val="0"/>
        </w:rPr>
        <w:t xml:space="preserve"> in the </w:t>
      </w:r>
      <w:r w:rsidR="00A61245">
        <w:rPr>
          <w:rFonts w:cs="Arial"/>
          <w:snapToGrid w:val="0"/>
        </w:rPr>
        <w:t xml:space="preserve">ASC </w:t>
      </w:r>
      <w:r w:rsidR="005C3884">
        <w:rPr>
          <w:rFonts w:cs="Arial"/>
          <w:snapToGrid w:val="0"/>
        </w:rPr>
        <w:t xml:space="preserve">Profile </w:t>
      </w:r>
      <w:r>
        <w:rPr>
          <w:rFonts w:cs="Arial"/>
          <w:snapToGrid w:val="0"/>
        </w:rPr>
        <w:t>that they perform one or more of the procedures currently included on the Leapfrog ASC Survey. Facilities that do not perform one of the included procedures should complete the Profile Section</w:t>
      </w:r>
      <w:r w:rsidR="005C3884">
        <w:rPr>
          <w:rFonts w:cs="Arial"/>
          <w:snapToGrid w:val="0"/>
        </w:rPr>
        <w:t xml:space="preserve"> </w:t>
      </w:r>
      <w:r>
        <w:rPr>
          <w:rFonts w:cs="Arial"/>
          <w:snapToGrid w:val="0"/>
        </w:rPr>
        <w:t xml:space="preserve">but should not complete a </w:t>
      </w:r>
      <w:r w:rsidR="005C63AE">
        <w:rPr>
          <w:rFonts w:cs="Arial"/>
          <w:snapToGrid w:val="0"/>
        </w:rPr>
        <w:t>202</w:t>
      </w:r>
      <w:r w:rsidR="00312BFF">
        <w:rPr>
          <w:rFonts w:cs="Arial"/>
          <w:snapToGrid w:val="0"/>
        </w:rPr>
        <w:t>4</w:t>
      </w:r>
      <w:r>
        <w:rPr>
          <w:rFonts w:cs="Arial"/>
          <w:snapToGrid w:val="0"/>
        </w:rPr>
        <w:t xml:space="preserve"> Survey. Facilities should contact the </w:t>
      </w:r>
      <w:hyperlink r:id="rId49" w:history="1">
        <w:r w:rsidRPr="0055591B">
          <w:rPr>
            <w:rStyle w:val="Hyperlink"/>
            <w:rFonts w:cs="Arial"/>
            <w:snapToGrid w:val="0"/>
          </w:rPr>
          <w:t>Help Desk</w:t>
        </w:r>
      </w:hyperlink>
      <w:r>
        <w:rPr>
          <w:rFonts w:cs="Arial"/>
          <w:snapToGrid w:val="0"/>
        </w:rPr>
        <w:t xml:space="preserve"> with questions. </w:t>
      </w:r>
    </w:p>
    <w:p w14:paraId="6ED3C3F7" w14:textId="7F1675BE" w:rsidR="00890605" w:rsidRPr="009A5185" w:rsidRDefault="00890605" w:rsidP="006444C3">
      <w:pPr>
        <w:pStyle w:val="ListParagraph"/>
        <w:numPr>
          <w:ilvl w:val="0"/>
          <w:numId w:val="31"/>
        </w:numPr>
        <w:spacing w:line="240" w:lineRule="auto"/>
        <w:contextualSpacing w:val="0"/>
        <w:rPr>
          <w:rFonts w:cs="Arial"/>
        </w:rPr>
      </w:pPr>
      <w:r w:rsidRPr="009A5185">
        <w:rPr>
          <w:rFonts w:cs="Arial"/>
        </w:rPr>
        <w:t xml:space="preserve">Log into the </w:t>
      </w:r>
      <w:hyperlink r:id="rId50" w:history="1">
        <w:r w:rsidR="00A61245">
          <w:rPr>
            <w:rStyle w:val="Hyperlink"/>
            <w:rFonts w:cs="Arial"/>
          </w:rPr>
          <w:t>ASC Survey Dashboard</w:t>
        </w:r>
      </w:hyperlink>
      <w:r w:rsidRPr="009A5185">
        <w:rPr>
          <w:rFonts w:cs="Arial"/>
        </w:rPr>
        <w:t xml:space="preserve"> using your 16-digit security code.</w:t>
      </w:r>
    </w:p>
    <w:p w14:paraId="4D11D4A3" w14:textId="1728F483" w:rsidR="00890605" w:rsidRPr="009A5185" w:rsidRDefault="00890605" w:rsidP="006444C3">
      <w:pPr>
        <w:pStyle w:val="ListParagraph"/>
        <w:numPr>
          <w:ilvl w:val="0"/>
          <w:numId w:val="31"/>
        </w:numPr>
        <w:spacing w:line="240" w:lineRule="auto"/>
        <w:contextualSpacing w:val="0"/>
        <w:rPr>
          <w:rFonts w:cs="Arial"/>
          <w:b/>
        </w:rPr>
      </w:pPr>
      <w:r w:rsidRPr="009A5185">
        <w:rPr>
          <w:rFonts w:cs="Arial"/>
        </w:rPr>
        <w:t xml:space="preserve">The first time you log into the </w:t>
      </w:r>
      <w:r w:rsidR="005C63AE">
        <w:rPr>
          <w:rFonts w:cs="Arial"/>
        </w:rPr>
        <w:t>202</w:t>
      </w:r>
      <w:r w:rsidR="00312BFF">
        <w:rPr>
          <w:rFonts w:cs="Arial"/>
        </w:rPr>
        <w:t>4</w:t>
      </w:r>
      <w:r w:rsidRPr="009A5185">
        <w:rPr>
          <w:rFonts w:cs="Arial"/>
        </w:rPr>
        <w:t xml:space="preserve"> Leapfrog </w:t>
      </w:r>
      <w:r>
        <w:rPr>
          <w:rFonts w:cs="Arial"/>
        </w:rPr>
        <w:t>ASC</w:t>
      </w:r>
      <w:r w:rsidRPr="009A5185">
        <w:rPr>
          <w:rFonts w:cs="Arial"/>
        </w:rPr>
        <w:t xml:space="preserve"> Survey, you will need to complete and save your </w:t>
      </w:r>
      <w:r w:rsidR="00FF311F">
        <w:rPr>
          <w:rFonts w:cs="Arial"/>
        </w:rPr>
        <w:t>facility</w:t>
      </w:r>
      <w:r w:rsidR="004F3B9B">
        <w:rPr>
          <w:rFonts w:cs="Arial"/>
        </w:rPr>
        <w:t>’s</w:t>
      </w:r>
      <w:r w:rsidRPr="009A5185">
        <w:rPr>
          <w:rFonts w:cs="Arial"/>
        </w:rPr>
        <w:t xml:space="preserve"> Profile. The </w:t>
      </w:r>
      <w:r w:rsidR="00A61245">
        <w:rPr>
          <w:rFonts w:cs="Arial"/>
        </w:rPr>
        <w:t xml:space="preserve">ASC </w:t>
      </w:r>
      <w:r w:rsidRPr="009A5185">
        <w:rPr>
          <w:rFonts w:cs="Arial"/>
        </w:rPr>
        <w:t>Profile includes demographic and contact information</w:t>
      </w:r>
      <w:r w:rsidR="0055591B">
        <w:rPr>
          <w:rFonts w:cs="Arial"/>
        </w:rPr>
        <w:t>.</w:t>
      </w:r>
      <w:r w:rsidRPr="009A5185">
        <w:rPr>
          <w:rFonts w:cs="Arial"/>
        </w:rPr>
        <w:t xml:space="preserve"> The </w:t>
      </w:r>
      <w:r w:rsidR="00A61245">
        <w:rPr>
          <w:rFonts w:cs="Arial"/>
        </w:rPr>
        <w:t xml:space="preserve">ASC </w:t>
      </w:r>
      <w:r w:rsidRPr="009A5185">
        <w:rPr>
          <w:rFonts w:cs="Arial"/>
        </w:rPr>
        <w:t xml:space="preserve">Profile should be updated throughout the year if any information changes. </w:t>
      </w:r>
      <w:r w:rsidRPr="009A5185">
        <w:rPr>
          <w:rFonts w:cs="Arial"/>
          <w:b/>
        </w:rPr>
        <w:t xml:space="preserve">Failure to maintain current contact information could result in important, time-sensitive information being sent to the wrong person. </w:t>
      </w:r>
    </w:p>
    <w:p w14:paraId="40175F6F" w14:textId="6ADF312E" w:rsidR="00890605" w:rsidRPr="009A5185" w:rsidRDefault="00890605" w:rsidP="006444C3">
      <w:pPr>
        <w:pStyle w:val="ListParagraph"/>
        <w:numPr>
          <w:ilvl w:val="0"/>
          <w:numId w:val="31"/>
        </w:numPr>
        <w:spacing w:line="240" w:lineRule="auto"/>
        <w:contextualSpacing w:val="0"/>
        <w:rPr>
          <w:rFonts w:cs="Arial"/>
        </w:rPr>
      </w:pPr>
      <w:r w:rsidRPr="009A5185">
        <w:rPr>
          <w:rFonts w:cs="Arial"/>
        </w:rPr>
        <w:t xml:space="preserve">Once the </w:t>
      </w:r>
      <w:r w:rsidR="00A61245">
        <w:rPr>
          <w:rFonts w:cs="Arial"/>
        </w:rPr>
        <w:t xml:space="preserve">ASC </w:t>
      </w:r>
      <w:r w:rsidRPr="009A5185">
        <w:rPr>
          <w:rFonts w:cs="Arial"/>
        </w:rPr>
        <w:t xml:space="preserve">Profile has been completed and saved, you will be taken to the </w:t>
      </w:r>
      <w:r w:rsidR="00215EEC">
        <w:rPr>
          <w:rFonts w:cs="Arial"/>
        </w:rPr>
        <w:t>Online ASC Survey Tool.</w:t>
      </w:r>
    </w:p>
    <w:p w14:paraId="5BB50694" w14:textId="1CA04B88" w:rsidR="00890605" w:rsidRPr="009A5185" w:rsidRDefault="00890605" w:rsidP="006444C3">
      <w:pPr>
        <w:pStyle w:val="ListParagraph"/>
        <w:numPr>
          <w:ilvl w:val="0"/>
          <w:numId w:val="31"/>
        </w:numPr>
        <w:spacing w:line="240" w:lineRule="auto"/>
        <w:contextualSpacing w:val="0"/>
        <w:rPr>
          <w:rFonts w:cs="Arial"/>
        </w:rPr>
      </w:pPr>
      <w:r w:rsidRPr="009A5185">
        <w:rPr>
          <w:rFonts w:cs="Arial"/>
        </w:rPr>
        <w:t xml:space="preserve">You can navigate to sections of the </w:t>
      </w:r>
      <w:r w:rsidR="00B244A0">
        <w:rPr>
          <w:rFonts w:cs="Arial"/>
        </w:rPr>
        <w:t>Online ASC Survey Tool</w:t>
      </w:r>
      <w:r w:rsidRPr="009A5185">
        <w:rPr>
          <w:rFonts w:cs="Arial"/>
        </w:rPr>
        <w:t xml:space="preserve"> using the links on the </w:t>
      </w:r>
      <w:r w:rsidR="00A61245">
        <w:rPr>
          <w:rFonts w:cs="Arial"/>
        </w:rPr>
        <w:t xml:space="preserve">ASC </w:t>
      </w:r>
      <w:r w:rsidRPr="009A5185">
        <w:rPr>
          <w:rFonts w:cs="Arial"/>
        </w:rPr>
        <w:t xml:space="preserve">Survey Dashboard. More information about navigating within the </w:t>
      </w:r>
      <w:r w:rsidR="00B244A0">
        <w:rPr>
          <w:rFonts w:cs="Arial"/>
        </w:rPr>
        <w:t>Online ASC Survey Tool</w:t>
      </w:r>
      <w:r w:rsidRPr="009A5185">
        <w:rPr>
          <w:rFonts w:cs="Arial"/>
        </w:rPr>
        <w:t xml:space="preserve"> is available in the </w:t>
      </w:r>
      <w:hyperlink r:id="rId51" w:history="1">
        <w:r w:rsidR="00E52617">
          <w:rPr>
            <w:rStyle w:val="Hyperlink"/>
            <w:rFonts w:cs="Arial"/>
          </w:rPr>
          <w:t>Online Survey Tool Guide</w:t>
        </w:r>
      </w:hyperlink>
      <w:r w:rsidRPr="009A5185">
        <w:rPr>
          <w:rFonts w:cs="Arial"/>
        </w:rPr>
        <w:t>.</w:t>
      </w:r>
    </w:p>
    <w:p w14:paraId="4ACA5320" w14:textId="1297C6F9" w:rsidR="00890605" w:rsidRPr="009A5185" w:rsidRDefault="004F3B9B" w:rsidP="006444C3">
      <w:pPr>
        <w:pStyle w:val="ListParagraph"/>
        <w:numPr>
          <w:ilvl w:val="0"/>
          <w:numId w:val="31"/>
        </w:numPr>
        <w:spacing w:line="240" w:lineRule="auto"/>
        <w:contextualSpacing w:val="0"/>
        <w:rPr>
          <w:rFonts w:cs="Arial"/>
        </w:rPr>
      </w:pPr>
      <w:r>
        <w:rPr>
          <w:rFonts w:cs="Arial"/>
        </w:rPr>
        <w:t>Enter responses</w:t>
      </w:r>
      <w:r w:rsidR="00890605" w:rsidRPr="009A5185">
        <w:rPr>
          <w:rFonts w:cs="Arial"/>
        </w:rPr>
        <w:t xml:space="preserve"> </w:t>
      </w:r>
      <w:r>
        <w:rPr>
          <w:rFonts w:cs="Arial"/>
        </w:rPr>
        <w:t xml:space="preserve">to each section. </w:t>
      </w:r>
      <w:r w:rsidR="00890605" w:rsidRPr="009A5185">
        <w:rPr>
          <w:rFonts w:cs="Arial"/>
        </w:rPr>
        <w:t xml:space="preserve">The </w:t>
      </w:r>
      <w:r w:rsidR="00B244A0">
        <w:rPr>
          <w:rFonts w:cs="Arial"/>
        </w:rPr>
        <w:t>Online ASC Survey Tool</w:t>
      </w:r>
      <w:r w:rsidR="00890605" w:rsidRPr="009A5185">
        <w:rPr>
          <w:rFonts w:cs="Arial"/>
        </w:rPr>
        <w:t xml:space="preserve"> will automatically save your responses as you enter them. There is no ‘save’ button. </w:t>
      </w:r>
    </w:p>
    <w:p w14:paraId="4EE3DA07" w14:textId="4C6D3D9F" w:rsidR="00890605" w:rsidRPr="00A61245" w:rsidRDefault="00890605" w:rsidP="006444C3">
      <w:pPr>
        <w:pStyle w:val="ListParagraph"/>
        <w:numPr>
          <w:ilvl w:val="0"/>
          <w:numId w:val="31"/>
        </w:numPr>
        <w:spacing w:line="240" w:lineRule="auto"/>
        <w:contextualSpacing w:val="0"/>
        <w:rPr>
          <w:rFonts w:cs="Arial"/>
        </w:rPr>
      </w:pPr>
      <w:r w:rsidRPr="00A61245">
        <w:rPr>
          <w:rFonts w:cs="Arial"/>
        </w:rPr>
        <w:t xml:space="preserve">Once you have completed each section of the </w:t>
      </w:r>
      <w:r w:rsidR="00B244A0" w:rsidRPr="00A61245">
        <w:rPr>
          <w:rFonts w:cs="Arial"/>
        </w:rPr>
        <w:t>Online ASC Survey Tool</w:t>
      </w:r>
      <w:r w:rsidRPr="00A61245">
        <w:rPr>
          <w:rFonts w:cs="Arial"/>
        </w:rPr>
        <w:t xml:space="preserve">, you will need to return to the </w:t>
      </w:r>
      <w:r w:rsidR="00A61245" w:rsidRPr="00A61245">
        <w:rPr>
          <w:rFonts w:cs="Arial"/>
        </w:rPr>
        <w:t xml:space="preserve">ASC </w:t>
      </w:r>
      <w:r w:rsidRPr="00A61245">
        <w:rPr>
          <w:rFonts w:cs="Arial"/>
        </w:rPr>
        <w:t xml:space="preserve">Survey Dashboard to affirm each section of the Survey. </w:t>
      </w:r>
    </w:p>
    <w:p w14:paraId="16300B7F" w14:textId="12F1840E" w:rsidR="00890605" w:rsidRPr="009A5185" w:rsidRDefault="00890605" w:rsidP="006444C3">
      <w:pPr>
        <w:pStyle w:val="ListParagraph"/>
        <w:numPr>
          <w:ilvl w:val="0"/>
          <w:numId w:val="31"/>
        </w:numPr>
        <w:spacing w:line="240" w:lineRule="auto"/>
        <w:contextualSpacing w:val="0"/>
        <w:rPr>
          <w:rFonts w:cs="Arial"/>
        </w:rPr>
      </w:pPr>
      <w:r w:rsidRPr="009A5185">
        <w:rPr>
          <w:rFonts w:cs="Arial"/>
        </w:rPr>
        <w:t xml:space="preserve">Before you </w:t>
      </w:r>
      <w:r w:rsidR="00B96369" w:rsidRPr="009A5185">
        <w:rPr>
          <w:rFonts w:cs="Arial"/>
        </w:rPr>
        <w:t>can</w:t>
      </w:r>
      <w:r w:rsidRPr="009A5185">
        <w:rPr>
          <w:rFonts w:cs="Arial"/>
        </w:rPr>
        <w:t xml:space="preserve"> select the “</w:t>
      </w:r>
      <w:r w:rsidRPr="009A5185">
        <w:rPr>
          <w:rFonts w:cs="Arial"/>
          <w:i/>
        </w:rPr>
        <w:t>submit affirmed sections</w:t>
      </w:r>
      <w:r w:rsidRPr="009A5185">
        <w:rPr>
          <w:rFonts w:cs="Arial"/>
        </w:rPr>
        <w:t xml:space="preserve">” button on the </w:t>
      </w:r>
      <w:r w:rsidR="00A61245">
        <w:rPr>
          <w:rFonts w:cs="Arial"/>
        </w:rPr>
        <w:t xml:space="preserve">ASC </w:t>
      </w:r>
      <w:r w:rsidRPr="009A5185">
        <w:rPr>
          <w:rFonts w:cs="Arial"/>
        </w:rPr>
        <w:t>Survey Dashboard, you will need to “</w:t>
      </w:r>
      <w:r w:rsidRPr="009A5185">
        <w:rPr>
          <w:rFonts w:cs="Arial"/>
          <w:i/>
        </w:rPr>
        <w:t>check for data review warnings</w:t>
      </w:r>
      <w:r w:rsidRPr="009A5185">
        <w:rPr>
          <w:rFonts w:cs="Arial"/>
        </w:rPr>
        <w:t>.” When you select the “</w:t>
      </w:r>
      <w:r w:rsidRPr="009A5185">
        <w:rPr>
          <w:rFonts w:cs="Arial"/>
          <w:i/>
        </w:rPr>
        <w:t>check for data review warnings</w:t>
      </w:r>
      <w:r w:rsidRPr="009A5185">
        <w:rPr>
          <w:rFonts w:cs="Arial"/>
        </w:rPr>
        <w:t xml:space="preserve">” button, the sections of your Survey that have been affirmed will be scanned for potential reporting errors. If any errors are identified, a data review warning message will be generated and will appear on the </w:t>
      </w:r>
      <w:r w:rsidR="00A61245">
        <w:rPr>
          <w:rFonts w:cs="Arial"/>
        </w:rPr>
        <w:t xml:space="preserve">ASC </w:t>
      </w:r>
      <w:r w:rsidRPr="009A5185">
        <w:rPr>
          <w:rFonts w:cs="Arial"/>
        </w:rPr>
        <w:t xml:space="preserve">Survey Dashboard. </w:t>
      </w:r>
    </w:p>
    <w:p w14:paraId="4C35CF84" w14:textId="6A11497D" w:rsidR="00890605" w:rsidRPr="009A5185" w:rsidRDefault="00890605" w:rsidP="006444C3">
      <w:pPr>
        <w:pStyle w:val="ListParagraph"/>
        <w:numPr>
          <w:ilvl w:val="0"/>
          <w:numId w:val="31"/>
        </w:numPr>
        <w:spacing w:line="240" w:lineRule="auto"/>
        <w:contextualSpacing w:val="0"/>
        <w:rPr>
          <w:rFonts w:cs="Arial"/>
        </w:rPr>
      </w:pPr>
      <w:r w:rsidRPr="009A5185">
        <w:rPr>
          <w:rFonts w:cs="Arial"/>
        </w:rPr>
        <w:t xml:space="preserve">If any </w:t>
      </w:r>
      <w:hyperlink r:id="rId52" w:history="1">
        <w:r w:rsidRPr="002B60B4">
          <w:rPr>
            <w:rStyle w:val="Hyperlink"/>
            <w:rFonts w:cs="Arial"/>
          </w:rPr>
          <w:t>data review warnings</w:t>
        </w:r>
      </w:hyperlink>
      <w:r w:rsidRPr="009A5185">
        <w:rPr>
          <w:rFonts w:cs="Arial"/>
        </w:rPr>
        <w:t xml:space="preserve"> are generated, you will still be able to submit your Survey. However, you will need to address the potential reporting errors identified during the scan or risk having related sections of your Survey decertified. </w:t>
      </w:r>
      <w:r w:rsidR="003623E6">
        <w:rPr>
          <w:rFonts w:cs="Arial"/>
        </w:rPr>
        <w:t>Please note that additional data review warning</w:t>
      </w:r>
      <w:r w:rsidR="00A61245">
        <w:rPr>
          <w:rFonts w:cs="Arial"/>
        </w:rPr>
        <w:t>s</w:t>
      </w:r>
      <w:r w:rsidR="003623E6">
        <w:rPr>
          <w:rFonts w:cs="Arial"/>
        </w:rPr>
        <w:t xml:space="preserve"> may be sent via email.</w:t>
      </w:r>
    </w:p>
    <w:p w14:paraId="4766E6A0" w14:textId="6DED21E3" w:rsidR="00890605" w:rsidRPr="009A5185" w:rsidRDefault="00890605" w:rsidP="006444C3">
      <w:pPr>
        <w:pStyle w:val="ListParagraph"/>
        <w:numPr>
          <w:ilvl w:val="0"/>
          <w:numId w:val="31"/>
        </w:numPr>
        <w:spacing w:line="240" w:lineRule="auto"/>
        <w:contextualSpacing w:val="0"/>
        <w:rPr>
          <w:rFonts w:cs="Arial"/>
        </w:rPr>
      </w:pPr>
      <w:r w:rsidRPr="009A5185">
        <w:rPr>
          <w:rFonts w:cs="Arial"/>
        </w:rPr>
        <w:t>Once you have checked for data review warnings, you can select the “</w:t>
      </w:r>
      <w:r w:rsidRPr="009A5185">
        <w:rPr>
          <w:rFonts w:cs="Arial"/>
          <w:i/>
        </w:rPr>
        <w:t>submit affirmed sections</w:t>
      </w:r>
      <w:r w:rsidRPr="009A5185">
        <w:rPr>
          <w:rFonts w:cs="Arial"/>
        </w:rPr>
        <w:t>” button.</w:t>
      </w:r>
      <w:r w:rsidR="004F3B9B">
        <w:rPr>
          <w:rFonts w:cs="Arial"/>
        </w:rPr>
        <w:t xml:space="preserve"> Remember that all five sections of the Survey must be completed and affirmed before you can submit the Survey.</w:t>
      </w:r>
    </w:p>
    <w:p w14:paraId="51AA62A3" w14:textId="57C18F58" w:rsidR="004F3B9B" w:rsidRDefault="00890605" w:rsidP="006444C3">
      <w:pPr>
        <w:pStyle w:val="ListParagraph"/>
        <w:numPr>
          <w:ilvl w:val="0"/>
          <w:numId w:val="31"/>
        </w:numPr>
        <w:spacing w:line="240" w:lineRule="auto"/>
        <w:contextualSpacing w:val="0"/>
        <w:rPr>
          <w:rFonts w:cs="Arial"/>
        </w:rPr>
      </w:pPr>
      <w:r w:rsidRPr="009A5185">
        <w:rPr>
          <w:rFonts w:cs="Arial"/>
        </w:rPr>
        <w:t>Use the “</w:t>
      </w:r>
      <w:r w:rsidRPr="009A5185">
        <w:rPr>
          <w:rFonts w:cs="Arial"/>
          <w:i/>
        </w:rPr>
        <w:t xml:space="preserve">Print Last Submitted Survey” </w:t>
      </w:r>
      <w:r w:rsidRPr="009A5185">
        <w:rPr>
          <w:rFonts w:cs="Arial"/>
        </w:rPr>
        <w:t xml:space="preserve">button on the </w:t>
      </w:r>
      <w:r w:rsidR="00A61245">
        <w:rPr>
          <w:rFonts w:cs="Arial"/>
        </w:rPr>
        <w:t xml:space="preserve">ASC </w:t>
      </w:r>
      <w:r w:rsidRPr="009A5185">
        <w:rPr>
          <w:rFonts w:cs="Arial"/>
        </w:rPr>
        <w:t>Survey Dashboard to print a copy of your submitted Survey and review it</w:t>
      </w:r>
      <w:r w:rsidR="004F3B9B">
        <w:rPr>
          <w:rFonts w:cs="Arial"/>
        </w:rPr>
        <w:t xml:space="preserve"> for accuracy and completeness. </w:t>
      </w:r>
    </w:p>
    <w:p w14:paraId="6289B41E" w14:textId="2E62D5AD" w:rsidR="00AF044F" w:rsidRPr="00AF044F" w:rsidRDefault="00AF044F" w:rsidP="006444C3">
      <w:pPr>
        <w:pStyle w:val="ListParagraph"/>
        <w:numPr>
          <w:ilvl w:val="0"/>
          <w:numId w:val="31"/>
        </w:numPr>
        <w:spacing w:line="240" w:lineRule="auto"/>
        <w:contextualSpacing w:val="0"/>
        <w:rPr>
          <w:rFonts w:cs="Arial"/>
        </w:rPr>
      </w:pPr>
      <w:r>
        <w:rPr>
          <w:rFonts w:cs="Arial"/>
        </w:rPr>
        <w:t xml:space="preserve">Review the </w:t>
      </w:r>
      <w:r w:rsidR="005C63AE">
        <w:rPr>
          <w:rFonts w:cs="Arial"/>
        </w:rPr>
        <w:t>202</w:t>
      </w:r>
      <w:r w:rsidR="00312BFF">
        <w:rPr>
          <w:rFonts w:cs="Arial"/>
        </w:rPr>
        <w:t>4</w:t>
      </w:r>
      <w:r>
        <w:rPr>
          <w:rFonts w:cs="Arial"/>
        </w:rPr>
        <w:t xml:space="preserve"> Leapfrog ASC Survey </w:t>
      </w:r>
      <w:hyperlink r:id="rId53" w:history="1">
        <w:r w:rsidRPr="00CA4659">
          <w:rPr>
            <w:rStyle w:val="Hyperlink"/>
            <w:rFonts w:cs="Arial"/>
          </w:rPr>
          <w:t>Scoring Algorithms</w:t>
        </w:r>
      </w:hyperlink>
      <w:r>
        <w:rPr>
          <w:rFonts w:cs="Arial"/>
        </w:rPr>
        <w:t xml:space="preserve"> to see how your Survey responses will be scored and publicly reported by Leapfrog. </w:t>
      </w:r>
    </w:p>
    <w:p w14:paraId="12C8A172" w14:textId="6C66A30A" w:rsidR="005F1474" w:rsidRPr="005F1474" w:rsidRDefault="00FA335F" w:rsidP="006444C3">
      <w:pPr>
        <w:pStyle w:val="ListParagraph"/>
        <w:numPr>
          <w:ilvl w:val="0"/>
          <w:numId w:val="31"/>
        </w:numPr>
        <w:spacing w:line="240" w:lineRule="auto"/>
        <w:contextualSpacing w:val="0"/>
        <w:rPr>
          <w:rFonts w:cs="Arial"/>
        </w:rPr>
      </w:pPr>
      <w:r>
        <w:t xml:space="preserve">Review your Survey Results on the </w:t>
      </w:r>
      <w:hyperlink r:id="rId54" w:history="1">
        <w:r w:rsidRPr="00A61245">
          <w:rPr>
            <w:rStyle w:val="Hyperlink"/>
          </w:rPr>
          <w:t>ASC Details Page</w:t>
        </w:r>
      </w:hyperlink>
      <w:r>
        <w:t xml:space="preserve"> </w:t>
      </w:r>
      <w:r w:rsidR="00531666">
        <w:t>or</w:t>
      </w:r>
      <w:r>
        <w:t xml:space="preserve"> </w:t>
      </w:r>
      <w:hyperlink r:id="rId55" w:history="1">
        <w:r w:rsidR="001D1E4F" w:rsidRPr="0030333A">
          <w:rPr>
            <w:rStyle w:val="Hyperlink"/>
          </w:rPr>
          <w:t>public reporting website</w:t>
        </w:r>
      </w:hyperlink>
      <w:r>
        <w:t xml:space="preserve">. </w:t>
      </w:r>
      <w:r w:rsidR="009066FB">
        <w:t>F</w:t>
      </w:r>
      <w:r w:rsidR="005F1474" w:rsidRPr="00BF33D8">
        <w:t xml:space="preserve">acilities that submit by </w:t>
      </w:r>
      <w:r w:rsidR="00531666">
        <w:t>June 30</w:t>
      </w:r>
      <w:r w:rsidR="005F1474" w:rsidRPr="00BF33D8">
        <w:t xml:space="preserve"> </w:t>
      </w:r>
      <w:r w:rsidR="00A61245">
        <w:t>can preview</w:t>
      </w:r>
      <w:r w:rsidR="005F1474" w:rsidRPr="00BF33D8">
        <w:t xml:space="preserve"> their Survey Results on the </w:t>
      </w:r>
      <w:r w:rsidR="00A61245" w:rsidRPr="00082DEA">
        <w:t>ASC Details Page</w:t>
      </w:r>
      <w:r w:rsidR="00A4034F">
        <w:t xml:space="preserve"> </w:t>
      </w:r>
      <w:r w:rsidR="00D00B56">
        <w:t>beginning July 12</w:t>
      </w:r>
      <w:r w:rsidR="00963524">
        <w:t xml:space="preserve"> </w:t>
      </w:r>
      <w:r w:rsidR="00D00B56">
        <w:t xml:space="preserve">before Leapfrog </w:t>
      </w:r>
      <w:hyperlink r:id="rId56" w:history="1">
        <w:r w:rsidR="00D00B56" w:rsidRPr="00D00B56">
          <w:rPr>
            <w:rStyle w:val="Hyperlink"/>
          </w:rPr>
          <w:t>publicly reports</w:t>
        </w:r>
      </w:hyperlink>
      <w:r w:rsidR="00D00B56">
        <w:t xml:space="preserve"> Survey Results beginning on July 25.</w:t>
      </w:r>
      <w:r w:rsidR="00B55952">
        <w:t xml:space="preserve"> </w:t>
      </w:r>
      <w:r>
        <w:t xml:space="preserve">After </w:t>
      </w:r>
      <w:r w:rsidR="00531666">
        <w:t>July</w:t>
      </w:r>
      <w:r>
        <w:t>, the ASC Details Page and public reporting website will be refreshed monthly within the first five (5) business days of each month following your (re)submission.</w:t>
      </w:r>
    </w:p>
    <w:p w14:paraId="09B18BD4" w14:textId="7F95B5A0" w:rsidR="004F3B9B" w:rsidRPr="004F3B9B" w:rsidRDefault="00890605" w:rsidP="006444C3">
      <w:pPr>
        <w:pStyle w:val="ListParagraph"/>
        <w:numPr>
          <w:ilvl w:val="0"/>
          <w:numId w:val="31"/>
        </w:numPr>
        <w:spacing w:line="240" w:lineRule="auto"/>
        <w:contextualSpacing w:val="0"/>
        <w:rPr>
          <w:rFonts w:cs="Arial"/>
        </w:rPr>
      </w:pPr>
      <w:r w:rsidRPr="004F3B9B">
        <w:rPr>
          <w:rFonts w:cs="Arial"/>
        </w:rPr>
        <w:t>Leapfrog is committed to ensuring</w:t>
      </w:r>
      <w:r w:rsidR="00A61245" w:rsidRPr="004F3B9B">
        <w:rPr>
          <w:rFonts w:cs="Arial"/>
        </w:rPr>
        <w:t xml:space="preserve"> </w:t>
      </w:r>
      <w:r w:rsidRPr="004F3B9B">
        <w:rPr>
          <w:rFonts w:cs="Arial"/>
        </w:rPr>
        <w:t xml:space="preserve">the accuracy of Leapfrog ASC Survey responses. Please review our data accuracy protocols on the </w:t>
      </w:r>
      <w:hyperlink r:id="rId57" w:history="1">
        <w:r w:rsidRPr="004F3B9B">
          <w:rPr>
            <w:rStyle w:val="Hyperlink"/>
            <w:rFonts w:cs="Arial"/>
          </w:rPr>
          <w:t>Data Accuracy webpage</w:t>
        </w:r>
      </w:hyperlink>
      <w:r w:rsidRPr="004F3B9B">
        <w:rPr>
          <w:rFonts w:cs="Arial"/>
        </w:rPr>
        <w:t>.</w:t>
      </w:r>
    </w:p>
    <w:p w14:paraId="7B4DEF3F" w14:textId="75EA5F06" w:rsidR="00890605" w:rsidRPr="008E3C7F" w:rsidRDefault="004F3B9B" w:rsidP="006444C3">
      <w:pPr>
        <w:pStyle w:val="ListParagraph"/>
        <w:numPr>
          <w:ilvl w:val="0"/>
          <w:numId w:val="31"/>
        </w:numPr>
        <w:spacing w:line="240" w:lineRule="auto"/>
        <w:contextualSpacing w:val="0"/>
        <w:rPr>
          <w:rFonts w:cs="Arial"/>
        </w:rPr>
      </w:pPr>
      <w:r>
        <w:rPr>
          <w:rFonts w:cs="Arial"/>
        </w:rPr>
        <w:t xml:space="preserve">Responses can be updated </w:t>
      </w:r>
      <w:r w:rsidR="00617205">
        <w:rPr>
          <w:rFonts w:cs="Arial"/>
        </w:rPr>
        <w:t xml:space="preserve">or corrected, </w:t>
      </w:r>
      <w:r>
        <w:rPr>
          <w:rFonts w:cs="Arial"/>
        </w:rPr>
        <w:t>and the Survey can be resubmitted</w:t>
      </w:r>
      <w:r w:rsidR="00617205">
        <w:rPr>
          <w:rFonts w:cs="Arial"/>
        </w:rPr>
        <w:t xml:space="preserve"> at any point during the Survey Cycle (April 1 – </w:t>
      </w:r>
      <w:r w:rsidR="009066FB">
        <w:rPr>
          <w:rFonts w:cs="Arial"/>
        </w:rPr>
        <w:t>November 30</w:t>
      </w:r>
      <w:r w:rsidR="00617205">
        <w:rPr>
          <w:rFonts w:cs="Arial"/>
        </w:rPr>
        <w:t xml:space="preserve">). </w:t>
      </w:r>
      <w:r w:rsidRPr="009A5185">
        <w:rPr>
          <w:rFonts w:cs="Arial"/>
        </w:rPr>
        <w:t>Please remember that if you are making updates, all updated sections must be re-affirmed.</w:t>
      </w:r>
    </w:p>
    <w:p w14:paraId="764BBCFE" w14:textId="77777777" w:rsidR="00CE2535" w:rsidRDefault="00CE2535" w:rsidP="007A56B6">
      <w:pPr>
        <w:pStyle w:val="NoSpacing"/>
      </w:pPr>
      <w:bookmarkStart w:id="12" w:name="_Toc531876425"/>
    </w:p>
    <w:p w14:paraId="2474EBAA" w14:textId="77777777" w:rsidR="00CB3504" w:rsidRDefault="00CB3504" w:rsidP="00CB3504">
      <w:pPr>
        <w:pStyle w:val="Heading4"/>
      </w:pPr>
      <w:bookmarkStart w:id="13" w:name="_Toc123805219"/>
      <w:bookmarkStart w:id="14" w:name="_Toc162610591"/>
      <w:bookmarkEnd w:id="12"/>
      <w:r w:rsidRPr="009A5185">
        <w:t xml:space="preserve">Verifying </w:t>
      </w:r>
      <w:r>
        <w:t xml:space="preserve">Survey </w:t>
      </w:r>
      <w:r w:rsidRPr="009A5185">
        <w:t>Submission</w:t>
      </w:r>
      <w:bookmarkEnd w:id="13"/>
      <w:bookmarkEnd w:id="14"/>
    </w:p>
    <w:p w14:paraId="221D0AD5" w14:textId="2880A533" w:rsidR="00890605" w:rsidRPr="00CB3504" w:rsidRDefault="00CB3504" w:rsidP="00890605">
      <w:r w:rsidRPr="009A5185">
        <w:rPr>
          <w:rFonts w:cs="Arial"/>
        </w:rPr>
        <w:t>Use the following tips to help</w:t>
      </w:r>
      <w:r>
        <w:t xml:space="preserve"> </w:t>
      </w:r>
      <w:r w:rsidR="00890605" w:rsidRPr="009A5185">
        <w:rPr>
          <w:rFonts w:cs="Arial"/>
        </w:rPr>
        <w:t>verify that your submission was completed and that the appropriate sections were submitted:</w:t>
      </w:r>
    </w:p>
    <w:p w14:paraId="4F3563EC" w14:textId="2704959B" w:rsidR="00890605" w:rsidRPr="009A5185" w:rsidRDefault="00890605" w:rsidP="006444C3">
      <w:pPr>
        <w:pStyle w:val="ListParagraph"/>
        <w:numPr>
          <w:ilvl w:val="0"/>
          <w:numId w:val="14"/>
        </w:numPr>
        <w:spacing w:after="0" w:line="240" w:lineRule="auto"/>
        <w:rPr>
          <w:rFonts w:cs="Arial"/>
        </w:rPr>
      </w:pPr>
      <w:r w:rsidRPr="009A5185">
        <w:rPr>
          <w:rFonts w:cs="Arial"/>
          <w:b/>
        </w:rPr>
        <w:t xml:space="preserve">Check the </w:t>
      </w:r>
      <w:r w:rsidR="00A61245">
        <w:rPr>
          <w:rFonts w:cs="Arial"/>
          <w:b/>
        </w:rPr>
        <w:t xml:space="preserve">ASC </w:t>
      </w:r>
      <w:r w:rsidRPr="009A5185">
        <w:rPr>
          <w:rFonts w:cs="Arial"/>
          <w:b/>
        </w:rPr>
        <w:t xml:space="preserve">Survey Dashboard: </w:t>
      </w:r>
      <w:r w:rsidRPr="009A5185">
        <w:rPr>
          <w:rFonts w:cs="Arial"/>
        </w:rPr>
        <w:t xml:space="preserve">Refer to the “Section Status” column on the </w:t>
      </w:r>
      <w:r w:rsidR="00A61245">
        <w:rPr>
          <w:rFonts w:cs="Arial"/>
        </w:rPr>
        <w:t xml:space="preserve">ASC </w:t>
      </w:r>
      <w:r w:rsidRPr="009A5185">
        <w:rPr>
          <w:rFonts w:cs="Arial"/>
        </w:rPr>
        <w:t xml:space="preserve">Survey Dashboard. All submitted sections will be marked as “Submitted.” </w:t>
      </w:r>
    </w:p>
    <w:p w14:paraId="4E4726B5" w14:textId="3889B723" w:rsidR="00890605" w:rsidRPr="009A5185" w:rsidRDefault="00890605" w:rsidP="006444C3">
      <w:pPr>
        <w:pStyle w:val="ListParagraph"/>
        <w:numPr>
          <w:ilvl w:val="0"/>
          <w:numId w:val="14"/>
        </w:numPr>
        <w:spacing w:after="0" w:line="240" w:lineRule="auto"/>
        <w:rPr>
          <w:rFonts w:cs="Arial"/>
        </w:rPr>
      </w:pPr>
      <w:r w:rsidRPr="009A5185">
        <w:rPr>
          <w:rFonts w:cs="Arial"/>
          <w:b/>
        </w:rPr>
        <w:t>Check your email:</w:t>
      </w:r>
      <w:r w:rsidRPr="009A5185">
        <w:rPr>
          <w:rFonts w:cs="Arial"/>
        </w:rPr>
        <w:t xml:space="preserve"> You will receive a survey submission confirmation email within five minutes of submitting a Survey. Please Note: This email will not specify what sections were submitted</w:t>
      </w:r>
      <w:r w:rsidR="00087BAB">
        <w:rPr>
          <w:rFonts w:cs="Arial"/>
        </w:rPr>
        <w:t xml:space="preserve">; </w:t>
      </w:r>
      <w:r w:rsidRPr="009A5185">
        <w:rPr>
          <w:rFonts w:cs="Arial"/>
        </w:rPr>
        <w:t>you will need to use the other tips to determine which of the sections were submitted.</w:t>
      </w:r>
    </w:p>
    <w:p w14:paraId="1AA4BCA8" w14:textId="0677FD9A" w:rsidR="00890605" w:rsidRDefault="00890605" w:rsidP="006444C3">
      <w:pPr>
        <w:pStyle w:val="ListParagraph"/>
        <w:numPr>
          <w:ilvl w:val="0"/>
          <w:numId w:val="14"/>
        </w:numPr>
        <w:spacing w:after="0" w:line="240" w:lineRule="auto"/>
        <w:rPr>
          <w:rFonts w:cs="Arial"/>
        </w:rPr>
      </w:pPr>
      <w:r w:rsidRPr="009A5185">
        <w:rPr>
          <w:rFonts w:cs="Arial"/>
          <w:b/>
        </w:rPr>
        <w:t>Print Last Submitted Survey:</w:t>
      </w:r>
      <w:r w:rsidRPr="009A5185">
        <w:rPr>
          <w:rFonts w:cs="Arial"/>
        </w:rPr>
        <w:t xml:space="preserve"> The Survey submission date will be listed at the top of the page under “Submitted Survey.” Be sure to check the submission date, review each section for accuracy and completeness, and check that each affirmation is complete (Sections 1</w:t>
      </w:r>
      <w:r>
        <w:rPr>
          <w:rFonts w:cs="Arial"/>
        </w:rPr>
        <w:t>-5</w:t>
      </w:r>
      <w:r w:rsidRPr="009A5185">
        <w:rPr>
          <w:rFonts w:cs="Arial"/>
        </w:rPr>
        <w:t xml:space="preserve">). </w:t>
      </w:r>
    </w:p>
    <w:p w14:paraId="3CE636C6" w14:textId="48CA84AC" w:rsidR="008E3C7F" w:rsidRPr="00A378CA" w:rsidRDefault="008E3C7F" w:rsidP="006444C3">
      <w:pPr>
        <w:pStyle w:val="ListParagraph"/>
        <w:numPr>
          <w:ilvl w:val="0"/>
          <w:numId w:val="14"/>
        </w:numPr>
        <w:spacing w:after="0" w:line="240" w:lineRule="auto"/>
        <w:rPr>
          <w:rFonts w:cs="Arial"/>
        </w:rPr>
      </w:pPr>
      <w:r w:rsidRPr="008E3C7F">
        <w:rPr>
          <w:rFonts w:cs="Arial"/>
          <w:b/>
          <w:bCs/>
        </w:rPr>
        <w:t>Review the ASC Details Page:</w:t>
      </w:r>
      <w:r w:rsidRPr="008E3C7F">
        <w:rPr>
          <w:rFonts w:cs="Arial"/>
        </w:rPr>
        <w:t xml:space="preserve"> Your Survey Results will be available </w:t>
      </w:r>
      <w:r w:rsidR="003623E6" w:rsidRPr="00A378CA">
        <w:rPr>
          <w:rFonts w:cs="Arial"/>
        </w:rPr>
        <w:t xml:space="preserve">on </w:t>
      </w:r>
      <w:r w:rsidR="004346AC" w:rsidRPr="00A378CA">
        <w:rPr>
          <w:rFonts w:cs="Arial"/>
        </w:rPr>
        <w:t>July</w:t>
      </w:r>
      <w:r w:rsidR="003623E6" w:rsidRPr="00A378CA">
        <w:rPr>
          <w:rFonts w:cs="Arial"/>
        </w:rPr>
        <w:t xml:space="preserve"> 12 via the </w:t>
      </w:r>
      <w:r w:rsidRPr="00A378CA">
        <w:rPr>
          <w:rFonts w:cs="Arial"/>
        </w:rPr>
        <w:t xml:space="preserve">ASC Details Page link on the </w:t>
      </w:r>
      <w:hyperlink r:id="rId58" w:history="1">
        <w:r w:rsidRPr="00A378CA">
          <w:rPr>
            <w:rStyle w:val="Hyperlink"/>
            <w:rFonts w:cs="Arial"/>
          </w:rPr>
          <w:t>ASC Survey Dashboard</w:t>
        </w:r>
      </w:hyperlink>
      <w:r w:rsidRPr="00A378CA">
        <w:rPr>
          <w:rFonts w:cs="Arial"/>
        </w:rPr>
        <w:t xml:space="preserve">. Carefully review your </w:t>
      </w:r>
      <w:r w:rsidR="002F3FD9" w:rsidRPr="00A378CA">
        <w:rPr>
          <w:rFonts w:cs="Arial"/>
        </w:rPr>
        <w:t>r</w:t>
      </w:r>
      <w:r w:rsidRPr="00A378CA">
        <w:rPr>
          <w:rFonts w:cs="Arial"/>
        </w:rPr>
        <w:t>esults.</w:t>
      </w:r>
    </w:p>
    <w:p w14:paraId="66D0172E" w14:textId="06B84F3B" w:rsidR="00890605" w:rsidRPr="00A378CA" w:rsidRDefault="008E3C7F" w:rsidP="006444C3">
      <w:pPr>
        <w:pStyle w:val="ListParagraph"/>
        <w:numPr>
          <w:ilvl w:val="0"/>
          <w:numId w:val="14"/>
        </w:numPr>
        <w:spacing w:after="0" w:line="240" w:lineRule="auto"/>
        <w:rPr>
          <w:rFonts w:cs="Arial"/>
        </w:rPr>
      </w:pPr>
      <w:r w:rsidRPr="00A378CA">
        <w:rPr>
          <w:rFonts w:cs="Arial"/>
          <w:b/>
          <w:bCs/>
        </w:rPr>
        <w:t>Check your publicly reported results:</w:t>
      </w:r>
      <w:r w:rsidRPr="00A378CA">
        <w:rPr>
          <w:rFonts w:cs="Arial"/>
        </w:rPr>
        <w:t xml:space="preserve"> Always check your Leapfrog ASC Survey Results on the</w:t>
      </w:r>
      <w:r w:rsidR="001D1E4F">
        <w:rPr>
          <w:rFonts w:cs="Arial"/>
        </w:rPr>
        <w:t xml:space="preserve"> </w:t>
      </w:r>
      <w:hyperlink r:id="rId59" w:history="1">
        <w:r w:rsidR="001D1E4F" w:rsidRPr="0030333A">
          <w:rPr>
            <w:rStyle w:val="Hyperlink"/>
          </w:rPr>
          <w:t>public reporting website</w:t>
        </w:r>
      </w:hyperlink>
      <w:r w:rsidR="001D1E4F">
        <w:rPr>
          <w:rStyle w:val="Hyperlink"/>
        </w:rPr>
        <w:t>.</w:t>
      </w:r>
      <w:r w:rsidRPr="00A378CA">
        <w:rPr>
          <w:rFonts w:cs="Arial"/>
        </w:rPr>
        <w:t xml:space="preserve"> Results are posted </w:t>
      </w:r>
      <w:r w:rsidR="003623E6" w:rsidRPr="00A378CA">
        <w:rPr>
          <w:rFonts w:cs="Arial"/>
        </w:rPr>
        <w:t xml:space="preserve">on July 25 and are updated </w:t>
      </w:r>
      <w:r w:rsidRPr="00A378CA">
        <w:rPr>
          <w:rFonts w:cs="Arial"/>
        </w:rPr>
        <w:t xml:space="preserve">within the first </w:t>
      </w:r>
      <w:r w:rsidR="00043955">
        <w:rPr>
          <w:rFonts w:cs="Arial"/>
        </w:rPr>
        <w:t>five (</w:t>
      </w:r>
      <w:r w:rsidRPr="00A378CA">
        <w:rPr>
          <w:rFonts w:cs="Arial"/>
        </w:rPr>
        <w:t>5</w:t>
      </w:r>
      <w:r w:rsidR="00043955">
        <w:rPr>
          <w:rFonts w:cs="Arial"/>
        </w:rPr>
        <w:t xml:space="preserve">) </w:t>
      </w:r>
      <w:r w:rsidRPr="00A378CA">
        <w:rPr>
          <w:rFonts w:cs="Arial"/>
        </w:rPr>
        <w:t xml:space="preserve">business days of the month following your submission starting </w:t>
      </w:r>
      <w:r w:rsidR="005F1474" w:rsidRPr="00A378CA">
        <w:rPr>
          <w:rFonts w:cs="Arial"/>
        </w:rPr>
        <w:t xml:space="preserve">in </w:t>
      </w:r>
      <w:r w:rsidR="0009386E" w:rsidRPr="00A378CA">
        <w:rPr>
          <w:rFonts w:cs="Arial"/>
        </w:rPr>
        <w:t>August.</w:t>
      </w:r>
    </w:p>
    <w:p w14:paraId="581623F7" w14:textId="77777777" w:rsidR="00890605" w:rsidRPr="009A5185" w:rsidRDefault="00890605" w:rsidP="00890605">
      <w:pPr>
        <w:rPr>
          <w:rFonts w:cs="Arial"/>
          <w:lang w:eastAsia="ja-JP"/>
        </w:rPr>
      </w:pPr>
    </w:p>
    <w:p w14:paraId="1FD94710" w14:textId="77777777" w:rsidR="00DF5E8B" w:rsidRPr="009A5185" w:rsidRDefault="00DF5E8B" w:rsidP="00DF5E8B">
      <w:pPr>
        <w:pStyle w:val="Heading4"/>
      </w:pPr>
      <w:bookmarkStart w:id="15" w:name="_Toc123805220"/>
      <w:bookmarkStart w:id="16" w:name="_Toc162610592"/>
      <w:r>
        <w:t>Updating or Correcting a Previously Submitted</w:t>
      </w:r>
      <w:r w:rsidRPr="009A5185">
        <w:t xml:space="preserve"> Survey</w:t>
      </w:r>
      <w:bookmarkEnd w:id="15"/>
      <w:bookmarkEnd w:id="16"/>
    </w:p>
    <w:p w14:paraId="48386F8A" w14:textId="715C9A40" w:rsidR="00890605" w:rsidRPr="009A5185" w:rsidRDefault="00DF5E8B" w:rsidP="00890605">
      <w:pPr>
        <w:rPr>
          <w:rFonts w:cs="Arial"/>
          <w:snapToGrid w:val="0"/>
        </w:rPr>
      </w:pPr>
      <w:r>
        <w:rPr>
          <w:rFonts w:cs="Arial"/>
          <w:snapToGrid w:val="0"/>
        </w:rPr>
        <w:t>Facilities</w:t>
      </w:r>
      <w:r w:rsidR="00890605" w:rsidRPr="009A5185">
        <w:rPr>
          <w:rFonts w:cs="Arial"/>
          <w:snapToGrid w:val="0"/>
        </w:rPr>
        <w:t xml:space="preserve"> </w:t>
      </w:r>
      <w:r w:rsidR="003623E6">
        <w:rPr>
          <w:rFonts w:cs="Arial"/>
          <w:snapToGrid w:val="0"/>
        </w:rPr>
        <w:t>can</w:t>
      </w:r>
      <w:r w:rsidR="00890605" w:rsidRPr="009A5185">
        <w:rPr>
          <w:rFonts w:cs="Arial"/>
          <w:snapToGrid w:val="0"/>
        </w:rPr>
        <w:t xml:space="preserve"> update or correct previously submitted Survey responses at any point during the Survey</w:t>
      </w:r>
      <w:r w:rsidR="00890605">
        <w:rPr>
          <w:rFonts w:cs="Arial"/>
          <w:snapToGrid w:val="0"/>
        </w:rPr>
        <w:t xml:space="preserve"> C</w:t>
      </w:r>
      <w:r w:rsidR="00890605" w:rsidRPr="009A5185">
        <w:rPr>
          <w:rFonts w:cs="Arial"/>
          <w:snapToGrid w:val="0"/>
        </w:rPr>
        <w:t>ycle</w:t>
      </w:r>
      <w:r w:rsidR="00617205">
        <w:rPr>
          <w:rFonts w:cs="Arial"/>
          <w:snapToGrid w:val="0"/>
        </w:rPr>
        <w:t xml:space="preserve"> (April 1 – </w:t>
      </w:r>
      <w:r w:rsidR="009066FB">
        <w:rPr>
          <w:rFonts w:cs="Arial"/>
          <w:snapToGrid w:val="0"/>
        </w:rPr>
        <w:t>November 30</w:t>
      </w:r>
      <w:r w:rsidR="00617205">
        <w:rPr>
          <w:rFonts w:cs="Arial"/>
          <w:snapToGrid w:val="0"/>
        </w:rPr>
        <w:t>)</w:t>
      </w:r>
      <w:r w:rsidR="00890605" w:rsidRPr="009A5185">
        <w:rPr>
          <w:rFonts w:cs="Arial"/>
          <w:snapToGrid w:val="0"/>
        </w:rPr>
        <w:t xml:space="preserve">. </w:t>
      </w:r>
      <w:r w:rsidR="008E3C7F">
        <w:rPr>
          <w:rFonts w:cs="Arial"/>
          <w:snapToGrid w:val="0"/>
        </w:rPr>
        <w:t xml:space="preserve">Please review the </w:t>
      </w:r>
      <w:hyperlink r:id="rId60" w:history="1">
        <w:r w:rsidR="001D1E4F">
          <w:rPr>
            <w:rStyle w:val="Hyperlink"/>
            <w:rFonts w:cs="Arial"/>
            <w:snapToGrid w:val="0"/>
          </w:rPr>
          <w:t>Deadlines webpage</w:t>
        </w:r>
      </w:hyperlink>
      <w:r w:rsidR="008E3C7F">
        <w:rPr>
          <w:rFonts w:cs="Arial"/>
          <w:snapToGrid w:val="0"/>
        </w:rPr>
        <w:t xml:space="preserve">. </w:t>
      </w:r>
      <w:r w:rsidR="00890605" w:rsidRPr="009A5185">
        <w:rPr>
          <w:rFonts w:cs="Arial"/>
          <w:snapToGrid w:val="0"/>
        </w:rPr>
        <w:t xml:space="preserve">Most updates or corrections are made: </w:t>
      </w:r>
    </w:p>
    <w:p w14:paraId="381BD61A" w14:textId="77777777" w:rsidR="00890605" w:rsidRPr="009A5185" w:rsidRDefault="00890605" w:rsidP="006444C3">
      <w:pPr>
        <w:pStyle w:val="ListParagraph"/>
        <w:numPr>
          <w:ilvl w:val="0"/>
          <w:numId w:val="16"/>
        </w:numPr>
        <w:spacing w:after="0" w:line="240" w:lineRule="auto"/>
        <w:rPr>
          <w:rFonts w:cs="Arial"/>
          <w:snapToGrid w:val="0"/>
        </w:rPr>
      </w:pPr>
      <w:r w:rsidRPr="009A5185">
        <w:rPr>
          <w:rFonts w:cs="Arial"/>
          <w:snapToGrid w:val="0"/>
        </w:rPr>
        <w:t>At the request of Leapfrog:</w:t>
      </w:r>
    </w:p>
    <w:p w14:paraId="1EF18800" w14:textId="4CAEEEB2" w:rsidR="00890605" w:rsidRPr="009A5185" w:rsidRDefault="00890605" w:rsidP="006444C3">
      <w:pPr>
        <w:pStyle w:val="ListParagraph"/>
        <w:numPr>
          <w:ilvl w:val="1"/>
          <w:numId w:val="16"/>
        </w:numPr>
        <w:spacing w:after="0" w:line="240" w:lineRule="auto"/>
        <w:rPr>
          <w:rFonts w:cs="Arial"/>
          <w:snapToGrid w:val="0"/>
        </w:rPr>
      </w:pPr>
      <w:r w:rsidRPr="009A5185">
        <w:rPr>
          <w:rFonts w:cs="Arial"/>
          <w:snapToGrid w:val="0"/>
        </w:rPr>
        <w:t>Following Leapfrog’s</w:t>
      </w:r>
      <w:r w:rsidR="00FC2216">
        <w:rPr>
          <w:rFonts w:cs="Arial"/>
          <w:snapToGrid w:val="0"/>
        </w:rPr>
        <w:t xml:space="preserve"> </w:t>
      </w:r>
      <w:hyperlink r:id="rId61" w:history="1">
        <w:r w:rsidR="0030333A" w:rsidRPr="00A61245">
          <w:rPr>
            <w:rStyle w:val="Hyperlink"/>
            <w:rFonts w:cs="Arial"/>
            <w:snapToGrid w:val="0"/>
          </w:rPr>
          <w:t>E</w:t>
        </w:r>
        <w:r w:rsidR="00FC2216" w:rsidRPr="00A61245">
          <w:rPr>
            <w:rStyle w:val="Hyperlink"/>
            <w:rFonts w:cs="Arial"/>
            <w:snapToGrid w:val="0"/>
          </w:rPr>
          <w:t xml:space="preserve">xtensive </w:t>
        </w:r>
        <w:r w:rsidR="0030333A" w:rsidRPr="00A61245">
          <w:rPr>
            <w:rStyle w:val="Hyperlink"/>
            <w:rFonts w:cs="Arial"/>
            <w:snapToGrid w:val="0"/>
          </w:rPr>
          <w:t>M</w:t>
        </w:r>
        <w:r w:rsidR="00FC2216" w:rsidRPr="00A61245">
          <w:rPr>
            <w:rStyle w:val="Hyperlink"/>
            <w:rFonts w:cs="Arial"/>
            <w:snapToGrid w:val="0"/>
          </w:rPr>
          <w:t xml:space="preserve">onthly </w:t>
        </w:r>
        <w:r w:rsidR="0030333A" w:rsidRPr="00A61245">
          <w:rPr>
            <w:rStyle w:val="Hyperlink"/>
            <w:rFonts w:cs="Arial"/>
            <w:snapToGrid w:val="0"/>
          </w:rPr>
          <w:t>D</w:t>
        </w:r>
        <w:r w:rsidR="00FC2216" w:rsidRPr="00A61245">
          <w:rPr>
            <w:rStyle w:val="Hyperlink"/>
            <w:rFonts w:cs="Arial"/>
            <w:snapToGrid w:val="0"/>
          </w:rPr>
          <w:t xml:space="preserve">ata </w:t>
        </w:r>
        <w:r w:rsidR="0030333A" w:rsidRPr="00A61245">
          <w:rPr>
            <w:rStyle w:val="Hyperlink"/>
            <w:rFonts w:cs="Arial"/>
            <w:snapToGrid w:val="0"/>
          </w:rPr>
          <w:t>V</w:t>
        </w:r>
        <w:r w:rsidR="00FC2216" w:rsidRPr="00A61245">
          <w:rPr>
            <w:rStyle w:val="Hyperlink"/>
            <w:rFonts w:cs="Arial"/>
            <w:snapToGrid w:val="0"/>
          </w:rPr>
          <w:t>erification</w:t>
        </w:r>
      </w:hyperlink>
      <w:r w:rsidRPr="009A5185">
        <w:rPr>
          <w:rFonts w:cs="Arial"/>
          <w:snapToGrid w:val="0"/>
        </w:rPr>
        <w:t>, the Primary Survey Contact</w:t>
      </w:r>
      <w:r w:rsidR="005D6909">
        <w:rPr>
          <w:rFonts w:cs="Arial"/>
          <w:snapToGrid w:val="0"/>
        </w:rPr>
        <w:t xml:space="preserve">, Secondary Survey Contact, </w:t>
      </w:r>
      <w:r w:rsidRPr="009A5185">
        <w:rPr>
          <w:rFonts w:cs="Arial"/>
          <w:snapToGrid w:val="0"/>
        </w:rPr>
        <w:t xml:space="preserve">and </w:t>
      </w:r>
      <w:r w:rsidR="00251193">
        <w:rPr>
          <w:rFonts w:cs="Arial"/>
          <w:snapToGrid w:val="0"/>
        </w:rPr>
        <w:t xml:space="preserve">Affiliation or Management Company </w:t>
      </w:r>
      <w:r w:rsidRPr="009A5185">
        <w:rPr>
          <w:rFonts w:cs="Arial"/>
          <w:snapToGrid w:val="0"/>
        </w:rPr>
        <w:t xml:space="preserve">Survey Contact </w:t>
      </w:r>
      <w:r w:rsidR="005D6909">
        <w:rPr>
          <w:rFonts w:cs="Arial"/>
          <w:snapToGrid w:val="0"/>
        </w:rPr>
        <w:t xml:space="preserve">will </w:t>
      </w:r>
      <w:r w:rsidR="00B14B82">
        <w:rPr>
          <w:rFonts w:cs="Arial"/>
          <w:snapToGrid w:val="0"/>
        </w:rPr>
        <w:t>receive</w:t>
      </w:r>
      <w:r w:rsidRPr="009A5185">
        <w:rPr>
          <w:rFonts w:cs="Arial"/>
          <w:snapToGrid w:val="0"/>
        </w:rPr>
        <w:t xml:space="preserve"> an email from the Help Desk detailing potential reporting errors</w:t>
      </w:r>
      <w:r w:rsidR="00D819FD">
        <w:rPr>
          <w:rFonts w:cs="Arial"/>
          <w:snapToGrid w:val="0"/>
        </w:rPr>
        <w:t>.</w:t>
      </w:r>
    </w:p>
    <w:p w14:paraId="32FB38B3" w14:textId="5E572262" w:rsidR="00890605" w:rsidRPr="009A5185" w:rsidRDefault="00890605" w:rsidP="006444C3">
      <w:pPr>
        <w:pStyle w:val="ListParagraph"/>
        <w:numPr>
          <w:ilvl w:val="0"/>
          <w:numId w:val="16"/>
        </w:numPr>
        <w:spacing w:after="0" w:line="240" w:lineRule="auto"/>
        <w:rPr>
          <w:rFonts w:cs="Arial"/>
          <w:snapToGrid w:val="0"/>
        </w:rPr>
      </w:pPr>
      <w:bookmarkStart w:id="17" w:name="_Hlk118900435"/>
      <w:r w:rsidRPr="009A5185">
        <w:rPr>
          <w:rFonts w:cs="Arial"/>
          <w:snapToGrid w:val="0"/>
        </w:rPr>
        <w:t xml:space="preserve">Following </w:t>
      </w:r>
      <w:hyperlink r:id="rId62" w:history="1">
        <w:bookmarkEnd w:id="17"/>
        <w:r w:rsidR="00E46D3D">
          <w:rPr>
            <w:rStyle w:val="Hyperlink"/>
            <w:rFonts w:cs="Arial"/>
            <w:snapToGrid w:val="0"/>
          </w:rPr>
          <w:t>On-Site Data Verification</w:t>
        </w:r>
      </w:hyperlink>
      <w:r w:rsidRPr="009A5185">
        <w:rPr>
          <w:rFonts w:cs="Arial"/>
          <w:snapToGrid w:val="0"/>
        </w:rPr>
        <w:t xml:space="preserve">: </w:t>
      </w:r>
    </w:p>
    <w:p w14:paraId="6ABAF68E" w14:textId="4FBF7272" w:rsidR="00890605" w:rsidRPr="009A5185" w:rsidRDefault="00DC7F91" w:rsidP="006444C3">
      <w:pPr>
        <w:pStyle w:val="ListParagraph"/>
        <w:numPr>
          <w:ilvl w:val="1"/>
          <w:numId w:val="16"/>
        </w:numPr>
        <w:spacing w:after="0" w:line="240" w:lineRule="auto"/>
        <w:rPr>
          <w:rFonts w:cs="Arial"/>
          <w:snapToGrid w:val="0"/>
        </w:rPr>
      </w:pPr>
      <w:r>
        <w:rPr>
          <w:rFonts w:cs="Arial"/>
          <w:snapToGrid w:val="0"/>
        </w:rPr>
        <w:t>Facilities</w:t>
      </w:r>
      <w:r w:rsidR="00890605" w:rsidRPr="009A5185">
        <w:rPr>
          <w:rFonts w:cs="Arial"/>
          <w:snapToGrid w:val="0"/>
        </w:rPr>
        <w:t xml:space="preserve"> selected for </w:t>
      </w:r>
      <w:hyperlink r:id="rId63" w:history="1">
        <w:r w:rsidR="0030333A" w:rsidRPr="0046132E">
          <w:rPr>
            <w:rStyle w:val="Hyperlink"/>
            <w:rFonts w:cs="Arial"/>
            <w:snapToGrid w:val="0"/>
          </w:rPr>
          <w:t>O</w:t>
        </w:r>
        <w:r w:rsidR="00890605" w:rsidRPr="0046132E">
          <w:rPr>
            <w:rStyle w:val="Hyperlink"/>
            <w:rFonts w:cs="Arial"/>
            <w:snapToGrid w:val="0"/>
          </w:rPr>
          <w:t>n-</w:t>
        </w:r>
        <w:r w:rsidR="0030333A" w:rsidRPr="0046132E">
          <w:rPr>
            <w:rStyle w:val="Hyperlink"/>
            <w:rFonts w:cs="Arial"/>
            <w:snapToGrid w:val="0"/>
          </w:rPr>
          <w:t>S</w:t>
        </w:r>
        <w:r w:rsidR="00890605" w:rsidRPr="0046132E">
          <w:rPr>
            <w:rStyle w:val="Hyperlink"/>
            <w:rFonts w:cs="Arial"/>
            <w:snapToGrid w:val="0"/>
          </w:rPr>
          <w:t xml:space="preserve">ite </w:t>
        </w:r>
        <w:r w:rsidR="0030333A" w:rsidRPr="0046132E">
          <w:rPr>
            <w:rStyle w:val="Hyperlink"/>
            <w:rFonts w:cs="Arial"/>
            <w:snapToGrid w:val="0"/>
          </w:rPr>
          <w:t>D</w:t>
        </w:r>
        <w:r w:rsidR="00890605" w:rsidRPr="0046132E">
          <w:rPr>
            <w:rStyle w:val="Hyperlink"/>
            <w:rFonts w:cs="Arial"/>
            <w:snapToGrid w:val="0"/>
          </w:rPr>
          <w:t xml:space="preserve">ata </w:t>
        </w:r>
        <w:r w:rsidR="0030333A" w:rsidRPr="0046132E">
          <w:rPr>
            <w:rStyle w:val="Hyperlink"/>
            <w:rFonts w:cs="Arial"/>
            <w:snapToGrid w:val="0"/>
          </w:rPr>
          <w:t>V</w:t>
        </w:r>
        <w:r w:rsidR="00890605" w:rsidRPr="0046132E">
          <w:rPr>
            <w:rStyle w:val="Hyperlink"/>
            <w:rFonts w:cs="Arial"/>
            <w:snapToGrid w:val="0"/>
          </w:rPr>
          <w:t>erification</w:t>
        </w:r>
      </w:hyperlink>
      <w:r w:rsidR="00890605" w:rsidRPr="009A5185">
        <w:rPr>
          <w:rFonts w:cs="Arial"/>
          <w:snapToGrid w:val="0"/>
        </w:rPr>
        <w:t xml:space="preserve"> will receive a report </w:t>
      </w:r>
      <w:r w:rsidR="00086FDD">
        <w:rPr>
          <w:rFonts w:cs="Arial"/>
          <w:snapToGrid w:val="0"/>
        </w:rPr>
        <w:t xml:space="preserve">which </w:t>
      </w:r>
      <w:r w:rsidR="00890605" w:rsidRPr="009A5185">
        <w:rPr>
          <w:rFonts w:cs="Arial"/>
          <w:snapToGrid w:val="0"/>
        </w:rPr>
        <w:t>will indicate any responses that need to be updated or corrected.</w:t>
      </w:r>
      <w:r w:rsidR="0030333A">
        <w:rPr>
          <w:rFonts w:cs="Arial"/>
          <w:snapToGrid w:val="0"/>
        </w:rPr>
        <w:t xml:space="preserve"> </w:t>
      </w:r>
    </w:p>
    <w:p w14:paraId="21918306" w14:textId="77777777" w:rsidR="00890605" w:rsidRPr="009A5185" w:rsidRDefault="00890605" w:rsidP="006444C3">
      <w:pPr>
        <w:pStyle w:val="ListParagraph"/>
        <w:numPr>
          <w:ilvl w:val="0"/>
          <w:numId w:val="16"/>
        </w:numPr>
        <w:spacing w:after="0" w:line="240" w:lineRule="auto"/>
        <w:rPr>
          <w:rFonts w:cs="Arial"/>
          <w:snapToGrid w:val="0"/>
        </w:rPr>
      </w:pPr>
      <w:r w:rsidRPr="009A5185">
        <w:rPr>
          <w:rFonts w:cs="Arial"/>
          <w:snapToGrid w:val="0"/>
        </w:rPr>
        <w:t xml:space="preserve">At the discretion of the </w:t>
      </w:r>
      <w:r>
        <w:rPr>
          <w:rFonts w:cs="Arial"/>
          <w:snapToGrid w:val="0"/>
        </w:rPr>
        <w:t>ASC:</w:t>
      </w:r>
    </w:p>
    <w:p w14:paraId="2F1DD69B" w14:textId="0FFFF1FB" w:rsidR="00E73B03" w:rsidRDefault="00890605" w:rsidP="006444C3">
      <w:pPr>
        <w:pStyle w:val="ListParagraph"/>
        <w:numPr>
          <w:ilvl w:val="1"/>
          <w:numId w:val="16"/>
        </w:numPr>
        <w:spacing w:after="0" w:line="240" w:lineRule="auto"/>
        <w:rPr>
          <w:rFonts w:cs="Arial"/>
          <w:snapToGrid w:val="0"/>
        </w:rPr>
      </w:pPr>
      <w:r w:rsidRPr="009A5185">
        <w:rPr>
          <w:rFonts w:cs="Arial"/>
          <w:snapToGrid w:val="0"/>
        </w:rPr>
        <w:t xml:space="preserve">To correct a data entry </w:t>
      </w:r>
      <w:r w:rsidR="00D04679">
        <w:rPr>
          <w:rFonts w:cs="Arial"/>
          <w:snapToGrid w:val="0"/>
        </w:rPr>
        <w:t>or reporting error</w:t>
      </w:r>
      <w:r w:rsidR="00A61245">
        <w:rPr>
          <w:rFonts w:cs="Arial"/>
          <w:snapToGrid w:val="0"/>
        </w:rPr>
        <w:t>.</w:t>
      </w:r>
      <w:r w:rsidR="00D04679">
        <w:rPr>
          <w:rFonts w:cs="Arial"/>
          <w:snapToGrid w:val="0"/>
        </w:rPr>
        <w:t xml:space="preserve"> </w:t>
      </w:r>
    </w:p>
    <w:p w14:paraId="665C440F" w14:textId="1636918B" w:rsidR="00890605" w:rsidRPr="004C0E22" w:rsidRDefault="00E73B03" w:rsidP="006444C3">
      <w:pPr>
        <w:pStyle w:val="ListParagraph"/>
        <w:numPr>
          <w:ilvl w:val="1"/>
          <w:numId w:val="16"/>
        </w:numPr>
        <w:spacing w:after="0" w:line="240" w:lineRule="auto"/>
        <w:rPr>
          <w:rFonts w:cs="Arial"/>
          <w:snapToGrid w:val="0"/>
        </w:rPr>
      </w:pPr>
      <w:r w:rsidRPr="009A5185">
        <w:rPr>
          <w:rFonts w:cs="Arial"/>
          <w:snapToGrid w:val="0"/>
        </w:rPr>
        <w:t>To reflect a change in status or performance on a measure (e.g., stopped performing a procedure</w:t>
      </w:r>
      <w:r>
        <w:rPr>
          <w:rFonts w:cs="Arial"/>
          <w:snapToGrid w:val="0"/>
        </w:rPr>
        <w:t xml:space="preserve"> or implemented a new policy</w:t>
      </w:r>
      <w:r w:rsidRPr="009A5185">
        <w:rPr>
          <w:rFonts w:cs="Arial"/>
          <w:snapToGrid w:val="0"/>
        </w:rPr>
        <w:t>)</w:t>
      </w:r>
      <w:r w:rsidR="00A61245">
        <w:rPr>
          <w:rFonts w:cs="Arial"/>
          <w:snapToGrid w:val="0"/>
        </w:rPr>
        <w:t>.</w:t>
      </w:r>
    </w:p>
    <w:p w14:paraId="58E46087" w14:textId="7FB0C2B7" w:rsidR="00A77824" w:rsidRDefault="00E73B03" w:rsidP="006444C3">
      <w:pPr>
        <w:pStyle w:val="ListParagraph"/>
        <w:numPr>
          <w:ilvl w:val="1"/>
          <w:numId w:val="16"/>
        </w:numPr>
        <w:spacing w:after="0" w:line="240" w:lineRule="auto"/>
        <w:rPr>
          <w:rFonts w:cs="Arial"/>
          <w:snapToGrid w:val="0"/>
        </w:rPr>
      </w:pPr>
      <w:r w:rsidRPr="00E73B03">
        <w:rPr>
          <w:rFonts w:cs="Arial"/>
          <w:snapToGrid w:val="0"/>
        </w:rPr>
        <w:t xml:space="preserve">To provide more current responses based on </w:t>
      </w:r>
      <w:r>
        <w:rPr>
          <w:rFonts w:cs="Arial"/>
          <w:snapToGrid w:val="0"/>
        </w:rPr>
        <w:t xml:space="preserve">the </w:t>
      </w:r>
      <w:r w:rsidRPr="00E73B03">
        <w:rPr>
          <w:rFonts w:cs="Arial"/>
          <w:snapToGrid w:val="0"/>
        </w:rPr>
        <w:t>reporting periods outlined in the hard copy of the Survey</w:t>
      </w:r>
      <w:r w:rsidR="00D819FD">
        <w:rPr>
          <w:rFonts w:cs="Arial"/>
          <w:snapToGrid w:val="0"/>
        </w:rPr>
        <w:t>.</w:t>
      </w:r>
    </w:p>
    <w:p w14:paraId="3D07190D" w14:textId="36BC43B9" w:rsidR="00212244" w:rsidRDefault="00212244">
      <w:pPr>
        <w:rPr>
          <w:rFonts w:cs="Arial"/>
          <w:snapToGrid w:val="0"/>
        </w:rPr>
      </w:pPr>
      <w:r>
        <w:rPr>
          <w:rFonts w:cs="Arial"/>
          <w:snapToGrid w:val="0"/>
        </w:rPr>
        <w:br w:type="page"/>
      </w:r>
    </w:p>
    <w:p w14:paraId="7CCDADDD" w14:textId="77777777" w:rsidR="00A45D4D" w:rsidRDefault="00A45D4D" w:rsidP="00A45D4D">
      <w:pPr>
        <w:pStyle w:val="Heading4"/>
      </w:pPr>
      <w:bookmarkStart w:id="18" w:name="_Toc162610593"/>
      <w:r>
        <w:t>Updating a Survey</w:t>
      </w:r>
      <w:r w:rsidRPr="009A5185">
        <w:t xml:space="preserve"> after Receiving a Help Desk Email</w:t>
      </w:r>
      <w:bookmarkEnd w:id="18"/>
      <w:r w:rsidRPr="009A5185">
        <w:t xml:space="preserve">  </w:t>
      </w:r>
    </w:p>
    <w:p w14:paraId="3FA2B0A8" w14:textId="67DFE7F2" w:rsidR="00890605" w:rsidRPr="009A5185" w:rsidRDefault="00A45D4D" w:rsidP="00890605">
      <w:pPr>
        <w:rPr>
          <w:rFonts w:cs="Arial"/>
          <w:snapToGrid w:val="0"/>
        </w:rPr>
      </w:pPr>
      <w:r>
        <w:rPr>
          <w:rFonts w:cs="Arial"/>
          <w:snapToGrid w:val="0"/>
        </w:rPr>
        <w:t>Leapfrog</w:t>
      </w:r>
      <w:r w:rsidR="00280C39">
        <w:rPr>
          <w:rFonts w:cs="Arial"/>
          <w:snapToGrid w:val="0"/>
        </w:rPr>
        <w:t xml:space="preserve"> conducts</w:t>
      </w:r>
      <w:r w:rsidR="00331662">
        <w:rPr>
          <w:rFonts w:cs="Arial"/>
          <w:snapToGrid w:val="0"/>
        </w:rPr>
        <w:t xml:space="preserve"> </w:t>
      </w:r>
      <w:hyperlink r:id="rId64" w:history="1">
        <w:r w:rsidR="0030333A">
          <w:rPr>
            <w:rStyle w:val="Hyperlink"/>
            <w:rFonts w:cs="Arial"/>
            <w:snapToGrid w:val="0"/>
          </w:rPr>
          <w:t>E</w:t>
        </w:r>
        <w:r w:rsidR="00FC2216">
          <w:rPr>
            <w:rStyle w:val="Hyperlink"/>
            <w:rFonts w:cs="Arial"/>
            <w:snapToGrid w:val="0"/>
          </w:rPr>
          <w:t xml:space="preserve">xtensive </w:t>
        </w:r>
        <w:r w:rsidR="0030333A">
          <w:rPr>
            <w:rStyle w:val="Hyperlink"/>
            <w:rFonts w:cs="Arial"/>
            <w:snapToGrid w:val="0"/>
          </w:rPr>
          <w:t>M</w:t>
        </w:r>
        <w:r w:rsidR="00FC2216">
          <w:rPr>
            <w:rStyle w:val="Hyperlink"/>
            <w:rFonts w:cs="Arial"/>
            <w:snapToGrid w:val="0"/>
          </w:rPr>
          <w:t xml:space="preserve">onthly </w:t>
        </w:r>
        <w:r w:rsidR="0030333A">
          <w:rPr>
            <w:rStyle w:val="Hyperlink"/>
            <w:rFonts w:cs="Arial"/>
            <w:snapToGrid w:val="0"/>
          </w:rPr>
          <w:t>D</w:t>
        </w:r>
        <w:r w:rsidR="00FC2216">
          <w:rPr>
            <w:rStyle w:val="Hyperlink"/>
            <w:rFonts w:cs="Arial"/>
            <w:snapToGrid w:val="0"/>
          </w:rPr>
          <w:t xml:space="preserve">ata </w:t>
        </w:r>
        <w:r w:rsidR="0030333A">
          <w:rPr>
            <w:rStyle w:val="Hyperlink"/>
            <w:rFonts w:cs="Arial"/>
            <w:snapToGrid w:val="0"/>
          </w:rPr>
          <w:t>V</w:t>
        </w:r>
        <w:r w:rsidR="00FC2216">
          <w:rPr>
            <w:rStyle w:val="Hyperlink"/>
            <w:rFonts w:cs="Arial"/>
            <w:snapToGrid w:val="0"/>
          </w:rPr>
          <w:t>erification</w:t>
        </w:r>
      </w:hyperlink>
      <w:r w:rsidR="00890605" w:rsidRPr="009A5185">
        <w:rPr>
          <w:rFonts w:cs="Arial"/>
          <w:snapToGrid w:val="0"/>
        </w:rPr>
        <w:t xml:space="preserve"> of responses submitted to the Leapfrog </w:t>
      </w:r>
      <w:r w:rsidR="00890605">
        <w:rPr>
          <w:rFonts w:cs="Arial"/>
          <w:snapToGrid w:val="0"/>
        </w:rPr>
        <w:t xml:space="preserve">ASC </w:t>
      </w:r>
      <w:r w:rsidR="00890605" w:rsidRPr="009A5185">
        <w:rPr>
          <w:rFonts w:cs="Arial"/>
          <w:snapToGrid w:val="0"/>
        </w:rPr>
        <w:t xml:space="preserve">Survey starting with Surveys submitted </w:t>
      </w:r>
      <w:r w:rsidR="005D6909">
        <w:rPr>
          <w:rFonts w:cs="Arial"/>
          <w:snapToGrid w:val="0"/>
        </w:rPr>
        <w:t>by the</w:t>
      </w:r>
      <w:r w:rsidR="005F1474">
        <w:rPr>
          <w:rFonts w:cs="Arial"/>
          <w:snapToGrid w:val="0"/>
        </w:rPr>
        <w:t xml:space="preserve"> </w:t>
      </w:r>
      <w:r w:rsidR="00531666">
        <w:rPr>
          <w:rFonts w:cs="Arial"/>
          <w:snapToGrid w:val="0"/>
        </w:rPr>
        <w:t>June 30</w:t>
      </w:r>
      <w:r w:rsidR="009066FB">
        <w:rPr>
          <w:rFonts w:cs="Arial"/>
          <w:snapToGrid w:val="0"/>
        </w:rPr>
        <w:t xml:space="preserve"> Submission Deadline </w:t>
      </w:r>
      <w:r w:rsidR="00890605" w:rsidRPr="009A5185">
        <w:rPr>
          <w:rFonts w:cs="Arial"/>
          <w:snapToGrid w:val="0"/>
        </w:rPr>
        <w:t>and mont</w:t>
      </w:r>
      <w:r w:rsidR="00280C39">
        <w:rPr>
          <w:rFonts w:cs="Arial"/>
          <w:snapToGrid w:val="0"/>
        </w:rPr>
        <w:t xml:space="preserve">hly thereafter until the </w:t>
      </w:r>
      <w:r w:rsidR="005D6909">
        <w:rPr>
          <w:rFonts w:cs="Arial"/>
          <w:snapToGrid w:val="0"/>
        </w:rPr>
        <w:t xml:space="preserve">Online ASC </w:t>
      </w:r>
      <w:r w:rsidR="00280C39">
        <w:rPr>
          <w:rFonts w:cs="Arial"/>
          <w:snapToGrid w:val="0"/>
        </w:rPr>
        <w:t>Survey</w:t>
      </w:r>
      <w:r w:rsidR="005D6909">
        <w:rPr>
          <w:rFonts w:cs="Arial"/>
          <w:snapToGrid w:val="0"/>
        </w:rPr>
        <w:t xml:space="preserve"> Tool</w:t>
      </w:r>
      <w:r w:rsidR="00280C39">
        <w:rPr>
          <w:rFonts w:cs="Arial"/>
          <w:snapToGrid w:val="0"/>
        </w:rPr>
        <w:t xml:space="preserve"> is taken offline on </w:t>
      </w:r>
      <w:r w:rsidR="00A36FED">
        <w:rPr>
          <w:rFonts w:cs="Arial"/>
          <w:snapToGrid w:val="0"/>
        </w:rPr>
        <w:t>January</w:t>
      </w:r>
      <w:r w:rsidR="00280C39">
        <w:rPr>
          <w:rFonts w:cs="Arial"/>
          <w:snapToGrid w:val="0"/>
        </w:rPr>
        <w:t xml:space="preserve"> 31. Following the </w:t>
      </w:r>
      <w:r w:rsidR="0030333A">
        <w:rPr>
          <w:rFonts w:cs="Arial"/>
          <w:snapToGrid w:val="0"/>
        </w:rPr>
        <w:t>E</w:t>
      </w:r>
      <w:r w:rsidR="00FC2216">
        <w:rPr>
          <w:rFonts w:cs="Arial"/>
          <w:snapToGrid w:val="0"/>
        </w:rPr>
        <w:t xml:space="preserve">xtensive </w:t>
      </w:r>
      <w:r w:rsidR="0030333A">
        <w:rPr>
          <w:rFonts w:cs="Arial"/>
          <w:snapToGrid w:val="0"/>
        </w:rPr>
        <w:t>M</w:t>
      </w:r>
      <w:r w:rsidR="00FC2216">
        <w:rPr>
          <w:rFonts w:cs="Arial"/>
          <w:snapToGrid w:val="0"/>
        </w:rPr>
        <w:t xml:space="preserve">onthly </w:t>
      </w:r>
      <w:r w:rsidR="0030333A">
        <w:rPr>
          <w:rFonts w:cs="Arial"/>
          <w:snapToGrid w:val="0"/>
        </w:rPr>
        <w:t>D</w:t>
      </w:r>
      <w:r w:rsidR="00FC2216">
        <w:rPr>
          <w:rFonts w:cs="Arial"/>
          <w:snapToGrid w:val="0"/>
        </w:rPr>
        <w:t xml:space="preserve">ata </w:t>
      </w:r>
      <w:r w:rsidR="0030333A">
        <w:rPr>
          <w:rFonts w:cs="Arial"/>
          <w:snapToGrid w:val="0"/>
        </w:rPr>
        <w:t>V</w:t>
      </w:r>
      <w:r w:rsidR="00FC2216">
        <w:rPr>
          <w:rFonts w:cs="Arial"/>
          <w:snapToGrid w:val="0"/>
        </w:rPr>
        <w:t>erification</w:t>
      </w:r>
      <w:r w:rsidR="00890605" w:rsidRPr="009A5185">
        <w:rPr>
          <w:rFonts w:cs="Arial"/>
          <w:snapToGrid w:val="0"/>
        </w:rPr>
        <w:t xml:space="preserve">, the </w:t>
      </w:r>
      <w:r w:rsidR="00890605" w:rsidRPr="009A5185">
        <w:rPr>
          <w:rFonts w:cs="Arial"/>
          <w:b/>
          <w:snapToGrid w:val="0"/>
        </w:rPr>
        <w:t>Prima</w:t>
      </w:r>
      <w:r w:rsidR="00617205">
        <w:rPr>
          <w:rFonts w:cs="Arial"/>
          <w:b/>
          <w:snapToGrid w:val="0"/>
        </w:rPr>
        <w:t>ry Survey Contact</w:t>
      </w:r>
      <w:r w:rsidR="00FA335F">
        <w:rPr>
          <w:rFonts w:cs="Arial"/>
          <w:b/>
          <w:snapToGrid w:val="0"/>
        </w:rPr>
        <w:t>, Secondary Survey Contact,</w:t>
      </w:r>
      <w:r w:rsidR="00617205">
        <w:rPr>
          <w:rFonts w:cs="Arial"/>
          <w:b/>
          <w:snapToGrid w:val="0"/>
        </w:rPr>
        <w:t xml:space="preserve"> and the </w:t>
      </w:r>
      <w:r w:rsidR="00251193">
        <w:rPr>
          <w:rFonts w:cs="Arial"/>
          <w:b/>
          <w:snapToGrid w:val="0"/>
        </w:rPr>
        <w:t>Affiliation or Management Company</w:t>
      </w:r>
      <w:r w:rsidR="00890605" w:rsidRPr="009A5185">
        <w:rPr>
          <w:rFonts w:cs="Arial"/>
          <w:b/>
          <w:snapToGrid w:val="0"/>
        </w:rPr>
        <w:t xml:space="preserve"> Contact</w:t>
      </w:r>
      <w:r w:rsidR="00890605" w:rsidRPr="009A5185">
        <w:rPr>
          <w:rFonts w:cs="Arial"/>
          <w:snapToGrid w:val="0"/>
        </w:rPr>
        <w:t xml:space="preserve"> are notified by email of any Survey responses that need to be reviewed and/or updated by the </w:t>
      </w:r>
      <w:r w:rsidR="00FF311F">
        <w:rPr>
          <w:rFonts w:cs="Arial"/>
          <w:snapToGrid w:val="0"/>
        </w:rPr>
        <w:t>facility</w:t>
      </w:r>
      <w:r w:rsidR="00890605" w:rsidRPr="009A5185">
        <w:rPr>
          <w:rFonts w:cs="Arial"/>
          <w:snapToGrid w:val="0"/>
        </w:rPr>
        <w:t>.</w:t>
      </w:r>
    </w:p>
    <w:p w14:paraId="5F5FF645" w14:textId="4B41A482" w:rsidR="00890605" w:rsidRDefault="00890605" w:rsidP="00280C39">
      <w:pPr>
        <w:rPr>
          <w:rFonts w:cs="Arial"/>
          <w:snapToGrid w:val="0"/>
        </w:rPr>
      </w:pPr>
      <w:r w:rsidRPr="009A5185">
        <w:rPr>
          <w:rFonts w:cs="Arial"/>
          <w:snapToGrid w:val="0"/>
        </w:rPr>
        <w:t xml:space="preserve">If you receive a </w:t>
      </w:r>
      <w:r w:rsidR="0030333A">
        <w:rPr>
          <w:rFonts w:cs="Arial"/>
          <w:snapToGrid w:val="0"/>
        </w:rPr>
        <w:t>D</w:t>
      </w:r>
      <w:r w:rsidRPr="009A5185">
        <w:rPr>
          <w:rFonts w:cs="Arial"/>
          <w:snapToGrid w:val="0"/>
        </w:rPr>
        <w:t xml:space="preserve">ata </w:t>
      </w:r>
      <w:r w:rsidR="0030333A">
        <w:rPr>
          <w:rFonts w:cs="Arial"/>
          <w:snapToGrid w:val="0"/>
        </w:rPr>
        <w:t>V</w:t>
      </w:r>
      <w:r w:rsidR="00FC2216">
        <w:rPr>
          <w:rFonts w:cs="Arial"/>
          <w:snapToGrid w:val="0"/>
        </w:rPr>
        <w:t xml:space="preserve">erification </w:t>
      </w:r>
      <w:r w:rsidRPr="009A5185">
        <w:rPr>
          <w:rFonts w:cs="Arial"/>
          <w:snapToGrid w:val="0"/>
        </w:rPr>
        <w:t xml:space="preserve">email, you are required to </w:t>
      </w:r>
      <w:r w:rsidR="008E3C7F">
        <w:rPr>
          <w:rFonts w:cs="Arial"/>
          <w:snapToGrid w:val="0"/>
        </w:rPr>
        <w:t xml:space="preserve">document that your original responses were correct or </w:t>
      </w:r>
      <w:r w:rsidRPr="009A5185">
        <w:rPr>
          <w:rFonts w:cs="Arial"/>
          <w:snapToGrid w:val="0"/>
        </w:rPr>
        <w:t xml:space="preserve">update/correct your previously submitted Leapfrog </w:t>
      </w:r>
      <w:r>
        <w:rPr>
          <w:rFonts w:cs="Arial"/>
          <w:snapToGrid w:val="0"/>
        </w:rPr>
        <w:t>ASC</w:t>
      </w:r>
      <w:r w:rsidRPr="009A5185">
        <w:rPr>
          <w:rFonts w:cs="Arial"/>
          <w:snapToGrid w:val="0"/>
        </w:rPr>
        <w:t xml:space="preserve"> Survey by the end of the mont</w:t>
      </w:r>
      <w:r w:rsidR="00280C39">
        <w:rPr>
          <w:rFonts w:cs="Arial"/>
          <w:snapToGrid w:val="0"/>
        </w:rPr>
        <w:t>h using t</w:t>
      </w:r>
      <w:r w:rsidRPr="00280C39">
        <w:rPr>
          <w:rFonts w:cs="Arial"/>
          <w:snapToGrid w:val="0"/>
        </w:rPr>
        <w:t xml:space="preserve">he </w:t>
      </w:r>
      <w:r w:rsidR="00280C39">
        <w:rPr>
          <w:rFonts w:cs="Arial"/>
          <w:b/>
          <w:snapToGrid w:val="0"/>
        </w:rPr>
        <w:t>original</w:t>
      </w:r>
      <w:r w:rsidRPr="00280C39">
        <w:rPr>
          <w:rFonts w:cs="Arial"/>
          <w:snapToGrid w:val="0"/>
        </w:rPr>
        <w:t xml:space="preserve"> reporting period that was used for that section of the Survey </w:t>
      </w:r>
      <w:r w:rsidR="00A61245">
        <w:rPr>
          <w:rFonts w:cs="Arial"/>
          <w:snapToGrid w:val="0"/>
        </w:rPr>
        <w:t>in</w:t>
      </w:r>
      <w:r w:rsidRPr="00280C39">
        <w:rPr>
          <w:rFonts w:cs="Arial"/>
          <w:snapToGrid w:val="0"/>
        </w:rPr>
        <w:t xml:space="preserve"> the original submission. For example, if a facility submitted a Survey for the first time on August 20, </w:t>
      </w:r>
      <w:r w:rsidR="00A0172A">
        <w:rPr>
          <w:rFonts w:cs="Arial"/>
          <w:snapToGrid w:val="0"/>
        </w:rPr>
        <w:t>202</w:t>
      </w:r>
      <w:r w:rsidR="00B6705B">
        <w:rPr>
          <w:rFonts w:cs="Arial"/>
          <w:snapToGrid w:val="0"/>
        </w:rPr>
        <w:t>4</w:t>
      </w:r>
      <w:r w:rsidR="00A0172A">
        <w:rPr>
          <w:rFonts w:cs="Arial"/>
          <w:snapToGrid w:val="0"/>
        </w:rPr>
        <w:t>,</w:t>
      </w:r>
      <w:r w:rsidRPr="00280C39">
        <w:rPr>
          <w:rFonts w:cs="Arial"/>
          <w:snapToGrid w:val="0"/>
        </w:rPr>
        <w:t xml:space="preserve"> and then received a </w:t>
      </w:r>
      <w:r w:rsidR="0030333A">
        <w:rPr>
          <w:rFonts w:cs="Arial"/>
          <w:snapToGrid w:val="0"/>
        </w:rPr>
        <w:t>D</w:t>
      </w:r>
      <w:r w:rsidRPr="00280C39">
        <w:rPr>
          <w:rFonts w:cs="Arial"/>
          <w:snapToGrid w:val="0"/>
        </w:rPr>
        <w:t xml:space="preserve">ata </w:t>
      </w:r>
      <w:r w:rsidR="0030333A">
        <w:rPr>
          <w:rFonts w:cs="Arial"/>
          <w:snapToGrid w:val="0"/>
        </w:rPr>
        <w:t>V</w:t>
      </w:r>
      <w:r w:rsidR="00FC2216">
        <w:rPr>
          <w:rFonts w:cs="Arial"/>
          <w:snapToGrid w:val="0"/>
        </w:rPr>
        <w:t>erification</w:t>
      </w:r>
      <w:r w:rsidRPr="00280C39">
        <w:rPr>
          <w:rFonts w:cs="Arial"/>
          <w:snapToGrid w:val="0"/>
        </w:rPr>
        <w:t xml:space="preserve"> email </w:t>
      </w:r>
      <w:r w:rsidR="00A61245">
        <w:rPr>
          <w:rFonts w:cs="Arial"/>
          <w:snapToGrid w:val="0"/>
        </w:rPr>
        <w:t>at the beginning of</w:t>
      </w:r>
      <w:r w:rsidR="00A61245" w:rsidRPr="00280C39">
        <w:rPr>
          <w:rFonts w:cs="Arial"/>
          <w:snapToGrid w:val="0"/>
        </w:rPr>
        <w:t xml:space="preserve"> </w:t>
      </w:r>
      <w:r w:rsidRPr="00280C39">
        <w:rPr>
          <w:rFonts w:cs="Arial"/>
          <w:snapToGrid w:val="0"/>
        </w:rPr>
        <w:t>September, they would update their responses based on the reporting pe</w:t>
      </w:r>
      <w:r w:rsidR="0016608D">
        <w:rPr>
          <w:rFonts w:cs="Arial"/>
          <w:snapToGrid w:val="0"/>
        </w:rPr>
        <w:t xml:space="preserve">riod used in the August 20, </w:t>
      </w:r>
      <w:r w:rsidR="00824B5C">
        <w:rPr>
          <w:rFonts w:cs="Arial"/>
          <w:snapToGrid w:val="0"/>
        </w:rPr>
        <w:t>202</w:t>
      </w:r>
      <w:r w:rsidR="00B6705B">
        <w:rPr>
          <w:rFonts w:cs="Arial"/>
          <w:snapToGrid w:val="0"/>
        </w:rPr>
        <w:t>4</w:t>
      </w:r>
      <w:r w:rsidRPr="00280C39">
        <w:rPr>
          <w:rFonts w:cs="Arial"/>
          <w:snapToGrid w:val="0"/>
        </w:rPr>
        <w:t xml:space="preserve"> submission. </w:t>
      </w:r>
    </w:p>
    <w:p w14:paraId="7F779BB7" w14:textId="66A0DC35" w:rsidR="008E3C7F" w:rsidRDefault="008E3C7F" w:rsidP="00280C39">
      <w:r>
        <w:t xml:space="preserve">Facilities that receive a </w:t>
      </w:r>
      <w:hyperlink r:id="rId65" w:history="1">
        <w:r w:rsidRPr="008E3C7F">
          <w:rPr>
            <w:rStyle w:val="Hyperlink"/>
          </w:rPr>
          <w:t>Category A</w:t>
        </w:r>
      </w:hyperlink>
      <w:r>
        <w:t xml:space="preserve"> </w:t>
      </w:r>
      <w:r w:rsidR="0030333A">
        <w:t>D</w:t>
      </w:r>
      <w:r w:rsidR="00FC2216">
        <w:t xml:space="preserve">ata </w:t>
      </w:r>
      <w:r w:rsidR="0030333A">
        <w:t>V</w:t>
      </w:r>
      <w:r w:rsidR="00FC2216">
        <w:t>erification</w:t>
      </w:r>
      <w:r>
        <w:t xml:space="preserve"> message at the beginning of the month for any measure will have until the end of that same month to contact the </w:t>
      </w:r>
      <w:hyperlink r:id="rId66" w:history="1">
        <w:r w:rsidRPr="008E3C7F">
          <w:rPr>
            <w:rStyle w:val="Hyperlink"/>
          </w:rPr>
          <w:t>Help Desk</w:t>
        </w:r>
      </w:hyperlink>
      <w:r>
        <w:t xml:space="preserve"> to either (1) document that the original response was correct or (2) correct the data entry or reporting error, or they will be publicly reported as “Pending Leapfrog Verification” for that measure. This term is used to indicate that the facility has self-reported </w:t>
      </w:r>
      <w:r w:rsidR="00A86F52">
        <w:t>S</w:t>
      </w:r>
      <w:r>
        <w:t xml:space="preserve">urvey responses that are under further review by Leapfrog. </w:t>
      </w:r>
    </w:p>
    <w:p w14:paraId="71553532" w14:textId="77777777" w:rsidR="001F48FA" w:rsidRDefault="001F48FA" w:rsidP="001F48FA">
      <w:r>
        <w:t xml:space="preserve">If any Category A Data Verification messages are not resolved by January 31 (when the Online ASC Survey Tool is taken offline), </w:t>
      </w:r>
      <w:bookmarkStart w:id="19" w:name="_Hlk118901242"/>
      <w:r>
        <w:t>the entire Survey will be decertified</w:t>
      </w:r>
      <w:bookmarkEnd w:id="19"/>
      <w:r>
        <w:t xml:space="preserve">, and all measures will be publicly reported as “Declined to Respond.” </w:t>
      </w:r>
      <w:r>
        <w:br/>
      </w:r>
    </w:p>
    <w:p w14:paraId="632F597A" w14:textId="0A5E259F" w:rsidR="00FD23B7" w:rsidRDefault="00081325" w:rsidP="00FD23B7">
      <w:pPr>
        <w:pStyle w:val="Heading4"/>
      </w:pPr>
      <w:bookmarkStart w:id="20" w:name="_Toc162610594"/>
      <w:r>
        <w:t>Updating a Survey f</w:t>
      </w:r>
      <w:r w:rsidR="00FD23B7" w:rsidRPr="009A5185">
        <w:t>ollowing On-Site Data Verification</w:t>
      </w:r>
      <w:bookmarkEnd w:id="20"/>
    </w:p>
    <w:p w14:paraId="2A63F8A6" w14:textId="56976A56" w:rsidR="0042696C" w:rsidRPr="009A5185" w:rsidRDefault="0042696C" w:rsidP="0042696C">
      <w:pPr>
        <w:rPr>
          <w:snapToGrid w:val="0"/>
        </w:rPr>
      </w:pPr>
      <w:r>
        <w:t xml:space="preserve">Facilities that are selected for </w:t>
      </w:r>
      <w:hyperlink r:id="rId67" w:history="1">
        <w:r w:rsidRPr="0046132E">
          <w:rPr>
            <w:rStyle w:val="Hyperlink"/>
          </w:rPr>
          <w:t>On-Site Data Verification</w:t>
        </w:r>
      </w:hyperlink>
      <w:r>
        <w:t xml:space="preserve"> will receive a findings report. If the findings report details any responses that need to be updated or corrected, please contact the </w:t>
      </w:r>
      <w:hyperlink r:id="rId68" w:history="1">
        <w:r w:rsidRPr="008E3C7F">
          <w:rPr>
            <w:rStyle w:val="Hyperlink"/>
          </w:rPr>
          <w:t>Help Desk</w:t>
        </w:r>
      </w:hyperlink>
      <w:r>
        <w:t>.</w:t>
      </w:r>
      <w:r>
        <w:br/>
      </w:r>
    </w:p>
    <w:p w14:paraId="5846BE83" w14:textId="77777777" w:rsidR="0042696C" w:rsidRDefault="0042696C" w:rsidP="0042696C">
      <w:pPr>
        <w:pStyle w:val="Heading4"/>
      </w:pPr>
      <w:bookmarkStart w:id="21" w:name="_Toc531876428"/>
      <w:bookmarkStart w:id="22" w:name="_Toc123805223"/>
      <w:bookmarkStart w:id="23" w:name="_Toc162610595"/>
      <w:r>
        <w:t xml:space="preserve">Making </w:t>
      </w:r>
      <w:r w:rsidRPr="009A5185">
        <w:t>General Updates</w:t>
      </w:r>
      <w:r>
        <w:t xml:space="preserve"> to the Survey</w:t>
      </w:r>
      <w:r w:rsidRPr="009A5185">
        <w:t xml:space="preserve"> (for </w:t>
      </w:r>
      <w:r>
        <w:t>ASCs</w:t>
      </w:r>
      <w:r w:rsidRPr="009A5185">
        <w:t xml:space="preserve"> that have not received a Help Desk Email)</w:t>
      </w:r>
      <w:bookmarkEnd w:id="21"/>
      <w:bookmarkEnd w:id="22"/>
      <w:bookmarkEnd w:id="23"/>
    </w:p>
    <w:p w14:paraId="7F3D2744" w14:textId="2F890B0D" w:rsidR="00DC29C6" w:rsidRDefault="00DC29C6" w:rsidP="00DC29C6">
      <w:pPr>
        <w:rPr>
          <w:rFonts w:cs="Arial"/>
          <w:snapToGrid w:val="0"/>
        </w:rPr>
      </w:pPr>
      <w:r w:rsidRPr="009A5185">
        <w:rPr>
          <w:rFonts w:cs="Arial"/>
          <w:snapToGrid w:val="0"/>
        </w:rPr>
        <w:t xml:space="preserve">Leapfrog </w:t>
      </w:r>
      <w:r>
        <w:rPr>
          <w:rFonts w:cs="Arial"/>
          <w:snapToGrid w:val="0"/>
        </w:rPr>
        <w:t>offers facilities</w:t>
      </w:r>
      <w:r w:rsidRPr="009A5185">
        <w:rPr>
          <w:rFonts w:cs="Arial"/>
          <w:snapToGrid w:val="0"/>
        </w:rPr>
        <w:t xml:space="preserve"> </w:t>
      </w:r>
      <w:r>
        <w:rPr>
          <w:rFonts w:cs="Arial"/>
          <w:snapToGrid w:val="0"/>
        </w:rPr>
        <w:t>multiple</w:t>
      </w:r>
      <w:r w:rsidRPr="009A5185">
        <w:rPr>
          <w:rFonts w:cs="Arial"/>
          <w:snapToGrid w:val="0"/>
        </w:rPr>
        <w:t xml:space="preserve"> reporting periods so that</w:t>
      </w:r>
      <w:r w:rsidR="00870A93">
        <w:rPr>
          <w:rFonts w:cs="Arial"/>
          <w:snapToGrid w:val="0"/>
        </w:rPr>
        <w:t xml:space="preserve"> they</w:t>
      </w:r>
      <w:r w:rsidRPr="009A5185">
        <w:rPr>
          <w:rFonts w:cs="Arial"/>
          <w:snapToGrid w:val="0"/>
        </w:rPr>
        <w:t xml:space="preserve"> can report the most current data. </w:t>
      </w:r>
      <w:r>
        <w:rPr>
          <w:rFonts w:cs="Arial"/>
          <w:snapToGrid w:val="0"/>
        </w:rPr>
        <w:t xml:space="preserve">Except for Section 3C: Patient Follow-up and Section 4B: </w:t>
      </w:r>
      <w:r w:rsidRPr="00A61245">
        <w:rPr>
          <w:rFonts w:cs="Arial"/>
          <w:snapToGrid w:val="0"/>
        </w:rPr>
        <w:t>NHSN Outpatient Procedure Component Module</w:t>
      </w:r>
      <w:r>
        <w:rPr>
          <w:rFonts w:cs="Arial"/>
          <w:snapToGrid w:val="0"/>
        </w:rPr>
        <w:t>, updating</w:t>
      </w:r>
      <w:r w:rsidRPr="009A5185">
        <w:rPr>
          <w:rFonts w:cs="Arial"/>
          <w:snapToGrid w:val="0"/>
        </w:rPr>
        <w:t xml:space="preserve"> a Survey is optional. However, we do recommend that if your performance or if a structure has changed significantly, you update your Survey within 30 days. In addition, </w:t>
      </w:r>
      <w:r>
        <w:rPr>
          <w:rFonts w:cs="Arial"/>
          <w:snapToGrid w:val="0"/>
        </w:rPr>
        <w:t>facilities</w:t>
      </w:r>
      <w:r w:rsidRPr="009A5185">
        <w:rPr>
          <w:rFonts w:cs="Arial"/>
          <w:snapToGrid w:val="0"/>
        </w:rPr>
        <w:t xml:space="preserve"> should update their Surveys if they become aware of any reporting errors or data inaccuracies in their previous submission. </w:t>
      </w:r>
    </w:p>
    <w:p w14:paraId="2E76F198" w14:textId="1E1BB4F2" w:rsidR="000258B2" w:rsidRPr="00FA335F" w:rsidRDefault="00FF311F" w:rsidP="00890605">
      <w:pPr>
        <w:rPr>
          <w:rFonts w:cs="Arial"/>
          <w:snapToGrid w:val="0"/>
          <w:u w:val="single"/>
        </w:rPr>
      </w:pPr>
      <w:r w:rsidRPr="00FA335F">
        <w:rPr>
          <w:rFonts w:cs="Arial"/>
          <w:snapToGrid w:val="0"/>
          <w:u w:val="single"/>
        </w:rPr>
        <w:t>Facilities</w:t>
      </w:r>
      <w:r w:rsidR="00890605" w:rsidRPr="00FA335F">
        <w:rPr>
          <w:rFonts w:cs="Arial"/>
          <w:snapToGrid w:val="0"/>
          <w:u w:val="single"/>
        </w:rPr>
        <w:t xml:space="preserve"> may update one or more sections of the Survey without updating the entire Survey.</w:t>
      </w:r>
    </w:p>
    <w:p w14:paraId="0399F027" w14:textId="5638CF6E" w:rsidR="00957D8C" w:rsidRDefault="00653C29" w:rsidP="00890605">
      <w:pPr>
        <w:rPr>
          <w:rFonts w:cs="Arial"/>
          <w:b/>
          <w:bCs/>
          <w:snapToGrid w:val="0"/>
        </w:rPr>
      </w:pPr>
      <w:r w:rsidRPr="00653C29">
        <w:rPr>
          <w:rFonts w:cs="Arial"/>
          <w:snapToGrid w:val="0"/>
        </w:rPr>
        <w:t>General updates and corrections can be made at any point during the Survey Cycle (April 1 –November</w:t>
      </w:r>
      <w:r w:rsidR="00E500D9">
        <w:rPr>
          <w:rFonts w:cs="Arial"/>
          <w:snapToGrid w:val="0"/>
        </w:rPr>
        <w:t> </w:t>
      </w:r>
      <w:r w:rsidRPr="00653C29">
        <w:rPr>
          <w:rFonts w:cs="Arial"/>
          <w:snapToGrid w:val="0"/>
        </w:rPr>
        <w:t>30). The months of December and January are reserved for data entry corrections (i.e.,</w:t>
      </w:r>
      <w:r w:rsidR="00E500D9">
        <w:rPr>
          <w:rFonts w:cs="Arial"/>
          <w:snapToGrid w:val="0"/>
        </w:rPr>
        <w:t> </w:t>
      </w:r>
      <w:r w:rsidRPr="00653C29">
        <w:rPr>
          <w:rFonts w:cs="Arial"/>
          <w:snapToGrid w:val="0"/>
        </w:rPr>
        <w:t xml:space="preserve">correcting data entry errors) or reporting corrections (i.e., in response to Leapfrog’s Extensive Monthly Data Verification) to previously submitted sections of the Survey. Any updates made to reflect a change in performance must be made prior to the November 30 Late Submission </w:t>
      </w:r>
      <w:r w:rsidR="00B07038">
        <w:rPr>
          <w:rFonts w:cs="Arial"/>
          <w:snapToGrid w:val="0"/>
        </w:rPr>
        <w:t xml:space="preserve">and Performance Update </w:t>
      </w:r>
      <w:r w:rsidRPr="00653C29">
        <w:rPr>
          <w:rFonts w:cs="Arial"/>
          <w:snapToGrid w:val="0"/>
        </w:rPr>
        <w:t xml:space="preserve">Deadline. </w:t>
      </w:r>
      <w:r w:rsidRPr="00653C29">
        <w:rPr>
          <w:rFonts w:cs="Arial"/>
          <w:b/>
          <w:bCs/>
          <w:snapToGrid w:val="0"/>
        </w:rPr>
        <w:t>Updates made to reflect a change in performance after November 30 will not be scored or publicly reported.</w:t>
      </w:r>
    </w:p>
    <w:p w14:paraId="5C7A82A8" w14:textId="77777777" w:rsidR="00957D8C" w:rsidRDefault="00957D8C">
      <w:pPr>
        <w:rPr>
          <w:rFonts w:cs="Arial"/>
          <w:b/>
          <w:bCs/>
          <w:snapToGrid w:val="0"/>
        </w:rPr>
      </w:pPr>
      <w:r>
        <w:rPr>
          <w:rFonts w:cs="Arial"/>
          <w:b/>
          <w:bCs/>
          <w:snapToGrid w:val="0"/>
        </w:rPr>
        <w:br w:type="page"/>
      </w:r>
    </w:p>
    <w:p w14:paraId="3BB74332" w14:textId="439EB773" w:rsidR="00890605" w:rsidRPr="009A5185" w:rsidRDefault="00890605" w:rsidP="00890605">
      <w:pPr>
        <w:rPr>
          <w:rFonts w:cs="Arial"/>
          <w:snapToGrid w:val="0"/>
        </w:rPr>
      </w:pPr>
      <w:r>
        <w:rPr>
          <w:rFonts w:cs="Arial"/>
          <w:snapToGrid w:val="0"/>
        </w:rPr>
        <w:t>ASC</w:t>
      </w:r>
      <w:r w:rsidRPr="009A5185">
        <w:rPr>
          <w:rFonts w:cs="Arial"/>
          <w:snapToGrid w:val="0"/>
        </w:rPr>
        <w:t>s that are submitting general updates should:</w:t>
      </w:r>
    </w:p>
    <w:p w14:paraId="21321E2D" w14:textId="5292A59F" w:rsidR="00890605" w:rsidRPr="003758AE" w:rsidRDefault="00FA335F" w:rsidP="006444C3">
      <w:pPr>
        <w:pStyle w:val="ListParagraph"/>
        <w:numPr>
          <w:ilvl w:val="0"/>
          <w:numId w:val="15"/>
        </w:numPr>
        <w:spacing w:after="0" w:line="240" w:lineRule="auto"/>
        <w:rPr>
          <w:rFonts w:cs="Arial"/>
          <w:snapToGrid w:val="0"/>
        </w:rPr>
      </w:pPr>
      <w:r>
        <w:rPr>
          <w:rFonts w:cs="Arial"/>
          <w:snapToGrid w:val="0"/>
        </w:rPr>
        <w:t>Use the</w:t>
      </w:r>
      <w:r w:rsidR="00890605" w:rsidRPr="009A5185">
        <w:rPr>
          <w:rFonts w:cs="Arial"/>
          <w:snapToGrid w:val="0"/>
        </w:rPr>
        <w:t xml:space="preserve"> stated</w:t>
      </w:r>
      <w:r w:rsidR="00890605" w:rsidRPr="009A5185">
        <w:rPr>
          <w:rFonts w:cs="Arial"/>
          <w:b/>
          <w:snapToGrid w:val="0"/>
        </w:rPr>
        <w:t xml:space="preserve"> </w:t>
      </w:r>
      <w:hyperlink w:anchor="ReportingPeriods" w:history="1">
        <w:r w:rsidR="00890605" w:rsidRPr="00BA6FFE">
          <w:rPr>
            <w:rStyle w:val="Hyperlink"/>
            <w:rFonts w:cs="Arial"/>
            <w:snapToGrid w:val="0"/>
          </w:rPr>
          <w:t>reporting period</w:t>
        </w:r>
      </w:hyperlink>
      <w:r w:rsidR="00890605" w:rsidRPr="009A5185">
        <w:rPr>
          <w:rFonts w:cs="Arial"/>
          <w:snapToGrid w:val="0"/>
        </w:rPr>
        <w:t xml:space="preserve"> at the top of each section selected based on the date of your resubmission. </w:t>
      </w:r>
      <w:r w:rsidR="00890605" w:rsidRPr="003758AE">
        <w:rPr>
          <w:rFonts w:cs="Arial"/>
          <w:snapToGrid w:val="0"/>
        </w:rPr>
        <w:t xml:space="preserve"> </w:t>
      </w:r>
    </w:p>
    <w:p w14:paraId="1ABC79D8" w14:textId="77777777" w:rsidR="008E3C7F" w:rsidRDefault="008E3C7F" w:rsidP="008E3C7F">
      <w:pPr>
        <w:spacing w:after="0" w:line="240" w:lineRule="auto"/>
        <w:rPr>
          <w:rFonts w:cs="Arial"/>
          <w:b/>
          <w:snapToGrid w:val="0"/>
          <w:u w:val="single"/>
        </w:rPr>
      </w:pPr>
    </w:p>
    <w:p w14:paraId="4B9B1C1D" w14:textId="0E4286D5" w:rsidR="008E3C7F" w:rsidRDefault="008E3C7F" w:rsidP="008E3C7F">
      <w:pPr>
        <w:spacing w:after="0" w:line="240" w:lineRule="auto"/>
      </w:pPr>
      <w:r>
        <w:t>For information on Leapfrog’s automatic updates to Section 4B</w:t>
      </w:r>
      <w:r w:rsidR="00A61245">
        <w:t>:</w:t>
      </w:r>
      <w:r>
        <w:t xml:space="preserve"> NHSN Outpatient Procedure Component Module</w:t>
      </w:r>
      <w:r w:rsidR="00BD7331">
        <w:t xml:space="preserve"> or the CMS measures in Section 3C</w:t>
      </w:r>
      <w:r>
        <w:t xml:space="preserve">, please review the </w:t>
      </w:r>
      <w:hyperlink r:id="rId69" w:history="1">
        <w:r w:rsidR="001D1E4F">
          <w:rPr>
            <w:rStyle w:val="Hyperlink"/>
          </w:rPr>
          <w:t>Join NHSN Group webpage</w:t>
        </w:r>
      </w:hyperlink>
      <w:r w:rsidR="00BD7331">
        <w:t xml:space="preserve">, and the </w:t>
      </w:r>
      <w:hyperlink w:anchor="_Section_3C:_Patient" w:history="1">
        <w:r w:rsidR="00BD7331" w:rsidRPr="00BD7331">
          <w:rPr>
            <w:rStyle w:val="Hyperlink"/>
          </w:rPr>
          <w:t>Section 3C Patient Follow-up Measure Specifications</w:t>
        </w:r>
      </w:hyperlink>
      <w:r w:rsidR="00BD7331">
        <w:t>.</w:t>
      </w:r>
    </w:p>
    <w:p w14:paraId="18924F0E" w14:textId="77777777" w:rsidR="00BA61C3" w:rsidRPr="008E3C7F" w:rsidRDefault="00BA61C3" w:rsidP="008E3C7F">
      <w:pPr>
        <w:spacing w:after="0" w:line="240" w:lineRule="auto"/>
        <w:rPr>
          <w:rFonts w:cs="Arial"/>
          <w:b/>
          <w:snapToGrid w:val="0"/>
          <w:u w:val="single"/>
        </w:rPr>
      </w:pPr>
    </w:p>
    <w:p w14:paraId="3FEF8508" w14:textId="77777777" w:rsidR="00890605" w:rsidRPr="009A5185" w:rsidRDefault="00890605" w:rsidP="00BA61C3">
      <w:pPr>
        <w:ind w:left="720"/>
        <w:rPr>
          <w:rFonts w:cs="Arial"/>
        </w:rPr>
      </w:pPr>
      <w:r w:rsidRPr="009A5185">
        <w:rPr>
          <w:rFonts w:cs="Arial"/>
          <w:noProof/>
          <w:snapToGrid w:val="0"/>
        </w:rPr>
        <mc:AlternateContent>
          <mc:Choice Requires="wps">
            <w:drawing>
              <wp:inline distT="0" distB="0" distL="0" distR="0" wp14:anchorId="29F4B687" wp14:editId="652C3CCF">
                <wp:extent cx="5193792" cy="762000"/>
                <wp:effectExtent l="0" t="0" r="26035" b="19050"/>
                <wp:docPr id="11" name="Text Box 11" descr="P440TB3#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3792" cy="762000"/>
                        </a:xfrm>
                        <a:prstGeom prst="rect">
                          <a:avLst/>
                        </a:prstGeom>
                        <a:ln w="25400">
                          <a:solidFill>
                            <a:srgbClr val="90C63F"/>
                          </a:solidFill>
                          <a:headEnd/>
                          <a:tailEnd/>
                        </a:ln>
                      </wps:spPr>
                      <wps:style>
                        <a:lnRef idx="2">
                          <a:schemeClr val="accent6"/>
                        </a:lnRef>
                        <a:fillRef idx="1">
                          <a:schemeClr val="lt1"/>
                        </a:fillRef>
                        <a:effectRef idx="0">
                          <a:schemeClr val="accent6"/>
                        </a:effectRef>
                        <a:fontRef idx="minor">
                          <a:schemeClr val="dk1"/>
                        </a:fontRef>
                      </wps:style>
                      <wps:txbx>
                        <w:txbxContent>
                          <w:p w14:paraId="3A8FA0CA" w14:textId="2E35CD2A" w:rsidR="00776CFC" w:rsidRPr="00C6136E" w:rsidRDefault="00776CFC" w:rsidP="00BA61C3">
                            <w:pPr>
                              <w:jc w:val="center"/>
                              <w:rPr>
                                <w14:textOutline w14:w="9525" w14:cap="rnd" w14:cmpd="sng" w14:algn="ctr">
                                  <w14:noFill/>
                                  <w14:prstDash w14:val="solid"/>
                                  <w14:bevel/>
                                </w14:textOutline>
                              </w:rPr>
                            </w:pPr>
                            <w:r w:rsidRPr="00C6136E">
                              <w:rPr>
                                <w:b/>
                                <w:snapToGrid w:val="0"/>
                                <w14:textOutline w14:w="9525" w14:cap="rnd" w14:cmpd="sng" w14:algn="ctr">
                                  <w14:noFill/>
                                  <w14:prstDash w14:val="solid"/>
                                  <w14:bevel/>
                                </w14:textOutline>
                              </w:rPr>
                              <w:t>Quick Tip</w:t>
                            </w:r>
                            <w:r w:rsidRPr="00C6136E">
                              <w:rPr>
                                <w:snapToGrid w:val="0"/>
                                <w14:textOutline w14:w="9525" w14:cap="rnd" w14:cmpd="sng" w14:algn="ctr">
                                  <w14:noFill/>
                                  <w14:prstDash w14:val="solid"/>
                                  <w14:bevel/>
                                </w14:textOutline>
                              </w:rPr>
                              <w:t xml:space="preserve">: Remember to re-affirm any section of the Survey that has been updated, and then resubmit the Survey. Print a copy of your Last Submitted Survey and review it for accuracy and completeness. Check your updated Survey Results within the first </w:t>
                            </w:r>
                            <w:r w:rsidR="00C535A5">
                              <w:rPr>
                                <w:snapToGrid w:val="0"/>
                                <w14:textOutline w14:w="9525" w14:cap="rnd" w14:cmpd="sng" w14:algn="ctr">
                                  <w14:noFill/>
                                  <w14:prstDash w14:val="solid"/>
                                  <w14:bevel/>
                                </w14:textOutline>
                              </w:rPr>
                              <w:t>five (</w:t>
                            </w:r>
                            <w:r w:rsidRPr="00C6136E">
                              <w:rPr>
                                <w:snapToGrid w:val="0"/>
                                <w14:textOutline w14:w="9525" w14:cap="rnd" w14:cmpd="sng" w14:algn="ctr">
                                  <w14:noFill/>
                                  <w14:prstDash w14:val="solid"/>
                                  <w14:bevel/>
                                </w14:textOutline>
                              </w:rPr>
                              <w:t>5</w:t>
                            </w:r>
                            <w:r w:rsidR="00C535A5">
                              <w:rPr>
                                <w:snapToGrid w:val="0"/>
                                <w14:textOutline w14:w="9525" w14:cap="rnd" w14:cmpd="sng" w14:algn="ctr">
                                  <w14:noFill/>
                                  <w14:prstDash w14:val="solid"/>
                                  <w14:bevel/>
                                </w14:textOutline>
                              </w:rPr>
                              <w:t>)</w:t>
                            </w:r>
                            <w:r w:rsidRPr="00C6136E">
                              <w:rPr>
                                <w:snapToGrid w:val="0"/>
                                <w14:textOutline w14:w="9525" w14:cap="rnd" w14:cmpd="sng" w14:algn="ctr">
                                  <w14:noFill/>
                                  <w14:prstDash w14:val="solid"/>
                                  <w14:bevel/>
                                </w14:textOutline>
                              </w:rPr>
                              <w:t xml:space="preserve"> business days of the month following your resubmission on the </w:t>
                            </w:r>
                            <w:hyperlink r:id="rId70" w:history="1">
                              <w:r w:rsidRPr="00A61245">
                                <w:rPr>
                                  <w:rStyle w:val="Hyperlink"/>
                                  <w:snapToGrid w:val="0"/>
                                  <w14:textOutline w14:w="9525" w14:cap="rnd" w14:cmpd="sng" w14:algn="ctr">
                                    <w14:noFill/>
                                    <w14:prstDash w14:val="solid"/>
                                    <w14:bevel/>
                                  </w14:textOutline>
                                </w:rPr>
                                <w:t>public website</w:t>
                              </w:r>
                            </w:hyperlink>
                            <w:r w:rsidRPr="00C6136E">
                              <w:rPr>
                                <w:snapToGrid w:val="0"/>
                                <w14:textOutline w14:w="9525" w14:cap="rnd" w14:cmpd="sng" w14:algn="ctr">
                                  <w14:noFill/>
                                  <w14:prstDash w14:val="solid"/>
                                  <w14:bevel/>
                                </w14:textOutline>
                              </w:rPr>
                              <w:t>.</w:t>
                            </w:r>
                          </w:p>
                        </w:txbxContent>
                      </wps:txbx>
                      <wps:bodyPr rot="0" vert="horz" wrap="square" lIns="91440" tIns="45720" rIns="91440" bIns="45720" anchor="ctr" anchorCtr="0">
                        <a:noAutofit/>
                      </wps:bodyPr>
                    </wps:wsp>
                  </a:graphicData>
                </a:graphic>
              </wp:inline>
            </w:drawing>
          </mc:Choice>
          <mc:Fallback xmlns:arto="http://schemas.microsoft.com/office/word/2006/arto">
            <w:pict>
              <v:shape w14:anchorId="29F4B687" id="Text Box 11" o:spid="_x0000_s1027" type="#_x0000_t202" alt="P440TB3#y1" style="width:408.95pt;height:6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" fillcolor="white [3201]" strokecolor="#90c63f" strokeweight="2pt">
                <v:textbox>
                  <w:txbxContent>
                    <w:p w14:paraId="3A8FA0CA" w14:textId="2E35CD2A" w:rsidR="00776CFC" w:rsidRPr="00C6136E" w:rsidRDefault="00776CFC" w:rsidP="00BA61C3">
                      <w:pPr>
                        <w:jc w:val="center"/>
                        <w:rPr>
                          <w14:textOutline w14:w="9525" w14:cap="rnd" w14:cmpd="sng" w14:algn="ctr">
                            <w14:noFill/>
                            <w14:prstDash w14:val="solid"/>
                            <w14:bevel/>
                          </w14:textOutline>
                        </w:rPr>
                      </w:pPr>
                      <w:r w:rsidRPr="00C6136E">
                        <w:rPr>
                          <w:b/>
                          <w:snapToGrid w:val="0"/>
                          <w14:textOutline w14:w="9525" w14:cap="rnd" w14:cmpd="sng" w14:algn="ctr">
                            <w14:noFill/>
                            <w14:prstDash w14:val="solid"/>
                            <w14:bevel/>
                          </w14:textOutline>
                        </w:rPr>
                        <w:t>Quick Tip</w:t>
                      </w:r>
                      <w:r w:rsidRPr="00C6136E">
                        <w:rPr>
                          <w:snapToGrid w:val="0"/>
                          <w14:textOutline w14:w="9525" w14:cap="rnd" w14:cmpd="sng" w14:algn="ctr">
                            <w14:noFill/>
                            <w14:prstDash w14:val="solid"/>
                            <w14:bevel/>
                          </w14:textOutline>
                        </w:rPr>
                        <w:t xml:space="preserve">: Remember to re-affirm any section of the Survey that has been updated, and then resubmit the Survey. Print a copy of your Last Submitted Survey and review it for accuracy and completeness. Check your updated Survey Results within the first </w:t>
                      </w:r>
                      <w:r w:rsidR="00C535A5">
                        <w:rPr>
                          <w:snapToGrid w:val="0"/>
                          <w14:textOutline w14:w="9525" w14:cap="rnd" w14:cmpd="sng" w14:algn="ctr">
                            <w14:noFill/>
                            <w14:prstDash w14:val="solid"/>
                            <w14:bevel/>
                          </w14:textOutline>
                        </w:rPr>
                        <w:t>five (</w:t>
                      </w:r>
                      <w:r w:rsidRPr="00C6136E">
                        <w:rPr>
                          <w:snapToGrid w:val="0"/>
                          <w14:textOutline w14:w="9525" w14:cap="rnd" w14:cmpd="sng" w14:algn="ctr">
                            <w14:noFill/>
                            <w14:prstDash w14:val="solid"/>
                            <w14:bevel/>
                          </w14:textOutline>
                        </w:rPr>
                        <w:t>5</w:t>
                      </w:r>
                      <w:r w:rsidR="00C535A5">
                        <w:rPr>
                          <w:snapToGrid w:val="0"/>
                          <w14:textOutline w14:w="9525" w14:cap="rnd" w14:cmpd="sng" w14:algn="ctr">
                            <w14:noFill/>
                            <w14:prstDash w14:val="solid"/>
                            <w14:bevel/>
                          </w14:textOutline>
                        </w:rPr>
                        <w:t>)</w:t>
                      </w:r>
                      <w:r w:rsidRPr="00C6136E">
                        <w:rPr>
                          <w:snapToGrid w:val="0"/>
                          <w14:textOutline w14:w="9525" w14:cap="rnd" w14:cmpd="sng" w14:algn="ctr">
                            <w14:noFill/>
                            <w14:prstDash w14:val="solid"/>
                            <w14:bevel/>
                          </w14:textOutline>
                        </w:rPr>
                        <w:t xml:space="preserve"> business days of the month following your resubmission on the </w:t>
                      </w:r>
                      <w:hyperlink r:id="rId71" w:history="1">
                        <w:r w:rsidRPr="00A61245">
                          <w:rPr>
                            <w:rStyle w:val="Hyperlink"/>
                            <w:snapToGrid w:val="0"/>
                            <w14:textOutline w14:w="9525" w14:cap="rnd" w14:cmpd="sng" w14:algn="ctr">
                              <w14:noFill/>
                              <w14:prstDash w14:val="solid"/>
                              <w14:bevel/>
                            </w14:textOutline>
                          </w:rPr>
                          <w:t>public website</w:t>
                        </w:r>
                      </w:hyperlink>
                      <w:r w:rsidRPr="00C6136E">
                        <w:rPr>
                          <w:snapToGrid w:val="0"/>
                          <w14:textOutline w14:w="9525" w14:cap="rnd" w14:cmpd="sng" w14:algn="ctr">
                            <w14:noFill/>
                            <w14:prstDash w14:val="solid"/>
                            <w14:bevel/>
                          </w14:textOutline>
                        </w:rPr>
                        <w:t>.</w:t>
                      </w:r>
                    </w:p>
                  </w:txbxContent>
                </v:textbox>
                <w10:anchorlock/>
              </v:shape>
            </w:pict>
          </mc:Fallback>
        </mc:AlternateContent>
      </w:r>
    </w:p>
    <w:p w14:paraId="489136F4" w14:textId="69F8A272" w:rsidR="00787B9C" w:rsidRPr="00890605" w:rsidRDefault="00787B9C">
      <w:pPr>
        <w:rPr>
          <w:rFonts w:eastAsiaTheme="majorEastAsia"/>
          <w:i/>
          <w:sz w:val="24"/>
          <w:szCs w:val="22"/>
        </w:rPr>
      </w:pPr>
    </w:p>
    <w:p w14:paraId="6C60EF79" w14:textId="77777777" w:rsidR="00CE2535" w:rsidRDefault="00CE2535">
      <w:pPr>
        <w:rPr>
          <w:rFonts w:eastAsiaTheme="majorEastAsia"/>
          <w:b/>
          <w:sz w:val="28"/>
          <w:u w:val="single"/>
        </w:rPr>
      </w:pPr>
      <w:r>
        <w:br w:type="page"/>
      </w:r>
    </w:p>
    <w:p w14:paraId="05F61838" w14:textId="376D04E1" w:rsidR="00787B9C" w:rsidRDefault="00787B9C" w:rsidP="00787B9C">
      <w:pPr>
        <w:pStyle w:val="Heading3"/>
      </w:pPr>
      <w:bookmarkStart w:id="24" w:name="_Toc162610596"/>
      <w:r>
        <w:t>Deadlines</w:t>
      </w:r>
      <w:bookmarkEnd w:id="24"/>
    </w:p>
    <w:p w14:paraId="4D0BCD32" w14:textId="77777777" w:rsidR="00BB6C10" w:rsidRPr="00C21D92" w:rsidRDefault="00BB6C10" w:rsidP="00E7389F"/>
    <w:p w14:paraId="58CBE17C" w14:textId="5268D738" w:rsidR="00890605" w:rsidRPr="00890605" w:rsidRDefault="00890605" w:rsidP="00890605">
      <w:pPr>
        <w:pStyle w:val="Heading4"/>
      </w:pPr>
      <w:bookmarkStart w:id="25" w:name="_Toc531876430"/>
      <w:bookmarkStart w:id="26" w:name="_Toc162610597"/>
      <w:r w:rsidRPr="00890605">
        <w:t xml:space="preserve">Deadlines for the </w:t>
      </w:r>
      <w:r w:rsidR="005C63AE">
        <w:t>202</w:t>
      </w:r>
      <w:r w:rsidR="00B6705B">
        <w:t>4</w:t>
      </w:r>
      <w:r w:rsidRPr="00890605">
        <w:t xml:space="preserve"> Leapfrog </w:t>
      </w:r>
      <w:r>
        <w:t xml:space="preserve">ASC </w:t>
      </w:r>
      <w:r w:rsidRPr="00890605">
        <w:t>Survey</w:t>
      </w:r>
      <w:bookmarkEnd w:id="25"/>
      <w:bookmarkEnd w:id="26"/>
    </w:p>
    <w:p w14:paraId="20964896" w14:textId="2B95A42C" w:rsidR="00A87031" w:rsidRDefault="00A87031" w:rsidP="00A87031">
      <w:pPr>
        <w:rPr>
          <w:rFonts w:cs="Arial"/>
          <w:b/>
          <w:bCs/>
          <w:lang w:eastAsia="ja-JP"/>
        </w:rPr>
      </w:pPr>
      <w:r w:rsidRPr="00A87031">
        <w:rPr>
          <w:rFonts w:cs="Arial"/>
          <w:lang w:eastAsia="ja-JP"/>
        </w:rPr>
        <w:t xml:space="preserve">The </w:t>
      </w:r>
      <w:r w:rsidR="005C63AE">
        <w:rPr>
          <w:rFonts w:cs="Arial"/>
          <w:lang w:eastAsia="ja-JP"/>
        </w:rPr>
        <w:t>202</w:t>
      </w:r>
      <w:r w:rsidR="00B6705B">
        <w:rPr>
          <w:rFonts w:cs="Arial"/>
          <w:lang w:eastAsia="ja-JP"/>
        </w:rPr>
        <w:t>4</w:t>
      </w:r>
      <w:r w:rsidRPr="00A87031">
        <w:rPr>
          <w:rFonts w:cs="Arial"/>
          <w:lang w:eastAsia="ja-JP"/>
        </w:rPr>
        <w:t xml:space="preserve"> Leapfrog </w:t>
      </w:r>
      <w:r>
        <w:rPr>
          <w:rFonts w:cs="Arial"/>
          <w:lang w:eastAsia="ja-JP"/>
        </w:rPr>
        <w:t xml:space="preserve">ASC </w:t>
      </w:r>
      <w:r w:rsidRPr="00A87031">
        <w:rPr>
          <w:rFonts w:cs="Arial"/>
          <w:lang w:eastAsia="ja-JP"/>
        </w:rPr>
        <w:t xml:space="preserve">Survey opens on April 1 and has a Submission Deadline of </w:t>
      </w:r>
      <w:r w:rsidR="00531666">
        <w:rPr>
          <w:rFonts w:cs="Arial"/>
          <w:b/>
          <w:bCs/>
          <w:lang w:eastAsia="ja-JP"/>
        </w:rPr>
        <w:t>June 30</w:t>
      </w:r>
      <w:r w:rsidRPr="00531666">
        <w:rPr>
          <w:rFonts w:cs="Arial"/>
          <w:b/>
          <w:bCs/>
          <w:lang w:eastAsia="ja-JP"/>
        </w:rPr>
        <w:t>,</w:t>
      </w:r>
      <w:r w:rsidRPr="008E3C7F">
        <w:rPr>
          <w:rFonts w:cs="Arial"/>
          <w:b/>
          <w:bCs/>
          <w:lang w:eastAsia="ja-JP"/>
        </w:rPr>
        <w:t xml:space="preserve"> </w:t>
      </w:r>
      <w:r w:rsidR="005C63AE">
        <w:rPr>
          <w:rFonts w:cs="Arial"/>
          <w:b/>
          <w:bCs/>
          <w:lang w:eastAsia="ja-JP"/>
        </w:rPr>
        <w:t>202</w:t>
      </w:r>
      <w:r w:rsidR="00B6705B">
        <w:rPr>
          <w:rFonts w:cs="Arial"/>
          <w:b/>
          <w:bCs/>
          <w:lang w:eastAsia="ja-JP"/>
        </w:rPr>
        <w:t>4</w:t>
      </w:r>
      <w:r w:rsidR="004A5C89">
        <w:rPr>
          <w:rFonts w:cs="Arial"/>
          <w:b/>
          <w:bCs/>
          <w:lang w:eastAsia="ja-JP"/>
        </w:rPr>
        <w:t>.</w:t>
      </w:r>
      <w:r w:rsidRPr="00A87031">
        <w:rPr>
          <w:rFonts w:cs="Arial"/>
          <w:lang w:eastAsia="ja-JP"/>
        </w:rPr>
        <w:t xml:space="preserve"> The Late Submission </w:t>
      </w:r>
      <w:r w:rsidR="00A6718B">
        <w:rPr>
          <w:rFonts w:cs="Arial"/>
          <w:snapToGrid w:val="0"/>
        </w:rPr>
        <w:t>and Performance</w:t>
      </w:r>
      <w:r w:rsidR="00A6718B" w:rsidRPr="00FA335F">
        <w:rPr>
          <w:rFonts w:cs="Arial"/>
          <w:snapToGrid w:val="0"/>
        </w:rPr>
        <w:t xml:space="preserve"> </w:t>
      </w:r>
      <w:r w:rsidR="00A6718B">
        <w:rPr>
          <w:rFonts w:cs="Arial"/>
          <w:snapToGrid w:val="0"/>
        </w:rPr>
        <w:t xml:space="preserve">Update </w:t>
      </w:r>
      <w:r w:rsidRPr="00A87031">
        <w:rPr>
          <w:rFonts w:cs="Arial"/>
          <w:lang w:eastAsia="ja-JP"/>
        </w:rPr>
        <w:t xml:space="preserve">Deadline is </w:t>
      </w:r>
      <w:r w:rsidR="009066FB">
        <w:rPr>
          <w:rFonts w:cs="Arial"/>
          <w:b/>
          <w:bCs/>
          <w:lang w:eastAsia="ja-JP"/>
        </w:rPr>
        <w:t xml:space="preserve">November 30, </w:t>
      </w:r>
      <w:r w:rsidR="005C63AE">
        <w:rPr>
          <w:rFonts w:cs="Arial"/>
          <w:b/>
          <w:bCs/>
          <w:lang w:eastAsia="ja-JP"/>
        </w:rPr>
        <w:t>202</w:t>
      </w:r>
      <w:r w:rsidR="00B6705B">
        <w:rPr>
          <w:rFonts w:cs="Arial"/>
          <w:b/>
          <w:bCs/>
          <w:lang w:eastAsia="ja-JP"/>
        </w:rPr>
        <w:t>4</w:t>
      </w:r>
      <w:r w:rsidR="0030333A">
        <w:rPr>
          <w:rFonts w:cs="Arial"/>
          <w:b/>
          <w:bCs/>
          <w:lang w:eastAsia="ja-JP"/>
        </w:rPr>
        <w:t>.</w:t>
      </w:r>
      <w:r w:rsidRPr="00A87031">
        <w:rPr>
          <w:rFonts w:cs="Arial"/>
          <w:lang w:eastAsia="ja-JP"/>
        </w:rPr>
        <w:t xml:space="preserve"> Surveys must be submitted before </w:t>
      </w:r>
      <w:r w:rsidR="00531666">
        <w:rPr>
          <w:rFonts w:cs="Arial"/>
          <w:lang w:eastAsia="ja-JP"/>
        </w:rPr>
        <w:t>11:59</w:t>
      </w:r>
      <w:r w:rsidR="003623E6">
        <w:rPr>
          <w:rFonts w:cs="Arial"/>
          <w:lang w:eastAsia="ja-JP"/>
        </w:rPr>
        <w:t xml:space="preserve"> pm</w:t>
      </w:r>
      <w:r w:rsidR="00531666">
        <w:rPr>
          <w:rFonts w:cs="Arial"/>
          <w:lang w:eastAsia="ja-JP"/>
        </w:rPr>
        <w:t xml:space="preserve"> </w:t>
      </w:r>
      <w:r>
        <w:rPr>
          <w:rFonts w:cs="Arial"/>
          <w:lang w:eastAsia="ja-JP"/>
        </w:rPr>
        <w:t xml:space="preserve">Eastern Time on </w:t>
      </w:r>
      <w:r w:rsidR="009066FB">
        <w:rPr>
          <w:rFonts w:cs="Arial"/>
          <w:b/>
          <w:bCs/>
          <w:lang w:eastAsia="ja-JP"/>
        </w:rPr>
        <w:t>November 30</w:t>
      </w:r>
      <w:r w:rsidR="0030333A">
        <w:rPr>
          <w:rFonts w:cs="Arial"/>
          <w:b/>
          <w:bCs/>
          <w:lang w:eastAsia="ja-JP"/>
        </w:rPr>
        <w:t xml:space="preserve">. </w:t>
      </w:r>
    </w:p>
    <w:p w14:paraId="2CD233E4" w14:textId="18730ED0" w:rsidR="00B820D2" w:rsidRPr="00A87031" w:rsidRDefault="00A87031" w:rsidP="003D197D">
      <w:pPr>
        <w:rPr>
          <w:rFonts w:cs="Arial"/>
          <w:lang w:eastAsia="ja-JP"/>
        </w:rPr>
      </w:pPr>
      <w:r w:rsidRPr="00A87031">
        <w:rPr>
          <w:rFonts w:cs="Arial"/>
          <w:lang w:eastAsia="ja-JP"/>
        </w:rPr>
        <w:t xml:space="preserve">Corrections to Surveys submitted by </w:t>
      </w:r>
      <w:r w:rsidR="009066FB">
        <w:rPr>
          <w:rFonts w:cs="Arial"/>
          <w:b/>
          <w:bCs/>
          <w:lang w:eastAsia="ja-JP"/>
        </w:rPr>
        <w:t>November 30</w:t>
      </w:r>
      <w:r w:rsidRPr="00A87031">
        <w:rPr>
          <w:rFonts w:cs="Arial"/>
          <w:lang w:eastAsia="ja-JP"/>
        </w:rPr>
        <w:t xml:space="preserve"> must be submitted by the </w:t>
      </w:r>
      <w:r w:rsidRPr="008E3C7F">
        <w:rPr>
          <w:rFonts w:cs="Arial"/>
          <w:b/>
          <w:bCs/>
          <w:lang w:eastAsia="ja-JP"/>
        </w:rPr>
        <w:t>January 31</w:t>
      </w:r>
      <w:r w:rsidR="00E911AB">
        <w:rPr>
          <w:rFonts w:cs="Arial"/>
          <w:b/>
          <w:bCs/>
          <w:lang w:eastAsia="ja-JP"/>
        </w:rPr>
        <w:t>, 202</w:t>
      </w:r>
      <w:r w:rsidR="00013224">
        <w:rPr>
          <w:rFonts w:cs="Arial"/>
          <w:b/>
          <w:bCs/>
          <w:lang w:eastAsia="ja-JP"/>
        </w:rPr>
        <w:t>5</w:t>
      </w:r>
      <w:r w:rsidR="0040509F">
        <w:rPr>
          <w:rFonts w:cs="Arial"/>
          <w:b/>
          <w:bCs/>
          <w:lang w:eastAsia="ja-JP"/>
        </w:rPr>
        <w:t>,</w:t>
      </w:r>
      <w:r w:rsidR="004D1A53">
        <w:rPr>
          <w:rFonts w:cs="Arial"/>
          <w:b/>
          <w:bCs/>
          <w:lang w:eastAsia="ja-JP"/>
        </w:rPr>
        <w:t xml:space="preserve"> </w:t>
      </w:r>
      <w:r w:rsidRPr="00A87031">
        <w:rPr>
          <w:rFonts w:cs="Arial"/>
          <w:lang w:eastAsia="ja-JP"/>
        </w:rPr>
        <w:t>Correcti</w:t>
      </w:r>
      <w:r>
        <w:rPr>
          <w:rFonts w:cs="Arial"/>
          <w:lang w:eastAsia="ja-JP"/>
        </w:rPr>
        <w:t>on</w:t>
      </w:r>
      <w:r w:rsidR="00E911AB">
        <w:rPr>
          <w:rFonts w:cs="Arial"/>
          <w:lang w:eastAsia="ja-JP"/>
        </w:rPr>
        <w:t>s</w:t>
      </w:r>
      <w:r>
        <w:rPr>
          <w:rFonts w:cs="Arial"/>
          <w:lang w:eastAsia="ja-JP"/>
        </w:rPr>
        <w:t xml:space="preserve"> Deadline. The Online ASC</w:t>
      </w:r>
      <w:r w:rsidRPr="00A87031">
        <w:rPr>
          <w:rFonts w:cs="Arial"/>
          <w:lang w:eastAsia="ja-JP"/>
        </w:rPr>
        <w:t xml:space="preserve"> Survey Tool will not be available after </w:t>
      </w:r>
      <w:r w:rsidRPr="008E3C7F">
        <w:rPr>
          <w:rFonts w:cs="Arial"/>
          <w:b/>
          <w:bCs/>
          <w:lang w:eastAsia="ja-JP"/>
        </w:rPr>
        <w:t>January 31</w:t>
      </w:r>
      <w:r w:rsidR="00D81C4A">
        <w:rPr>
          <w:rFonts w:cs="Arial"/>
          <w:b/>
          <w:bCs/>
          <w:lang w:eastAsia="ja-JP"/>
        </w:rPr>
        <w:t>, 202</w:t>
      </w:r>
      <w:r w:rsidR="00013224">
        <w:rPr>
          <w:rFonts w:cs="Arial"/>
          <w:b/>
          <w:bCs/>
          <w:lang w:eastAsia="ja-JP"/>
        </w:rPr>
        <w:t>5</w:t>
      </w:r>
      <w:r w:rsidRPr="00A87031">
        <w:rPr>
          <w:rFonts w:cs="Arial"/>
          <w:lang w:eastAsia="ja-JP"/>
        </w:rPr>
        <w:t xml:space="preserve">. Find detailed information </w:t>
      </w:r>
      <w:r w:rsidR="0016608D">
        <w:rPr>
          <w:rFonts w:cs="Arial"/>
          <w:lang w:eastAsia="ja-JP"/>
        </w:rPr>
        <w:t xml:space="preserve">about the </w:t>
      </w:r>
      <w:r w:rsidR="005C63AE">
        <w:rPr>
          <w:rFonts w:cs="Arial"/>
          <w:lang w:eastAsia="ja-JP"/>
        </w:rPr>
        <w:t>202</w:t>
      </w:r>
      <w:r w:rsidR="00013224">
        <w:rPr>
          <w:rFonts w:cs="Arial"/>
          <w:lang w:eastAsia="ja-JP"/>
        </w:rPr>
        <w:t>4</w:t>
      </w:r>
      <w:r>
        <w:rPr>
          <w:rFonts w:cs="Arial"/>
          <w:lang w:eastAsia="ja-JP"/>
        </w:rPr>
        <w:t xml:space="preserve"> Leapfrog ASC</w:t>
      </w:r>
      <w:r w:rsidRPr="00A87031">
        <w:rPr>
          <w:rFonts w:cs="Arial"/>
          <w:lang w:eastAsia="ja-JP"/>
        </w:rPr>
        <w:t xml:space="preserve"> Survey Deadlines</w:t>
      </w:r>
      <w:r w:rsidR="00F041FF">
        <w:rPr>
          <w:rFonts w:cs="Arial"/>
          <w:lang w:eastAsia="ja-JP"/>
        </w:rPr>
        <w:t xml:space="preserve">, including the deadline to be eligible for the </w:t>
      </w:r>
      <w:r w:rsidR="00B820D2">
        <w:rPr>
          <w:rFonts w:cs="Arial"/>
          <w:lang w:eastAsia="ja-JP"/>
        </w:rPr>
        <w:t>202</w:t>
      </w:r>
      <w:r w:rsidR="00013224">
        <w:rPr>
          <w:rFonts w:cs="Arial"/>
          <w:lang w:eastAsia="ja-JP"/>
        </w:rPr>
        <w:t xml:space="preserve">4 </w:t>
      </w:r>
      <w:r w:rsidR="00B820D2">
        <w:rPr>
          <w:rFonts w:cs="Arial"/>
          <w:lang w:eastAsia="ja-JP"/>
        </w:rPr>
        <w:t xml:space="preserve">Leapfrog Top ASC Awards, </w:t>
      </w:r>
      <w:r w:rsidR="00B820D2" w:rsidRPr="00A87031">
        <w:rPr>
          <w:rFonts w:cs="Arial"/>
          <w:lang w:eastAsia="ja-JP"/>
        </w:rPr>
        <w:t xml:space="preserve">on the </w:t>
      </w:r>
      <w:hyperlink r:id="rId72" w:history="1">
        <w:r w:rsidR="00B820D2">
          <w:rPr>
            <w:rStyle w:val="Hyperlink"/>
            <w:rFonts w:cs="Arial"/>
            <w:lang w:eastAsia="ja-JP"/>
          </w:rPr>
          <w:t>Deadlines webpage</w:t>
        </w:r>
      </w:hyperlink>
      <w:r w:rsidR="00B820D2" w:rsidRPr="00A87031">
        <w:rPr>
          <w:rFonts w:cs="Arial"/>
          <w:lang w:eastAsia="ja-JP"/>
        </w:rPr>
        <w:t>.</w:t>
      </w:r>
      <w:r w:rsidR="00B820D2">
        <w:rPr>
          <w:rFonts w:cs="Arial"/>
          <w:lang w:eastAsia="ja-JP"/>
        </w:rPr>
        <w:br/>
      </w:r>
    </w:p>
    <w:p w14:paraId="171D8E11" w14:textId="77777777" w:rsidR="00B820D2" w:rsidRPr="00A87031" w:rsidRDefault="00B820D2" w:rsidP="003D197D">
      <w:pPr>
        <w:pStyle w:val="Heading4"/>
        <w:rPr>
          <w:lang w:eastAsia="ja-JP"/>
        </w:rPr>
      </w:pPr>
      <w:bookmarkStart w:id="27" w:name="_Toc123805226"/>
      <w:bookmarkStart w:id="28" w:name="_Toc162610598"/>
      <w:r w:rsidRPr="00A87031">
        <w:rPr>
          <w:lang w:eastAsia="ja-JP"/>
        </w:rPr>
        <w:t>Deadlines to Join Leapfrog’s NHSN Group</w:t>
      </w:r>
      <w:bookmarkEnd w:id="27"/>
      <w:bookmarkEnd w:id="28"/>
    </w:p>
    <w:p w14:paraId="7A0CD9C6" w14:textId="64F1AF0C" w:rsidR="00F05837" w:rsidRDefault="00B820D2" w:rsidP="003D197D">
      <w:pPr>
        <w:contextualSpacing/>
        <w:rPr>
          <w:rFonts w:cs="Arial"/>
          <w:lang w:eastAsia="ja-JP"/>
        </w:rPr>
      </w:pPr>
      <w:r>
        <w:rPr>
          <w:rFonts w:cs="Arial"/>
          <w:lang w:eastAsia="ja-JP"/>
        </w:rPr>
        <w:t xml:space="preserve">ASC reporting </w:t>
      </w:r>
      <w:r w:rsidRPr="00A87031">
        <w:rPr>
          <w:rFonts w:cs="Arial"/>
          <w:lang w:eastAsia="ja-JP"/>
        </w:rPr>
        <w:t>on Section 4B</w:t>
      </w:r>
      <w:r>
        <w:rPr>
          <w:rFonts w:cs="Arial"/>
          <w:lang w:eastAsia="ja-JP"/>
        </w:rPr>
        <w:t>:</w:t>
      </w:r>
      <w:r w:rsidRPr="00A87031">
        <w:rPr>
          <w:rFonts w:cs="Arial"/>
          <w:lang w:eastAsia="ja-JP"/>
        </w:rPr>
        <w:t xml:space="preserve"> NHSN Outpatient Procedure Component Module are required to join Leapfrog’s NHSN Group. More information, including instructions and important deadlines, is available on the </w:t>
      </w:r>
      <w:hyperlink r:id="rId73" w:history="1">
        <w:r>
          <w:rPr>
            <w:rStyle w:val="Hyperlink"/>
            <w:rFonts w:cs="Arial"/>
            <w:lang w:eastAsia="ja-JP"/>
          </w:rPr>
          <w:t>Join NHSN Group webpage</w:t>
        </w:r>
      </w:hyperlink>
      <w:r w:rsidRPr="00A87031">
        <w:rPr>
          <w:rFonts w:cs="Arial"/>
          <w:lang w:eastAsia="ja-JP"/>
        </w:rPr>
        <w:t>.</w:t>
      </w:r>
    </w:p>
    <w:p w14:paraId="21711B36" w14:textId="77777777" w:rsidR="0086131E" w:rsidRDefault="0086131E" w:rsidP="003D197D">
      <w:pPr>
        <w:contextualSpacing/>
        <w:rPr>
          <w:rFonts w:cs="Arial"/>
          <w:lang w:eastAsia="ja-JP"/>
        </w:rPr>
      </w:pPr>
    </w:p>
    <w:p w14:paraId="65FF2800" w14:textId="5B791C17" w:rsidR="0086131E" w:rsidRDefault="0086131E" w:rsidP="003D197D">
      <w:pPr>
        <w:pStyle w:val="Heading4"/>
        <w:contextualSpacing/>
        <w:rPr>
          <w:lang w:eastAsia="ja-JP"/>
        </w:rPr>
      </w:pPr>
      <w:bookmarkStart w:id="29" w:name="_Toc162610599"/>
      <w:r w:rsidRPr="00A87031">
        <w:rPr>
          <w:lang w:eastAsia="ja-JP"/>
        </w:rPr>
        <w:t xml:space="preserve">Deadline to </w:t>
      </w:r>
      <w:r>
        <w:rPr>
          <w:lang w:eastAsia="ja-JP"/>
        </w:rPr>
        <w:t>Receive Free</w:t>
      </w:r>
      <w:r w:rsidR="00AE3A4A">
        <w:rPr>
          <w:lang w:eastAsia="ja-JP"/>
        </w:rPr>
        <w:t xml:space="preserve"> ASC</w:t>
      </w:r>
      <w:r>
        <w:rPr>
          <w:lang w:eastAsia="ja-JP"/>
        </w:rPr>
        <w:t xml:space="preserve"> Benchmarking Report</w:t>
      </w:r>
      <w:bookmarkEnd w:id="29"/>
      <w:r>
        <w:rPr>
          <w:lang w:eastAsia="ja-JP"/>
        </w:rPr>
        <w:t xml:space="preserve"> </w:t>
      </w:r>
    </w:p>
    <w:p w14:paraId="61DCB03D" w14:textId="56A5AFAD" w:rsidR="001C4EB7" w:rsidRPr="001C4EB7" w:rsidRDefault="00DB764B" w:rsidP="006C6D14">
      <w:pPr>
        <w:rPr>
          <w:lang w:eastAsia="ja-JP"/>
        </w:rPr>
      </w:pPr>
      <w:r>
        <w:rPr>
          <w:lang w:eastAsia="ja-JP"/>
        </w:rPr>
        <w:t xml:space="preserve">ASCs that submit a 2024 Leapfrog ASC Survey by August 31, </w:t>
      </w:r>
      <w:r w:rsidR="00AB5F61">
        <w:rPr>
          <w:lang w:eastAsia="ja-JP"/>
        </w:rPr>
        <w:t>2024,</w:t>
      </w:r>
      <w:r>
        <w:rPr>
          <w:lang w:eastAsia="ja-JP"/>
        </w:rPr>
        <w:t xml:space="preserve"> will receive a free </w:t>
      </w:r>
      <w:r w:rsidR="00CF37C3">
        <w:rPr>
          <w:lang w:eastAsia="ja-JP"/>
        </w:rPr>
        <w:t xml:space="preserve">ASC Benchmarking Report. </w:t>
      </w:r>
      <w:r w:rsidR="001C4EB7" w:rsidRPr="001C4EB7">
        <w:rPr>
          <w:lang w:eastAsia="ja-JP"/>
        </w:rPr>
        <w:t>This report is an opportunity to compare your ASCs performance on Leapfrog’s nationally standardized measures of safety and quality to that of other ASCs, as well as HOPDs.</w:t>
      </w:r>
    </w:p>
    <w:p w14:paraId="449061C3" w14:textId="0122FB97" w:rsidR="00DC213A" w:rsidRDefault="00B5505F" w:rsidP="00DC213A">
      <w:r w:rsidRPr="00B5505F">
        <w:rPr>
          <w:rFonts w:cs="Arial"/>
          <w:lang w:eastAsia="ja-JP"/>
        </w:rPr>
        <w:t xml:space="preserve">The report includes a summary of overall performance, as well as detailed information on each of the measures included in the Leapfrog ASC Survey, </w:t>
      </w:r>
      <w:r w:rsidR="00893CDC">
        <w:rPr>
          <w:rFonts w:cs="Arial"/>
          <w:lang w:eastAsia="ja-JP"/>
        </w:rPr>
        <w:t>and</w:t>
      </w:r>
      <w:r w:rsidRPr="00B5505F">
        <w:rPr>
          <w:rFonts w:cs="Arial"/>
          <w:lang w:eastAsia="ja-JP"/>
        </w:rPr>
        <w:t xml:space="preserve"> an appendix that includes surgical volume benchmarks. Scores and benchmarking information included in t</w:t>
      </w:r>
      <w:r w:rsidR="00AB5F61">
        <w:rPr>
          <w:rFonts w:cs="Arial"/>
          <w:lang w:eastAsia="ja-JP"/>
        </w:rPr>
        <w:t>he</w:t>
      </w:r>
      <w:r w:rsidRPr="00B5505F">
        <w:rPr>
          <w:rFonts w:cs="Arial"/>
          <w:lang w:eastAsia="ja-JP"/>
        </w:rPr>
        <w:t xml:space="preserve"> report are not publicly reported by Leapfrog, but ASCs may choose to share this report internally with staff and leadership.</w:t>
      </w:r>
      <w:r w:rsidR="007F5304">
        <w:rPr>
          <w:rFonts w:cs="Arial"/>
          <w:lang w:eastAsia="ja-JP"/>
        </w:rPr>
        <w:t xml:space="preserve"> More information is available here:</w:t>
      </w:r>
      <w:r w:rsidR="00DC213A">
        <w:rPr>
          <w:rFonts w:cs="Arial"/>
          <w:lang w:eastAsia="ja-JP"/>
        </w:rPr>
        <w:t xml:space="preserve"> </w:t>
      </w:r>
      <w:hyperlink r:id="rId74" w:history="1">
        <w:r w:rsidR="008835E2" w:rsidRPr="00E61BB2">
          <w:rPr>
            <w:rStyle w:val="Hyperlink"/>
          </w:rPr>
          <w:t>https://www.leapfroggroup.org/asc-survey-materials/free-benchmarking-reports</w:t>
        </w:r>
      </w:hyperlink>
      <w:r w:rsidR="008835E2">
        <w:t xml:space="preserve">. </w:t>
      </w:r>
    </w:p>
    <w:p w14:paraId="788B2B6D" w14:textId="72034EC7" w:rsidR="0086131E" w:rsidRDefault="0086131E">
      <w:pPr>
        <w:rPr>
          <w:rFonts w:cs="Arial"/>
          <w:lang w:eastAsia="ja-JP"/>
        </w:rPr>
      </w:pPr>
    </w:p>
    <w:p w14:paraId="422B481B" w14:textId="1037CD94" w:rsidR="0086131E" w:rsidRDefault="0086131E">
      <w:pPr>
        <w:rPr>
          <w:rFonts w:cs="Arial"/>
          <w:lang w:eastAsia="ja-JP"/>
        </w:rPr>
      </w:pPr>
    </w:p>
    <w:p w14:paraId="5A0B8A1F" w14:textId="77777777" w:rsidR="00F05837" w:rsidRDefault="00F05837">
      <w:pPr>
        <w:rPr>
          <w:rFonts w:cs="Arial"/>
          <w:lang w:eastAsia="ja-JP"/>
        </w:rPr>
      </w:pPr>
    </w:p>
    <w:p w14:paraId="07BEB795" w14:textId="77777777" w:rsidR="00F05837" w:rsidRDefault="00F05837">
      <w:pPr>
        <w:rPr>
          <w:rFonts w:cs="Arial"/>
          <w:lang w:eastAsia="ja-JP"/>
        </w:rPr>
      </w:pPr>
    </w:p>
    <w:p w14:paraId="3A958D52" w14:textId="77777777" w:rsidR="00F05837" w:rsidRDefault="00F05837">
      <w:pPr>
        <w:rPr>
          <w:rFonts w:cs="Arial"/>
          <w:lang w:eastAsia="ja-JP"/>
        </w:rPr>
      </w:pPr>
    </w:p>
    <w:p w14:paraId="165B537D" w14:textId="77777777" w:rsidR="00787B9C" w:rsidRDefault="00787B9C">
      <w:r>
        <w:br w:type="page"/>
      </w:r>
    </w:p>
    <w:p w14:paraId="489EADF0" w14:textId="77777777" w:rsidR="00787B9C" w:rsidRDefault="00787B9C" w:rsidP="00787B9C">
      <w:pPr>
        <w:pStyle w:val="Heading3"/>
      </w:pPr>
      <w:bookmarkStart w:id="30" w:name="_Toc162610600"/>
      <w:r>
        <w:t>Technical Assistance</w:t>
      </w:r>
      <w:r w:rsidR="008378BD">
        <w:t xml:space="preserve"> and Support</w:t>
      </w:r>
      <w:bookmarkEnd w:id="30"/>
    </w:p>
    <w:p w14:paraId="0A83ADA0" w14:textId="77777777" w:rsidR="00890605" w:rsidRPr="00890605" w:rsidRDefault="00890605" w:rsidP="00E7389F"/>
    <w:p w14:paraId="78A89A01" w14:textId="77777777" w:rsidR="00787B9C" w:rsidRDefault="00787B9C" w:rsidP="00787B9C">
      <w:pPr>
        <w:pStyle w:val="Heading4"/>
      </w:pPr>
      <w:bookmarkStart w:id="31" w:name="_Toc162610601"/>
      <w:r>
        <w:t>Help Desk</w:t>
      </w:r>
      <w:bookmarkEnd w:id="31"/>
    </w:p>
    <w:p w14:paraId="20C78768" w14:textId="77777777" w:rsidR="00F13B2B" w:rsidRDefault="00F13B2B" w:rsidP="00F13B2B">
      <w:pPr>
        <w:rPr>
          <w:rFonts w:cs="Arial"/>
          <w:szCs w:val="20"/>
        </w:rPr>
      </w:pPr>
      <w:r>
        <w:rPr>
          <w:rFonts w:cs="Arial"/>
          <w:szCs w:val="20"/>
        </w:rPr>
        <w:t xml:space="preserve">Connect with Leapfrog’s in-house subject matter experts via our dedicated Help Desk to get timely support for: </w:t>
      </w:r>
    </w:p>
    <w:p w14:paraId="21A263B2" w14:textId="77777777" w:rsidR="00F13B2B" w:rsidRDefault="00F13B2B" w:rsidP="006444C3">
      <w:pPr>
        <w:numPr>
          <w:ilvl w:val="0"/>
          <w:numId w:val="163"/>
        </w:numPr>
        <w:spacing w:after="0" w:line="240" w:lineRule="auto"/>
        <w:rPr>
          <w:rFonts w:eastAsia="Times New Roman" w:cs="Arial"/>
          <w:szCs w:val="20"/>
        </w:rPr>
      </w:pPr>
      <w:r>
        <w:rPr>
          <w:rFonts w:eastAsia="Times New Roman" w:cs="Arial"/>
          <w:szCs w:val="20"/>
        </w:rPr>
        <w:t xml:space="preserve">Survey content and scoring questions, </w:t>
      </w:r>
    </w:p>
    <w:p w14:paraId="6DD75F01" w14:textId="77777777" w:rsidR="00F13B2B" w:rsidRDefault="00F13B2B" w:rsidP="006444C3">
      <w:pPr>
        <w:numPr>
          <w:ilvl w:val="0"/>
          <w:numId w:val="163"/>
        </w:numPr>
        <w:spacing w:after="0" w:line="240" w:lineRule="auto"/>
        <w:rPr>
          <w:rFonts w:eastAsia="Times New Roman" w:cs="Arial"/>
          <w:szCs w:val="20"/>
        </w:rPr>
      </w:pPr>
      <w:r>
        <w:rPr>
          <w:rFonts w:eastAsia="Times New Roman" w:cs="Arial"/>
          <w:szCs w:val="20"/>
        </w:rPr>
        <w:t>Data verification messages and requests for documentation, and</w:t>
      </w:r>
    </w:p>
    <w:p w14:paraId="4D6CC1D9" w14:textId="1D8D1BEE" w:rsidR="00F13B2B" w:rsidRDefault="00F13B2B" w:rsidP="006444C3">
      <w:pPr>
        <w:numPr>
          <w:ilvl w:val="0"/>
          <w:numId w:val="163"/>
        </w:numPr>
        <w:spacing w:after="0" w:line="240" w:lineRule="auto"/>
        <w:rPr>
          <w:rFonts w:eastAsia="Times New Roman" w:cs="Arial"/>
          <w:szCs w:val="20"/>
        </w:rPr>
      </w:pPr>
      <w:r>
        <w:rPr>
          <w:rFonts w:eastAsia="Times New Roman" w:cs="Arial"/>
          <w:szCs w:val="20"/>
        </w:rPr>
        <w:t xml:space="preserve">Technical issues related to the Online Survey Tool or the Hospital and Surgery Center Ratings </w:t>
      </w:r>
      <w:hyperlink r:id="rId75" w:history="1">
        <w:r>
          <w:rPr>
            <w:rStyle w:val="Hyperlink"/>
            <w:rFonts w:eastAsia="Times New Roman" w:cs="Arial"/>
            <w:szCs w:val="20"/>
          </w:rPr>
          <w:t>website</w:t>
        </w:r>
      </w:hyperlink>
      <w:r w:rsidR="00AF7B06">
        <w:rPr>
          <w:rFonts w:eastAsia="Times New Roman" w:cs="Arial"/>
          <w:szCs w:val="20"/>
        </w:rPr>
        <w:t>.</w:t>
      </w:r>
      <w:r>
        <w:rPr>
          <w:rFonts w:eastAsia="Times New Roman" w:cs="Arial"/>
          <w:szCs w:val="20"/>
        </w:rPr>
        <w:t xml:space="preserve"> </w:t>
      </w:r>
    </w:p>
    <w:p w14:paraId="129C8353" w14:textId="77777777" w:rsidR="00AF7B06" w:rsidRPr="00AF7B06" w:rsidRDefault="00AF7B06" w:rsidP="00AF7B06">
      <w:pPr>
        <w:spacing w:after="0" w:line="240" w:lineRule="auto"/>
        <w:ind w:left="720"/>
        <w:rPr>
          <w:rFonts w:eastAsia="Times New Roman" w:cs="Arial"/>
          <w:szCs w:val="20"/>
        </w:rPr>
      </w:pPr>
    </w:p>
    <w:p w14:paraId="1471D48B" w14:textId="1C3960CF" w:rsidR="00F13B2B" w:rsidRDefault="00F13B2B" w:rsidP="00F13B2B">
      <w:pPr>
        <w:rPr>
          <w:rFonts w:cs="Arial"/>
          <w:szCs w:val="20"/>
        </w:rPr>
      </w:pPr>
      <w:r>
        <w:rPr>
          <w:rFonts w:cs="Arial"/>
          <w:szCs w:val="20"/>
        </w:rPr>
        <w:t xml:space="preserve">You can also schedule a 1:1 </w:t>
      </w:r>
      <w:r w:rsidR="003F3CEB">
        <w:rPr>
          <w:rFonts w:cs="Arial"/>
          <w:szCs w:val="20"/>
        </w:rPr>
        <w:t xml:space="preserve">ASC </w:t>
      </w:r>
      <w:r>
        <w:rPr>
          <w:rFonts w:cs="Arial"/>
          <w:szCs w:val="20"/>
        </w:rPr>
        <w:t xml:space="preserve">Survey Orientation and submit feedback on any of Leapfrog’s ratings programs, including </w:t>
      </w:r>
      <w:hyperlink r:id="rId76" w:history="1">
        <w:r>
          <w:rPr>
            <w:rStyle w:val="Hyperlink"/>
            <w:rFonts w:cs="Arial"/>
            <w:szCs w:val="20"/>
          </w:rPr>
          <w:t>Top ASCs</w:t>
        </w:r>
      </w:hyperlink>
      <w:r>
        <w:rPr>
          <w:rFonts w:cs="Arial"/>
          <w:szCs w:val="20"/>
        </w:rPr>
        <w:t>.  </w:t>
      </w:r>
    </w:p>
    <w:p w14:paraId="33B2539B" w14:textId="067C2B62" w:rsidR="00F13B2B" w:rsidRDefault="00F13B2B" w:rsidP="00F13B2B">
      <w:pPr>
        <w:rPr>
          <w:rFonts w:cs="Arial"/>
          <w:szCs w:val="20"/>
        </w:rPr>
      </w:pPr>
      <w:r>
        <w:rPr>
          <w:rFonts w:cs="Arial"/>
          <w:szCs w:val="20"/>
        </w:rPr>
        <w:t xml:space="preserve">To quickly get you to the right in-house expert for the right level of support, submit your inquiry in writing through the Zendesk ticketing portal at </w:t>
      </w:r>
      <w:hyperlink r:id="rId77" w:history="1">
        <w:r>
          <w:rPr>
            <w:rStyle w:val="Hyperlink"/>
            <w:rFonts w:cs="Arial"/>
            <w:szCs w:val="20"/>
          </w:rPr>
          <w:t>https://leapfroghelpdesk.zendesk.com</w:t>
        </w:r>
      </w:hyperlink>
      <w:r>
        <w:rPr>
          <w:rFonts w:cs="Arial"/>
          <w:szCs w:val="20"/>
        </w:rPr>
        <w:t xml:space="preserve">. You’ll receive a reply within 1-2 business days, if not sooner. More information on submitting and managing Help Desk tickets can be found in the </w:t>
      </w:r>
      <w:hyperlink r:id="rId78" w:history="1">
        <w:r>
          <w:rPr>
            <w:rStyle w:val="Hyperlink"/>
            <w:rFonts w:cs="Arial"/>
            <w:szCs w:val="20"/>
          </w:rPr>
          <w:t>Help Desk Guide</w:t>
        </w:r>
      </w:hyperlink>
      <w:r>
        <w:rPr>
          <w:rFonts w:cs="Arial"/>
          <w:szCs w:val="20"/>
        </w:rPr>
        <w:t>.</w:t>
      </w:r>
    </w:p>
    <w:p w14:paraId="7D6472FE" w14:textId="77777777" w:rsidR="00F13B2B" w:rsidRDefault="00F13B2B" w:rsidP="00F13B2B">
      <w:pPr>
        <w:rPr>
          <w:rFonts w:cs="Arial"/>
          <w:szCs w:val="20"/>
        </w:rPr>
      </w:pPr>
      <w:r>
        <w:rPr>
          <w:rFonts w:cs="Arial"/>
          <w:szCs w:val="20"/>
        </w:rPr>
        <w:t>The Help Desk is staffed Monday through Friday from 9:00 a.m. to 5:00 p.m. ET, except on federal holidays. Please review the Help Desk Holiday Schedule for closures and allow ample time for staff to respond to time sensitive requests before any program deadlines.</w:t>
      </w:r>
    </w:p>
    <w:p w14:paraId="37BAD29B" w14:textId="77777777" w:rsidR="00F13B2B" w:rsidRDefault="00F13B2B" w:rsidP="00F13B2B">
      <w:pPr>
        <w:rPr>
          <w:rFonts w:cs="Arial"/>
          <w:szCs w:val="20"/>
        </w:rPr>
      </w:pPr>
      <w:r>
        <w:rPr>
          <w:rFonts w:cs="Arial"/>
          <w:szCs w:val="20"/>
        </w:rPr>
        <w:t xml:space="preserve">You can manage your open tickets through email and/or create an account with Zendesk to manage open and archived tickets. </w:t>
      </w:r>
    </w:p>
    <w:p w14:paraId="2FE9FD73" w14:textId="77777777" w:rsidR="00F13B2B" w:rsidRDefault="00F13B2B" w:rsidP="00F13B2B">
      <w:pPr>
        <w:rPr>
          <w:rFonts w:cs="Arial"/>
          <w:szCs w:val="20"/>
        </w:rPr>
      </w:pPr>
      <w:r>
        <w:rPr>
          <w:rFonts w:cs="Arial"/>
          <w:szCs w:val="20"/>
        </w:rPr>
        <w:t>To ensure that you receive our emails, please work with your IT department to add the following to your safe sender list:</w:t>
      </w:r>
    </w:p>
    <w:p w14:paraId="3EACFE8B" w14:textId="77777777" w:rsidR="00F13B2B" w:rsidRDefault="00F13B2B" w:rsidP="006444C3">
      <w:pPr>
        <w:numPr>
          <w:ilvl w:val="0"/>
          <w:numId w:val="164"/>
        </w:numPr>
        <w:spacing w:after="0" w:line="240" w:lineRule="auto"/>
        <w:rPr>
          <w:rFonts w:eastAsia="Times New Roman" w:cs="Arial"/>
          <w:szCs w:val="20"/>
        </w:rPr>
      </w:pPr>
      <w:r>
        <w:rPr>
          <w:rFonts w:eastAsia="Times New Roman" w:cs="Arial"/>
          <w:szCs w:val="20"/>
        </w:rPr>
        <w:t>@leapfrog-group.org</w:t>
      </w:r>
    </w:p>
    <w:p w14:paraId="0DADE534" w14:textId="77777777" w:rsidR="00F13B2B" w:rsidRDefault="00F13B2B" w:rsidP="006444C3">
      <w:pPr>
        <w:numPr>
          <w:ilvl w:val="0"/>
          <w:numId w:val="164"/>
        </w:numPr>
        <w:spacing w:after="0" w:line="240" w:lineRule="auto"/>
        <w:rPr>
          <w:rFonts w:eastAsia="Times New Roman" w:cs="Arial"/>
          <w:szCs w:val="20"/>
        </w:rPr>
      </w:pPr>
      <w:r>
        <w:rPr>
          <w:rFonts w:eastAsia="Times New Roman" w:cs="Arial"/>
          <w:szCs w:val="20"/>
        </w:rPr>
        <w:t>@leapfroghelpdesk.zendesk.com</w:t>
      </w:r>
    </w:p>
    <w:p w14:paraId="633EB309" w14:textId="77777777" w:rsidR="00F13B2B" w:rsidRDefault="00F13B2B" w:rsidP="006444C3">
      <w:pPr>
        <w:numPr>
          <w:ilvl w:val="0"/>
          <w:numId w:val="164"/>
        </w:numPr>
        <w:spacing w:after="0" w:line="240" w:lineRule="auto"/>
        <w:rPr>
          <w:rFonts w:eastAsia="Times New Roman" w:cs="Arial"/>
          <w:szCs w:val="20"/>
        </w:rPr>
      </w:pPr>
      <w:r>
        <w:rPr>
          <w:rFonts w:eastAsia="Times New Roman" w:cs="Arial"/>
          <w:szCs w:val="20"/>
        </w:rPr>
        <w:t xml:space="preserve">@em8434.leapfrog-group.org </w:t>
      </w:r>
    </w:p>
    <w:p w14:paraId="7767547B" w14:textId="77777777" w:rsidR="00F13B2B" w:rsidRDefault="00F13B2B" w:rsidP="006444C3">
      <w:pPr>
        <w:numPr>
          <w:ilvl w:val="0"/>
          <w:numId w:val="164"/>
        </w:numPr>
        <w:spacing w:after="0" w:line="240" w:lineRule="auto"/>
        <w:rPr>
          <w:rFonts w:eastAsia="Times New Roman" w:cs="Arial"/>
          <w:szCs w:val="20"/>
        </w:rPr>
      </w:pPr>
      <w:r>
        <w:rPr>
          <w:rFonts w:eastAsia="Times New Roman" w:cs="Arial"/>
          <w:szCs w:val="20"/>
        </w:rPr>
        <w:t>IP address: 159.183.167.150</w:t>
      </w:r>
    </w:p>
    <w:p w14:paraId="5220E852" w14:textId="77777777" w:rsidR="00F13B2B" w:rsidRDefault="00F13B2B" w:rsidP="00F13B2B">
      <w:pPr>
        <w:rPr>
          <w:rFonts w:ascii="Aptos" w:eastAsiaTheme="minorHAnsi" w:hAnsi="Aptos" w:cs="Calibri"/>
          <w:sz w:val="22"/>
          <w:szCs w:val="22"/>
        </w:rPr>
      </w:pPr>
    </w:p>
    <w:p w14:paraId="42D09D81" w14:textId="73B4348C" w:rsidR="00C67242" w:rsidRDefault="003602A3" w:rsidP="00C67242">
      <w:pPr>
        <w:pStyle w:val="Heading4"/>
      </w:pPr>
      <w:bookmarkStart w:id="32" w:name="_Toc162610602"/>
      <w:r>
        <w:t xml:space="preserve">Orientation and </w:t>
      </w:r>
      <w:r w:rsidR="00C67242">
        <w:t>Technical Assistance Calls</w:t>
      </w:r>
      <w:bookmarkEnd w:id="32"/>
    </w:p>
    <w:p w14:paraId="7DE3F29B" w14:textId="1BC5F68A" w:rsidR="008F195D" w:rsidRDefault="003602A3" w:rsidP="00C67242">
      <w:r>
        <w:t xml:space="preserve">Leapfrog offers 1:1 Orientation/Technical Assistance Calls for ASCs throughout the Survey Cycle (April 1 – November 30). To request an orientation or technical assistance call, contact the </w:t>
      </w:r>
      <w:hyperlink r:id="rId79" w:history="1">
        <w:r w:rsidRPr="00161293">
          <w:rPr>
            <w:rStyle w:val="Hyperlink"/>
          </w:rPr>
          <w:t>Leapfrog Help Desk</w:t>
        </w:r>
      </w:hyperlink>
      <w:r>
        <w:t xml:space="preserve">. </w:t>
      </w:r>
      <w:r w:rsidR="00C67242">
        <w:t xml:space="preserve"> </w:t>
      </w:r>
    </w:p>
    <w:p w14:paraId="34544F27" w14:textId="77777777" w:rsidR="008F195D" w:rsidRDefault="008F195D" w:rsidP="00C67242"/>
    <w:p w14:paraId="041DA93C" w14:textId="04EDDD6D" w:rsidR="00787B9C" w:rsidRPr="008378BD" w:rsidRDefault="00787B9C" w:rsidP="00C67242">
      <w:r>
        <w:br w:type="page"/>
      </w:r>
    </w:p>
    <w:p w14:paraId="00F21CB8" w14:textId="77777777" w:rsidR="00787B9C" w:rsidRDefault="00787B9C" w:rsidP="00C43507">
      <w:pPr>
        <w:pStyle w:val="Heading3"/>
      </w:pPr>
      <w:bookmarkStart w:id="33" w:name="_Reporting_Periods"/>
      <w:bookmarkStart w:id="34" w:name="_Toc162610603"/>
      <w:bookmarkStart w:id="35" w:name="VolumeofAdultProc_MeasureSpecs"/>
      <w:bookmarkStart w:id="36" w:name="ReportingPeriods"/>
      <w:bookmarkEnd w:id="33"/>
      <w:r>
        <w:t>Reporting Periods</w:t>
      </w:r>
      <w:bookmarkEnd w:id="34"/>
    </w:p>
    <w:bookmarkEnd w:id="35"/>
    <w:bookmarkEnd w:id="36"/>
    <w:p w14:paraId="21839458" w14:textId="77777777" w:rsidR="00C6433E" w:rsidRDefault="00C6433E" w:rsidP="00C6433E">
      <w:pPr>
        <w:tabs>
          <w:tab w:val="left" w:pos="5760"/>
        </w:tabs>
        <w:spacing w:line="240" w:lineRule="auto"/>
        <w:contextualSpacing/>
        <w:rPr>
          <w:b/>
          <w:color w:val="FF0000"/>
        </w:rPr>
      </w:pPr>
    </w:p>
    <w:p w14:paraId="6A748572" w14:textId="43FD7E77" w:rsidR="00496515" w:rsidRDefault="00526AF7" w:rsidP="00C64647">
      <w:pPr>
        <w:tabs>
          <w:tab w:val="left" w:pos="5760"/>
        </w:tabs>
      </w:pPr>
      <w:r w:rsidRPr="00890605">
        <w:rPr>
          <w:b/>
          <w:color w:val="FF0000"/>
        </w:rPr>
        <w:t>Important Note:</w:t>
      </w:r>
      <w:r w:rsidR="005E39D8">
        <w:rPr>
          <w:b/>
          <w:color w:val="FF0000"/>
        </w:rPr>
        <w:t xml:space="preserve"> </w:t>
      </w:r>
      <w:r w:rsidR="009D6BBB">
        <w:t>Reporting</w:t>
      </w:r>
      <w:r w:rsidR="008378BD">
        <w:t xml:space="preserve"> periods should be selected </w:t>
      </w:r>
      <w:r w:rsidR="00890605" w:rsidRPr="00890605">
        <w:t>based on the date o</w:t>
      </w:r>
      <w:r w:rsidR="008378BD">
        <w:t xml:space="preserve">f Survey </w:t>
      </w:r>
      <w:r w:rsidR="005D0CA4">
        <w:t xml:space="preserve">or section </w:t>
      </w:r>
      <w:r w:rsidR="008378BD">
        <w:t xml:space="preserve">submission. </w:t>
      </w:r>
      <w:r w:rsidR="00DE703F">
        <w:t>If no reporting period is listed</w:t>
      </w:r>
      <w:r w:rsidR="00B55952">
        <w:t xml:space="preserve"> (i.e., “N/A”)</w:t>
      </w:r>
      <w:r w:rsidR="00DE703F">
        <w:t xml:space="preserve">, you should respond to the questions in that section based on the current structure or process your </w:t>
      </w:r>
      <w:r w:rsidR="00FF311F">
        <w:t>facility</w:t>
      </w:r>
      <w:r w:rsidR="00DE703F">
        <w:t xml:space="preserve"> has in place at the time of the Survey submission.</w:t>
      </w:r>
      <w:r w:rsidR="00A1334C">
        <w:t xml:space="preserve"> </w:t>
      </w:r>
    </w:p>
    <w:p w14:paraId="323E8BB5" w14:textId="77777777" w:rsidR="004A3C5E" w:rsidRPr="007444DC" w:rsidRDefault="004A3C5E" w:rsidP="004A3C5E">
      <w:pPr>
        <w:tabs>
          <w:tab w:val="left" w:pos="5760"/>
        </w:tabs>
        <w:spacing w:after="0" w:line="240" w:lineRule="auto"/>
        <w:contextualSpacing/>
        <w:rPr>
          <w:sz w:val="14"/>
          <w:szCs w:val="18"/>
        </w:rPr>
      </w:pPr>
    </w:p>
    <w:tbl>
      <w:tblPr>
        <w:tblStyle w:val="TableGrid"/>
        <w:tblW w:w="94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2" w:type="dxa"/>
          <w:left w:w="115" w:type="dxa"/>
          <w:bottom w:w="72" w:type="dxa"/>
          <w:right w:w="115" w:type="dxa"/>
        </w:tblCellMar>
        <w:tblLook w:val="04A0" w:firstRow="1" w:lastRow="0" w:firstColumn="1" w:lastColumn="0" w:noHBand="0" w:noVBand="1"/>
      </w:tblPr>
      <w:tblGrid>
        <w:gridCol w:w="3592"/>
        <w:gridCol w:w="2970"/>
        <w:gridCol w:w="2888"/>
      </w:tblGrid>
      <w:tr w:rsidR="009066FB" w14:paraId="70CD7DEC" w14:textId="77777777" w:rsidTr="00C64647">
        <w:trPr>
          <w:trHeight w:val="484"/>
          <w:tblHeader/>
          <w:jc w:val="center"/>
        </w:trPr>
        <w:tc>
          <w:tcPr>
            <w:tcW w:w="3592" w:type="dxa"/>
            <w:tcBorders>
              <w:bottom w:val="single" w:sz="8" w:space="0" w:color="auto"/>
            </w:tcBorders>
            <w:vAlign w:val="center"/>
          </w:tcPr>
          <w:p w14:paraId="23C46DC6" w14:textId="77777777" w:rsidR="009066FB" w:rsidRDefault="009066FB" w:rsidP="00737213">
            <w:pPr>
              <w:pStyle w:val="NoSpacing"/>
            </w:pPr>
          </w:p>
        </w:tc>
        <w:tc>
          <w:tcPr>
            <w:tcW w:w="2970" w:type="dxa"/>
            <w:vAlign w:val="center"/>
          </w:tcPr>
          <w:p w14:paraId="41B3FFAC" w14:textId="77777777" w:rsidR="009066FB" w:rsidRPr="00890605" w:rsidRDefault="009066FB" w:rsidP="00737213">
            <w:pPr>
              <w:pStyle w:val="NoSpacing"/>
              <w:jc w:val="center"/>
              <w:rPr>
                <w:b/>
              </w:rPr>
            </w:pPr>
            <w:r w:rsidRPr="009066FB">
              <w:rPr>
                <w:b/>
                <w:color w:val="FF0000"/>
              </w:rPr>
              <w:t xml:space="preserve">Survey Submitted </w:t>
            </w:r>
            <w:r w:rsidRPr="009066FB">
              <w:rPr>
                <w:b/>
                <w:color w:val="FF0000"/>
                <w:u w:val="single"/>
              </w:rPr>
              <w:t>Prior</w:t>
            </w:r>
            <w:r w:rsidRPr="009066FB">
              <w:rPr>
                <w:b/>
                <w:color w:val="FF0000"/>
              </w:rPr>
              <w:t xml:space="preserve"> to September 1</w:t>
            </w:r>
          </w:p>
        </w:tc>
        <w:tc>
          <w:tcPr>
            <w:tcW w:w="2888" w:type="dxa"/>
            <w:vAlign w:val="center"/>
          </w:tcPr>
          <w:p w14:paraId="316452E9" w14:textId="18D837A2" w:rsidR="009066FB" w:rsidRDefault="009066FB" w:rsidP="00737213">
            <w:pPr>
              <w:pStyle w:val="NoSpacing"/>
              <w:jc w:val="center"/>
            </w:pPr>
            <w:r w:rsidRPr="009066FB">
              <w:rPr>
                <w:b/>
                <w:color w:val="FF0000"/>
              </w:rPr>
              <w:t>Survey (Re</w:t>
            </w:r>
            <w:r>
              <w:rPr>
                <w:b/>
                <w:color w:val="FF0000"/>
              </w:rPr>
              <w:t>-</w:t>
            </w:r>
            <w:r w:rsidRPr="009066FB">
              <w:rPr>
                <w:b/>
                <w:color w:val="FF0000"/>
              </w:rPr>
              <w:t xml:space="preserve">)Submitted </w:t>
            </w:r>
            <w:r w:rsidRPr="009066FB">
              <w:rPr>
                <w:b/>
                <w:color w:val="FF0000"/>
                <w:u w:val="single"/>
              </w:rPr>
              <w:t xml:space="preserve">On or After </w:t>
            </w:r>
            <w:r w:rsidRPr="009066FB">
              <w:rPr>
                <w:b/>
                <w:color w:val="FF0000"/>
              </w:rPr>
              <w:t>September 1</w:t>
            </w:r>
          </w:p>
        </w:tc>
      </w:tr>
      <w:tr w:rsidR="009066FB" w14:paraId="17987BAF" w14:textId="77777777" w:rsidTr="00C64647">
        <w:trPr>
          <w:trHeight w:val="205"/>
          <w:jc w:val="center"/>
        </w:trPr>
        <w:tc>
          <w:tcPr>
            <w:tcW w:w="3592" w:type="dxa"/>
            <w:tcBorders>
              <w:top w:val="single" w:sz="8" w:space="0" w:color="auto"/>
              <w:left w:val="single" w:sz="8" w:space="0" w:color="auto"/>
              <w:bottom w:val="single" w:sz="8" w:space="0" w:color="auto"/>
              <w:right w:val="single" w:sz="8" w:space="0" w:color="auto"/>
            </w:tcBorders>
            <w:shd w:val="clear" w:color="auto" w:fill="213468"/>
            <w:vAlign w:val="center"/>
          </w:tcPr>
          <w:p w14:paraId="31258E79" w14:textId="7112F340" w:rsidR="009066FB" w:rsidRPr="00130397" w:rsidRDefault="009066FB" w:rsidP="00737213">
            <w:pPr>
              <w:pStyle w:val="NoSpacing"/>
              <w:rPr>
                <w:rFonts w:cstheme="minorHAnsi"/>
                <w:b/>
                <w:color w:val="FFFFFF"/>
                <w:bdr w:val="none" w:sz="0" w:space="0" w:color="auto" w:frame="1"/>
              </w:rPr>
            </w:pPr>
            <w:r w:rsidRPr="00130397">
              <w:rPr>
                <w:rFonts w:cstheme="minorHAnsi"/>
                <w:b/>
                <w:color w:val="FFFFFF"/>
                <w:bdr w:val="none" w:sz="0" w:space="0" w:color="auto" w:frame="1"/>
              </w:rPr>
              <w:t>Survey Section</w:t>
            </w:r>
          </w:p>
        </w:tc>
        <w:tc>
          <w:tcPr>
            <w:tcW w:w="2970" w:type="dxa"/>
            <w:tcBorders>
              <w:left w:val="single" w:sz="8" w:space="0" w:color="auto"/>
            </w:tcBorders>
            <w:shd w:val="clear" w:color="auto" w:fill="213468"/>
            <w:vAlign w:val="center"/>
          </w:tcPr>
          <w:p w14:paraId="08D78716" w14:textId="77777777" w:rsidR="009066FB" w:rsidRPr="00130397" w:rsidRDefault="009066FB" w:rsidP="00737213">
            <w:pPr>
              <w:pStyle w:val="NoSpacing"/>
              <w:jc w:val="center"/>
              <w:rPr>
                <w:rFonts w:cstheme="minorHAnsi"/>
                <w:b/>
                <w:color w:val="FFFFFF"/>
                <w:bdr w:val="none" w:sz="0" w:space="0" w:color="auto" w:frame="1"/>
              </w:rPr>
            </w:pPr>
            <w:r w:rsidRPr="00130397">
              <w:rPr>
                <w:rFonts w:cstheme="minorHAnsi"/>
                <w:b/>
                <w:color w:val="FFFFFF"/>
                <w:bdr w:val="none" w:sz="0" w:space="0" w:color="auto" w:frame="1"/>
              </w:rPr>
              <w:t>Reporting Period</w:t>
            </w:r>
          </w:p>
        </w:tc>
        <w:tc>
          <w:tcPr>
            <w:tcW w:w="2888" w:type="dxa"/>
            <w:shd w:val="clear" w:color="auto" w:fill="213468"/>
            <w:vAlign w:val="center"/>
          </w:tcPr>
          <w:p w14:paraId="4F660346" w14:textId="77777777" w:rsidR="009066FB" w:rsidRPr="00130397" w:rsidRDefault="009066FB" w:rsidP="00737213">
            <w:pPr>
              <w:pStyle w:val="NoSpacing"/>
              <w:jc w:val="center"/>
              <w:rPr>
                <w:rFonts w:cstheme="minorHAnsi"/>
                <w:b/>
                <w:color w:val="FFFFFF"/>
                <w:bdr w:val="none" w:sz="0" w:space="0" w:color="auto" w:frame="1"/>
              </w:rPr>
            </w:pPr>
            <w:r w:rsidRPr="00130397">
              <w:rPr>
                <w:rFonts w:cstheme="minorHAnsi"/>
                <w:b/>
                <w:color w:val="FFFFFF"/>
                <w:bdr w:val="none" w:sz="0" w:space="0" w:color="auto" w:frame="1"/>
              </w:rPr>
              <w:t>Reporting Period</w:t>
            </w:r>
          </w:p>
        </w:tc>
      </w:tr>
      <w:tr w:rsidR="00927E37" w14:paraId="3DBAAF15" w14:textId="77777777" w:rsidTr="00C64647">
        <w:trPr>
          <w:trHeight w:val="385"/>
          <w:jc w:val="center"/>
        </w:trPr>
        <w:tc>
          <w:tcPr>
            <w:tcW w:w="359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FCDA797" w14:textId="77777777" w:rsidR="00927E37" w:rsidRPr="00890605" w:rsidRDefault="00927E37" w:rsidP="00927E37">
            <w:pPr>
              <w:pStyle w:val="NoSpacing"/>
            </w:pPr>
            <w:r w:rsidRPr="00890605">
              <w:rPr>
                <w:b/>
              </w:rPr>
              <w:t>1</w:t>
            </w:r>
            <w:r>
              <w:rPr>
                <w:b/>
              </w:rPr>
              <w:t>A</w:t>
            </w:r>
            <w:r w:rsidRPr="00890605">
              <w:t xml:space="preserve"> Basic Facility Information</w:t>
            </w:r>
          </w:p>
        </w:tc>
        <w:tc>
          <w:tcPr>
            <w:tcW w:w="2970" w:type="dxa"/>
            <w:tcBorders>
              <w:left w:val="single" w:sz="8" w:space="0" w:color="auto"/>
            </w:tcBorders>
          </w:tcPr>
          <w:p w14:paraId="1FA31C7B" w14:textId="3E73A9C1" w:rsidR="00927E37" w:rsidRPr="00130397" w:rsidRDefault="00927E37" w:rsidP="00927E37">
            <w:pPr>
              <w:pStyle w:val="NoSpacing"/>
              <w:jc w:val="center"/>
              <w:rPr>
                <w:highlight w:val="yellow"/>
              </w:rPr>
            </w:pPr>
            <w:r w:rsidRPr="00717211">
              <w:t>12 months ending 12/31/202</w:t>
            </w:r>
            <w:r w:rsidR="002F626A">
              <w:t>3</w:t>
            </w:r>
          </w:p>
        </w:tc>
        <w:tc>
          <w:tcPr>
            <w:tcW w:w="2888" w:type="dxa"/>
          </w:tcPr>
          <w:p w14:paraId="4F885F3E" w14:textId="7E291421" w:rsidR="00927E37" w:rsidRPr="00130397" w:rsidRDefault="00927E37" w:rsidP="00927E37">
            <w:pPr>
              <w:pStyle w:val="NoSpacing"/>
              <w:jc w:val="center"/>
              <w:rPr>
                <w:highlight w:val="yellow"/>
              </w:rPr>
            </w:pPr>
            <w:r w:rsidRPr="00D7676E">
              <w:t>12 months ending 06/30/202</w:t>
            </w:r>
            <w:r w:rsidR="002F626A">
              <w:t>4</w:t>
            </w:r>
          </w:p>
        </w:tc>
      </w:tr>
      <w:tr w:rsidR="00927E37" w14:paraId="1BE403A2" w14:textId="77777777" w:rsidTr="00C64647">
        <w:trPr>
          <w:trHeight w:val="385"/>
          <w:jc w:val="center"/>
        </w:trPr>
        <w:tc>
          <w:tcPr>
            <w:tcW w:w="359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DDB7F23" w14:textId="3833FA5B" w:rsidR="00927E37" w:rsidRPr="00B70BC6" w:rsidRDefault="00927E37" w:rsidP="00927E37">
            <w:pPr>
              <w:pStyle w:val="NoSpacing"/>
              <w:rPr>
                <w:bCs/>
              </w:rPr>
            </w:pPr>
            <w:r>
              <w:rPr>
                <w:b/>
              </w:rPr>
              <w:t xml:space="preserve">1B </w:t>
            </w:r>
            <w:r w:rsidRPr="001A4CEC">
              <w:rPr>
                <w:bCs/>
              </w:rPr>
              <w:t xml:space="preserve">Billing </w:t>
            </w:r>
            <w:r>
              <w:rPr>
                <w:bCs/>
              </w:rPr>
              <w:t>Ethics</w:t>
            </w:r>
            <w:r w:rsidRPr="001A4CEC">
              <w:rPr>
                <w:bCs/>
              </w:rPr>
              <w:t xml:space="preserve"> </w:t>
            </w:r>
          </w:p>
        </w:tc>
        <w:tc>
          <w:tcPr>
            <w:tcW w:w="2970" w:type="dxa"/>
            <w:tcBorders>
              <w:left w:val="single" w:sz="8" w:space="0" w:color="auto"/>
            </w:tcBorders>
          </w:tcPr>
          <w:p w14:paraId="28A938A2" w14:textId="39679092" w:rsidR="00927E37" w:rsidRPr="000C6DE1" w:rsidRDefault="00927E37" w:rsidP="00927E37">
            <w:pPr>
              <w:pStyle w:val="NoSpacing"/>
              <w:jc w:val="center"/>
              <w:rPr>
                <w:rFonts w:cstheme="minorHAnsi"/>
              </w:rPr>
            </w:pPr>
            <w:r w:rsidRPr="00717211">
              <w:t>N/A</w:t>
            </w:r>
          </w:p>
        </w:tc>
        <w:tc>
          <w:tcPr>
            <w:tcW w:w="2888" w:type="dxa"/>
          </w:tcPr>
          <w:p w14:paraId="7EEE6D4C" w14:textId="25179558" w:rsidR="00927E37" w:rsidRPr="000C6DE1" w:rsidRDefault="00927E37" w:rsidP="00927E37">
            <w:pPr>
              <w:pStyle w:val="NoSpacing"/>
              <w:jc w:val="center"/>
              <w:rPr>
                <w:rFonts w:cstheme="minorHAnsi"/>
              </w:rPr>
            </w:pPr>
            <w:r w:rsidRPr="00D7676E">
              <w:t>N/A</w:t>
            </w:r>
          </w:p>
        </w:tc>
      </w:tr>
      <w:tr w:rsidR="00D66DE0" w14:paraId="7C89CA09" w14:textId="77777777" w:rsidTr="00C64647">
        <w:trPr>
          <w:trHeight w:val="385"/>
          <w:jc w:val="center"/>
        </w:trPr>
        <w:tc>
          <w:tcPr>
            <w:tcW w:w="359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036D19E" w14:textId="7DDAABB6" w:rsidR="00D66DE0" w:rsidRDefault="00D66DE0" w:rsidP="00927E37">
            <w:pPr>
              <w:pStyle w:val="NoSpacing"/>
              <w:rPr>
                <w:b/>
              </w:rPr>
            </w:pPr>
            <w:r>
              <w:rPr>
                <w:b/>
              </w:rPr>
              <w:t xml:space="preserve">1C </w:t>
            </w:r>
            <w:r>
              <w:rPr>
                <w:bCs/>
              </w:rPr>
              <w:t>Health Care Equity</w:t>
            </w:r>
          </w:p>
        </w:tc>
        <w:tc>
          <w:tcPr>
            <w:tcW w:w="2970" w:type="dxa"/>
            <w:tcBorders>
              <w:left w:val="single" w:sz="8" w:space="0" w:color="auto"/>
            </w:tcBorders>
          </w:tcPr>
          <w:p w14:paraId="521449D4" w14:textId="1BA9A665" w:rsidR="00D66DE0" w:rsidRPr="00717211" w:rsidRDefault="00642281" w:rsidP="00927E37">
            <w:pPr>
              <w:pStyle w:val="NoSpacing"/>
              <w:jc w:val="center"/>
            </w:pPr>
            <w:r>
              <w:t>N/A</w:t>
            </w:r>
          </w:p>
        </w:tc>
        <w:tc>
          <w:tcPr>
            <w:tcW w:w="2888" w:type="dxa"/>
          </w:tcPr>
          <w:p w14:paraId="6F612308" w14:textId="75DC26B4" w:rsidR="00D66DE0" w:rsidRPr="00D7676E" w:rsidRDefault="00642281" w:rsidP="00927E37">
            <w:pPr>
              <w:pStyle w:val="NoSpacing"/>
              <w:jc w:val="center"/>
            </w:pPr>
            <w:r>
              <w:t>N/A</w:t>
            </w:r>
          </w:p>
        </w:tc>
      </w:tr>
      <w:tr w:rsidR="00927E37" w14:paraId="03F29393" w14:textId="77777777" w:rsidTr="00C64647">
        <w:trPr>
          <w:trHeight w:val="493"/>
          <w:jc w:val="center"/>
        </w:trPr>
        <w:tc>
          <w:tcPr>
            <w:tcW w:w="359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56C1D9E" w14:textId="77777777" w:rsidR="00927E37" w:rsidRPr="00890605" w:rsidRDefault="00927E37" w:rsidP="00927E37">
            <w:pPr>
              <w:pStyle w:val="NoSpacing"/>
            </w:pPr>
            <w:r w:rsidRPr="00890605">
              <w:rPr>
                <w:b/>
              </w:rPr>
              <w:t>2</w:t>
            </w:r>
            <w:r w:rsidRPr="00890605">
              <w:t xml:space="preserve"> Medical, Surgical, and Clinical Staff</w:t>
            </w:r>
          </w:p>
        </w:tc>
        <w:tc>
          <w:tcPr>
            <w:tcW w:w="2970" w:type="dxa"/>
            <w:tcBorders>
              <w:left w:val="single" w:sz="8" w:space="0" w:color="auto"/>
            </w:tcBorders>
          </w:tcPr>
          <w:p w14:paraId="6FB8FFFA" w14:textId="2824B1B4" w:rsidR="00927E37" w:rsidRPr="00890605" w:rsidRDefault="00927E37" w:rsidP="00927E37">
            <w:pPr>
              <w:pStyle w:val="NoSpacing"/>
              <w:jc w:val="center"/>
            </w:pPr>
            <w:r w:rsidRPr="00717211">
              <w:t>Latest 3 months prior to Survey submission</w:t>
            </w:r>
          </w:p>
        </w:tc>
        <w:tc>
          <w:tcPr>
            <w:tcW w:w="2888" w:type="dxa"/>
          </w:tcPr>
          <w:p w14:paraId="274101E6" w14:textId="1AB3FFA6" w:rsidR="00927E37" w:rsidRPr="00890605" w:rsidRDefault="00927E37" w:rsidP="00927E37">
            <w:pPr>
              <w:pStyle w:val="NoSpacing"/>
              <w:jc w:val="center"/>
            </w:pPr>
            <w:r w:rsidRPr="00D7676E">
              <w:t>Latest 3 months prior to Survey submission</w:t>
            </w:r>
          </w:p>
        </w:tc>
      </w:tr>
      <w:tr w:rsidR="003A1F69" w14:paraId="2FD22435" w14:textId="77777777">
        <w:trPr>
          <w:trHeight w:val="259"/>
          <w:jc w:val="center"/>
        </w:trPr>
        <w:tc>
          <w:tcPr>
            <w:tcW w:w="359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C1418AA" w14:textId="77777777" w:rsidR="003A1F69" w:rsidRPr="00890605" w:rsidRDefault="003A1F69" w:rsidP="00927E37">
            <w:pPr>
              <w:pStyle w:val="NoSpacing"/>
            </w:pPr>
            <w:r w:rsidRPr="00890605">
              <w:rPr>
                <w:b/>
              </w:rPr>
              <w:t xml:space="preserve">3A </w:t>
            </w:r>
            <w:r>
              <w:t>Volume of</w:t>
            </w:r>
            <w:r w:rsidRPr="00890605">
              <w:t xml:space="preserve"> Procedures</w:t>
            </w:r>
          </w:p>
        </w:tc>
        <w:tc>
          <w:tcPr>
            <w:tcW w:w="5858" w:type="dxa"/>
            <w:gridSpan w:val="2"/>
            <w:tcBorders>
              <w:left w:val="single" w:sz="8" w:space="0" w:color="auto"/>
            </w:tcBorders>
          </w:tcPr>
          <w:p w14:paraId="5EB062FB" w14:textId="47D4DDDA" w:rsidR="003A1F69" w:rsidRPr="00130397" w:rsidRDefault="003A1F69" w:rsidP="003A1F69">
            <w:pPr>
              <w:pStyle w:val="NoSpacing"/>
              <w:jc w:val="center"/>
              <w:rPr>
                <w:highlight w:val="yellow"/>
              </w:rPr>
            </w:pPr>
            <w:r w:rsidRPr="00717211">
              <w:t>12 months ending 12/31/202</w:t>
            </w:r>
            <w:r>
              <w:t>3</w:t>
            </w:r>
          </w:p>
        </w:tc>
      </w:tr>
      <w:tr w:rsidR="00927E37" w14:paraId="105FC31B" w14:textId="77777777" w:rsidTr="00C64647">
        <w:trPr>
          <w:trHeight w:val="259"/>
          <w:jc w:val="center"/>
        </w:trPr>
        <w:tc>
          <w:tcPr>
            <w:tcW w:w="359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BC3C3BF" w14:textId="77777777" w:rsidR="00927E37" w:rsidRPr="00890605" w:rsidRDefault="00927E37" w:rsidP="00927E37">
            <w:pPr>
              <w:pStyle w:val="NoSpacing"/>
              <w:rPr>
                <w:b/>
              </w:rPr>
            </w:pPr>
            <w:r>
              <w:rPr>
                <w:b/>
              </w:rPr>
              <w:t xml:space="preserve">3B </w:t>
            </w:r>
            <w:r w:rsidRPr="00131440">
              <w:rPr>
                <w:bCs/>
              </w:rPr>
              <w:t>Facility and Surgeon Volume</w:t>
            </w:r>
          </w:p>
        </w:tc>
        <w:tc>
          <w:tcPr>
            <w:tcW w:w="2970" w:type="dxa"/>
            <w:tcBorders>
              <w:left w:val="single" w:sz="8" w:space="0" w:color="auto"/>
            </w:tcBorders>
            <w:vAlign w:val="center"/>
          </w:tcPr>
          <w:p w14:paraId="45F82CEE" w14:textId="77777777" w:rsidR="00927E37" w:rsidRDefault="00927E37" w:rsidP="00927E37">
            <w:pPr>
              <w:contextualSpacing/>
              <w:jc w:val="center"/>
              <w:rPr>
                <w:rFonts w:cstheme="minorHAnsi"/>
              </w:rPr>
            </w:pPr>
            <w:r w:rsidRPr="0066410F">
              <w:rPr>
                <w:rFonts w:cstheme="minorHAnsi"/>
              </w:rPr>
              <w:t>Volume:</w:t>
            </w:r>
          </w:p>
          <w:p w14:paraId="0444FD10" w14:textId="48674B5F" w:rsidR="00927E37" w:rsidRPr="00130397" w:rsidRDefault="00927E37" w:rsidP="00927E37">
            <w:pPr>
              <w:pStyle w:val="NoSpacing"/>
              <w:jc w:val="center"/>
              <w:rPr>
                <w:highlight w:val="yellow"/>
              </w:rPr>
            </w:pPr>
            <w:r w:rsidRPr="0066410F">
              <w:rPr>
                <w:rFonts w:cstheme="minorHAnsi"/>
              </w:rPr>
              <w:t>12 months or 24 months ending 12/31/</w:t>
            </w:r>
            <w:r>
              <w:rPr>
                <w:rFonts w:cstheme="minorHAnsi"/>
              </w:rPr>
              <w:t>202</w:t>
            </w:r>
            <w:r w:rsidR="003F31AC">
              <w:rPr>
                <w:rFonts w:cstheme="minorHAnsi"/>
              </w:rPr>
              <w:t>3</w:t>
            </w:r>
          </w:p>
        </w:tc>
        <w:tc>
          <w:tcPr>
            <w:tcW w:w="2888" w:type="dxa"/>
            <w:vAlign w:val="center"/>
          </w:tcPr>
          <w:p w14:paraId="3B06E81E" w14:textId="77777777" w:rsidR="00927E37" w:rsidRPr="0066410F" w:rsidRDefault="00927E37" w:rsidP="00927E37">
            <w:pPr>
              <w:contextualSpacing/>
              <w:jc w:val="center"/>
              <w:rPr>
                <w:rFonts w:cstheme="minorHAnsi"/>
              </w:rPr>
            </w:pPr>
            <w:r w:rsidRPr="0066410F">
              <w:rPr>
                <w:rFonts w:cstheme="minorHAnsi"/>
              </w:rPr>
              <w:t>Volume:</w:t>
            </w:r>
          </w:p>
          <w:p w14:paraId="3A0C993E" w14:textId="116C74ED" w:rsidR="00927E37" w:rsidRPr="00130397" w:rsidRDefault="00927E37" w:rsidP="00927E37">
            <w:pPr>
              <w:pStyle w:val="NoSpacing"/>
              <w:jc w:val="center"/>
              <w:rPr>
                <w:highlight w:val="yellow"/>
              </w:rPr>
            </w:pPr>
            <w:r w:rsidRPr="0066410F">
              <w:rPr>
                <w:rFonts w:cstheme="minorHAnsi"/>
              </w:rPr>
              <w:t xml:space="preserve"> 12 months or 24 months ending 06/30/202</w:t>
            </w:r>
            <w:r w:rsidR="003F31AC">
              <w:rPr>
                <w:rFonts w:cstheme="minorHAnsi"/>
              </w:rPr>
              <w:t>4</w:t>
            </w:r>
          </w:p>
        </w:tc>
      </w:tr>
      <w:tr w:rsidR="00927E37" w14:paraId="02D22140" w14:textId="77777777" w:rsidTr="00C64647">
        <w:trPr>
          <w:trHeight w:val="300"/>
          <w:jc w:val="center"/>
        </w:trPr>
        <w:tc>
          <w:tcPr>
            <w:tcW w:w="3592" w:type="dxa"/>
            <w:tcBorders>
              <w:left w:val="single" w:sz="8" w:space="0" w:color="auto"/>
              <w:bottom w:val="single" w:sz="8" w:space="0" w:color="auto"/>
              <w:right w:val="single" w:sz="8" w:space="0" w:color="auto"/>
            </w:tcBorders>
            <w:shd w:val="clear" w:color="auto" w:fill="D9D9D9" w:themeFill="background1" w:themeFillShade="D9"/>
            <w:vAlign w:val="center"/>
          </w:tcPr>
          <w:p w14:paraId="0A4DE84F" w14:textId="615F4DD5" w:rsidR="00927E37" w:rsidRPr="00890605" w:rsidRDefault="004C16F1" w:rsidP="00927E37">
            <w:pPr>
              <w:pStyle w:val="NoSpacing"/>
              <w:rPr>
                <w:b/>
              </w:rPr>
            </w:pPr>
            <w:r w:rsidRPr="00890605">
              <w:rPr>
                <w:b/>
              </w:rPr>
              <w:t>3</w:t>
            </w:r>
            <w:r>
              <w:rPr>
                <w:b/>
              </w:rPr>
              <w:t>C</w:t>
            </w:r>
            <w:r w:rsidRPr="00890605">
              <w:t xml:space="preserve"> </w:t>
            </w:r>
            <w:r>
              <w:t>Patient Follow-up*</w:t>
            </w:r>
          </w:p>
        </w:tc>
        <w:tc>
          <w:tcPr>
            <w:tcW w:w="2970" w:type="dxa"/>
            <w:tcBorders>
              <w:left w:val="single" w:sz="8" w:space="0" w:color="auto"/>
            </w:tcBorders>
            <w:vAlign w:val="center"/>
          </w:tcPr>
          <w:p w14:paraId="39123527" w14:textId="77777777" w:rsidR="00927E37" w:rsidRPr="000C6DE1" w:rsidRDefault="00927E37" w:rsidP="00927E37">
            <w:pPr>
              <w:contextualSpacing/>
              <w:jc w:val="center"/>
              <w:rPr>
                <w:rFonts w:cstheme="minorHAnsi"/>
              </w:rPr>
            </w:pPr>
            <w:r w:rsidRPr="000C6DE1">
              <w:rPr>
                <w:rFonts w:cstheme="minorHAnsi"/>
              </w:rPr>
              <w:t>Patient Follow-up:</w:t>
            </w:r>
          </w:p>
          <w:p w14:paraId="69D5E6B4" w14:textId="21F0CBEC" w:rsidR="00927E37" w:rsidRDefault="00927E37" w:rsidP="00927E37">
            <w:pPr>
              <w:pStyle w:val="NoSpacing"/>
              <w:jc w:val="center"/>
            </w:pPr>
            <w:r w:rsidRPr="00AA1E71">
              <w:rPr>
                <w:rFonts w:cstheme="minorHAnsi"/>
              </w:rPr>
              <w:t xml:space="preserve">Latest </w:t>
            </w:r>
            <w:r>
              <w:rPr>
                <w:rFonts w:cstheme="minorHAnsi"/>
              </w:rPr>
              <w:t>24</w:t>
            </w:r>
            <w:r w:rsidRPr="00AA1E71">
              <w:rPr>
                <w:rFonts w:cstheme="minorHAnsi"/>
              </w:rPr>
              <w:t xml:space="preserve"> or </w:t>
            </w:r>
            <w:r>
              <w:rPr>
                <w:rFonts w:cstheme="minorHAnsi"/>
              </w:rPr>
              <w:t>36</w:t>
            </w:r>
            <w:r w:rsidRPr="00AA1E71">
              <w:rPr>
                <w:rFonts w:cstheme="minorHAnsi"/>
              </w:rPr>
              <w:t xml:space="preserve"> months prior to Survey submission</w:t>
            </w:r>
          </w:p>
        </w:tc>
        <w:tc>
          <w:tcPr>
            <w:tcW w:w="2888" w:type="dxa"/>
            <w:vAlign w:val="center"/>
          </w:tcPr>
          <w:p w14:paraId="306F3C2A" w14:textId="77777777" w:rsidR="00927E37" w:rsidRPr="000C6DE1" w:rsidRDefault="00927E37" w:rsidP="00927E37">
            <w:pPr>
              <w:contextualSpacing/>
              <w:jc w:val="center"/>
              <w:rPr>
                <w:rFonts w:cstheme="minorHAnsi"/>
              </w:rPr>
            </w:pPr>
            <w:r w:rsidRPr="000C6DE1">
              <w:rPr>
                <w:rFonts w:cstheme="minorHAnsi"/>
              </w:rPr>
              <w:t>Patient Follow-up:</w:t>
            </w:r>
          </w:p>
          <w:p w14:paraId="4E007695" w14:textId="3663F0BA" w:rsidR="00927E37" w:rsidRDefault="00927E37" w:rsidP="00927E37">
            <w:pPr>
              <w:pStyle w:val="NoSpacing"/>
              <w:jc w:val="center"/>
            </w:pPr>
            <w:r w:rsidRPr="00AA1E71">
              <w:rPr>
                <w:rFonts w:cstheme="minorHAnsi"/>
              </w:rPr>
              <w:t xml:space="preserve">Latest </w:t>
            </w:r>
            <w:r>
              <w:rPr>
                <w:rFonts w:cstheme="minorHAnsi"/>
              </w:rPr>
              <w:t>24</w:t>
            </w:r>
            <w:r w:rsidRPr="00AA1E71">
              <w:rPr>
                <w:rFonts w:cstheme="minorHAnsi"/>
              </w:rPr>
              <w:t xml:space="preserve"> or </w:t>
            </w:r>
            <w:r>
              <w:rPr>
                <w:rFonts w:cstheme="minorHAnsi"/>
              </w:rPr>
              <w:t>36</w:t>
            </w:r>
            <w:r w:rsidRPr="00AA1E71">
              <w:rPr>
                <w:rFonts w:cstheme="minorHAnsi"/>
              </w:rPr>
              <w:t xml:space="preserve"> months prior to Survey submission</w:t>
            </w:r>
          </w:p>
        </w:tc>
      </w:tr>
      <w:tr w:rsidR="00927E37" w14:paraId="7BF50425" w14:textId="77777777" w:rsidTr="00C64647">
        <w:trPr>
          <w:trHeight w:val="268"/>
          <w:jc w:val="center"/>
        </w:trPr>
        <w:tc>
          <w:tcPr>
            <w:tcW w:w="359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04495AF" w14:textId="30FAE61C" w:rsidR="00927E37" w:rsidRPr="00890605" w:rsidRDefault="00927E37" w:rsidP="00927E37">
            <w:pPr>
              <w:pStyle w:val="NoSpacing"/>
            </w:pPr>
            <w:r w:rsidRPr="00890605">
              <w:rPr>
                <w:b/>
              </w:rPr>
              <w:t>3</w:t>
            </w:r>
            <w:r>
              <w:rPr>
                <w:b/>
              </w:rPr>
              <w:t>D</w:t>
            </w:r>
            <w:r w:rsidRPr="00890605">
              <w:t xml:space="preserve"> </w:t>
            </w:r>
            <w:r>
              <w:t>Informed Consent</w:t>
            </w:r>
          </w:p>
        </w:tc>
        <w:tc>
          <w:tcPr>
            <w:tcW w:w="2970" w:type="dxa"/>
            <w:tcBorders>
              <w:left w:val="single" w:sz="8" w:space="0" w:color="auto"/>
            </w:tcBorders>
            <w:vAlign w:val="center"/>
          </w:tcPr>
          <w:p w14:paraId="522F1A56" w14:textId="5C03FC49" w:rsidR="00927E37" w:rsidRPr="00890605" w:rsidRDefault="00927E37" w:rsidP="00927E37">
            <w:pPr>
              <w:pStyle w:val="NoSpacing"/>
              <w:jc w:val="center"/>
            </w:pPr>
            <w:r w:rsidRPr="00890605">
              <w:t>N/A</w:t>
            </w:r>
          </w:p>
        </w:tc>
        <w:tc>
          <w:tcPr>
            <w:tcW w:w="2888" w:type="dxa"/>
            <w:vAlign w:val="center"/>
          </w:tcPr>
          <w:p w14:paraId="7412452F" w14:textId="316BBC20" w:rsidR="00927E37" w:rsidRPr="00890605" w:rsidRDefault="00927E37" w:rsidP="00927E37">
            <w:pPr>
              <w:pStyle w:val="NoSpacing"/>
              <w:jc w:val="center"/>
            </w:pPr>
            <w:r>
              <w:t>N/A</w:t>
            </w:r>
          </w:p>
        </w:tc>
      </w:tr>
      <w:tr w:rsidR="00927E37" w14:paraId="6174E1F1" w14:textId="77777777" w:rsidTr="00C64647">
        <w:trPr>
          <w:trHeight w:val="448"/>
          <w:jc w:val="center"/>
        </w:trPr>
        <w:tc>
          <w:tcPr>
            <w:tcW w:w="359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1AD0B30" w14:textId="77777777" w:rsidR="00927E37" w:rsidRPr="00890605" w:rsidRDefault="00927E37" w:rsidP="00927E37">
            <w:pPr>
              <w:pStyle w:val="NoSpacing"/>
            </w:pPr>
            <w:r w:rsidRPr="00890605">
              <w:rPr>
                <w:b/>
              </w:rPr>
              <w:t>3</w:t>
            </w:r>
            <w:r>
              <w:rPr>
                <w:b/>
              </w:rPr>
              <w:t>E</w:t>
            </w:r>
            <w:r w:rsidRPr="00890605">
              <w:t xml:space="preserve"> Safe Surgery Checklist</w:t>
            </w:r>
          </w:p>
        </w:tc>
        <w:tc>
          <w:tcPr>
            <w:tcW w:w="2970" w:type="dxa"/>
            <w:tcBorders>
              <w:left w:val="single" w:sz="8" w:space="0" w:color="auto"/>
            </w:tcBorders>
            <w:vAlign w:val="center"/>
          </w:tcPr>
          <w:p w14:paraId="6692DAC5" w14:textId="0192705B" w:rsidR="00927E37" w:rsidRPr="00890605" w:rsidRDefault="007060D0" w:rsidP="00927E37">
            <w:pPr>
              <w:pStyle w:val="NoSpacing"/>
              <w:jc w:val="center"/>
            </w:pPr>
            <w:r w:rsidRPr="000C6DE1">
              <w:rPr>
                <w:rFonts w:cstheme="minorHAnsi"/>
              </w:rPr>
              <w:t xml:space="preserve">Latest </w:t>
            </w:r>
            <w:r>
              <w:rPr>
                <w:rFonts w:cstheme="minorHAnsi"/>
              </w:rPr>
              <w:t>12</w:t>
            </w:r>
            <w:r w:rsidRPr="000C6DE1">
              <w:rPr>
                <w:rFonts w:cstheme="minorHAnsi"/>
              </w:rPr>
              <w:t xml:space="preserve"> months prior to </w:t>
            </w:r>
            <w:r>
              <w:rPr>
                <w:rFonts w:cstheme="minorHAnsi"/>
              </w:rPr>
              <w:t>S</w:t>
            </w:r>
            <w:r w:rsidRPr="000C6DE1">
              <w:rPr>
                <w:rFonts w:cstheme="minorHAnsi"/>
              </w:rPr>
              <w:t xml:space="preserve">urvey </w:t>
            </w:r>
            <w:r w:rsidR="005031B1">
              <w:rPr>
                <w:rFonts w:cstheme="minorHAnsi"/>
              </w:rPr>
              <w:t>s</w:t>
            </w:r>
            <w:r w:rsidRPr="000C6DE1">
              <w:rPr>
                <w:rFonts w:cstheme="minorHAnsi"/>
              </w:rPr>
              <w:t>ubmission</w:t>
            </w:r>
          </w:p>
        </w:tc>
        <w:tc>
          <w:tcPr>
            <w:tcW w:w="2888" w:type="dxa"/>
            <w:vAlign w:val="center"/>
          </w:tcPr>
          <w:p w14:paraId="2ADFA976" w14:textId="2F1BADA7" w:rsidR="00927E37" w:rsidRPr="00890605" w:rsidRDefault="007060D0" w:rsidP="00927E37">
            <w:pPr>
              <w:pStyle w:val="NoSpacing"/>
              <w:jc w:val="center"/>
            </w:pPr>
            <w:r w:rsidRPr="000C6DE1">
              <w:rPr>
                <w:rFonts w:cstheme="minorHAnsi"/>
              </w:rPr>
              <w:t xml:space="preserve">Latest </w:t>
            </w:r>
            <w:r>
              <w:rPr>
                <w:rFonts w:cstheme="minorHAnsi"/>
              </w:rPr>
              <w:t>12</w:t>
            </w:r>
            <w:r w:rsidRPr="000C6DE1">
              <w:rPr>
                <w:rFonts w:cstheme="minorHAnsi"/>
              </w:rPr>
              <w:t xml:space="preserve"> months prior to </w:t>
            </w:r>
            <w:r>
              <w:rPr>
                <w:rFonts w:cstheme="minorHAnsi"/>
              </w:rPr>
              <w:t>S</w:t>
            </w:r>
            <w:r w:rsidRPr="000C6DE1">
              <w:rPr>
                <w:rFonts w:cstheme="minorHAnsi"/>
              </w:rPr>
              <w:t xml:space="preserve">urvey </w:t>
            </w:r>
            <w:r w:rsidR="005031B1">
              <w:rPr>
                <w:rFonts w:cstheme="minorHAnsi"/>
              </w:rPr>
              <w:t>s</w:t>
            </w:r>
            <w:r w:rsidRPr="000C6DE1">
              <w:rPr>
                <w:rFonts w:cstheme="minorHAnsi"/>
              </w:rPr>
              <w:t>ubmission</w:t>
            </w:r>
          </w:p>
        </w:tc>
      </w:tr>
      <w:tr w:rsidR="00927E37" w14:paraId="34EA1D9C" w14:textId="77777777" w:rsidTr="00C64647">
        <w:trPr>
          <w:trHeight w:val="367"/>
          <w:jc w:val="center"/>
        </w:trPr>
        <w:tc>
          <w:tcPr>
            <w:tcW w:w="3592" w:type="dxa"/>
            <w:tcBorders>
              <w:top w:val="single" w:sz="8" w:space="0" w:color="auto"/>
              <w:left w:val="single" w:sz="8" w:space="0" w:color="auto"/>
              <w:bottom w:val="single" w:sz="6" w:space="0" w:color="auto"/>
              <w:right w:val="single" w:sz="8" w:space="0" w:color="auto"/>
            </w:tcBorders>
            <w:shd w:val="clear" w:color="auto" w:fill="D9D9D9" w:themeFill="background1" w:themeFillShade="D9"/>
            <w:vAlign w:val="center"/>
          </w:tcPr>
          <w:p w14:paraId="5C0CBEBB" w14:textId="77777777" w:rsidR="00927E37" w:rsidRPr="00890605" w:rsidRDefault="00927E37" w:rsidP="00927E37">
            <w:pPr>
              <w:pStyle w:val="NoSpacing"/>
            </w:pPr>
            <w:r w:rsidRPr="00890605">
              <w:rPr>
                <w:b/>
              </w:rPr>
              <w:t>4A</w:t>
            </w:r>
            <w:r w:rsidRPr="00890605">
              <w:t xml:space="preserve"> </w:t>
            </w:r>
            <w:r>
              <w:t>Medication and Allergy Documentation</w:t>
            </w:r>
          </w:p>
        </w:tc>
        <w:tc>
          <w:tcPr>
            <w:tcW w:w="2970" w:type="dxa"/>
            <w:tcBorders>
              <w:left w:val="single" w:sz="8" w:space="0" w:color="auto"/>
            </w:tcBorders>
            <w:vAlign w:val="center"/>
          </w:tcPr>
          <w:p w14:paraId="6FFDE027" w14:textId="3D44C657" w:rsidR="00927E37" w:rsidRPr="00130397" w:rsidRDefault="00927E37" w:rsidP="00927E37">
            <w:pPr>
              <w:pStyle w:val="NoSpacing"/>
              <w:jc w:val="center"/>
              <w:rPr>
                <w:highlight w:val="yellow"/>
              </w:rPr>
            </w:pPr>
            <w:r w:rsidRPr="000C6DE1">
              <w:rPr>
                <w:rFonts w:cstheme="minorHAnsi"/>
              </w:rPr>
              <w:t xml:space="preserve">12 months ending </w:t>
            </w:r>
            <w:r>
              <w:rPr>
                <w:rFonts w:cstheme="minorHAnsi"/>
              </w:rPr>
              <w:t>12/31/202</w:t>
            </w:r>
            <w:r w:rsidR="0026378D">
              <w:rPr>
                <w:rFonts w:cstheme="minorHAnsi"/>
              </w:rPr>
              <w:t>3</w:t>
            </w:r>
          </w:p>
        </w:tc>
        <w:tc>
          <w:tcPr>
            <w:tcW w:w="2888" w:type="dxa"/>
            <w:vAlign w:val="center"/>
          </w:tcPr>
          <w:p w14:paraId="798D184C" w14:textId="4C643689" w:rsidR="00927E37" w:rsidRPr="00130397" w:rsidRDefault="00927E37" w:rsidP="00927E37">
            <w:pPr>
              <w:pStyle w:val="NoSpacing"/>
              <w:jc w:val="center"/>
              <w:rPr>
                <w:highlight w:val="yellow"/>
              </w:rPr>
            </w:pPr>
            <w:r w:rsidRPr="000C6DE1">
              <w:rPr>
                <w:rFonts w:cstheme="minorHAnsi"/>
              </w:rPr>
              <w:t>12 months ending 06/30/202</w:t>
            </w:r>
            <w:r w:rsidR="0026378D">
              <w:rPr>
                <w:rFonts w:cstheme="minorHAnsi"/>
              </w:rPr>
              <w:t>4</w:t>
            </w:r>
          </w:p>
        </w:tc>
      </w:tr>
      <w:tr w:rsidR="00927E37" w14:paraId="2BD2FA4F" w14:textId="77777777" w:rsidTr="00C64647">
        <w:trPr>
          <w:trHeight w:val="543"/>
          <w:jc w:val="center"/>
        </w:trPr>
        <w:tc>
          <w:tcPr>
            <w:tcW w:w="3592" w:type="dxa"/>
            <w:tcBorders>
              <w:top w:val="single" w:sz="6" w:space="0" w:color="auto"/>
              <w:left w:val="single" w:sz="8" w:space="0" w:color="auto"/>
              <w:bottom w:val="single" w:sz="8" w:space="0" w:color="auto"/>
              <w:right w:val="single" w:sz="8" w:space="0" w:color="auto"/>
            </w:tcBorders>
            <w:shd w:val="clear" w:color="auto" w:fill="D9D9D9" w:themeFill="background1" w:themeFillShade="D9"/>
            <w:vAlign w:val="center"/>
          </w:tcPr>
          <w:p w14:paraId="4E1B91B1" w14:textId="6BCB88A1" w:rsidR="00927E37" w:rsidRPr="00890605" w:rsidRDefault="00927E37" w:rsidP="00927E37">
            <w:pPr>
              <w:pStyle w:val="NoSpacing"/>
            </w:pPr>
            <w:r w:rsidRPr="00890605">
              <w:rPr>
                <w:b/>
              </w:rPr>
              <w:t>4B</w:t>
            </w:r>
            <w:r w:rsidRPr="00890605">
              <w:t xml:space="preserve"> NHSN Outpatient Procedure </w:t>
            </w:r>
            <w:r>
              <w:t xml:space="preserve">Component </w:t>
            </w:r>
            <w:r w:rsidRPr="00890605">
              <w:t>Module</w:t>
            </w:r>
            <w:r>
              <w:t>*</w:t>
            </w:r>
            <w:r w:rsidR="00BE5578">
              <w:t>*</w:t>
            </w:r>
          </w:p>
        </w:tc>
        <w:tc>
          <w:tcPr>
            <w:tcW w:w="2970" w:type="dxa"/>
            <w:tcBorders>
              <w:left w:val="single" w:sz="8" w:space="0" w:color="auto"/>
            </w:tcBorders>
            <w:vAlign w:val="center"/>
          </w:tcPr>
          <w:p w14:paraId="12B1062D" w14:textId="1D803083" w:rsidR="00927E37" w:rsidRPr="00890605" w:rsidRDefault="00927E37" w:rsidP="00927E37">
            <w:pPr>
              <w:pStyle w:val="NoSpacing"/>
              <w:jc w:val="center"/>
            </w:pPr>
            <w:r>
              <w:t>Latest 6 months prior to Survey submission</w:t>
            </w:r>
          </w:p>
        </w:tc>
        <w:tc>
          <w:tcPr>
            <w:tcW w:w="2888" w:type="dxa"/>
            <w:vAlign w:val="center"/>
          </w:tcPr>
          <w:p w14:paraId="2C469BC7" w14:textId="603FA64F" w:rsidR="00927E37" w:rsidRPr="00890605" w:rsidRDefault="00927E37" w:rsidP="00927E37">
            <w:pPr>
              <w:pStyle w:val="NoSpacing"/>
              <w:jc w:val="center"/>
            </w:pPr>
            <w:r>
              <w:t>Latest 6 months prior to Survey submission</w:t>
            </w:r>
          </w:p>
        </w:tc>
      </w:tr>
      <w:tr w:rsidR="00927E37" w14:paraId="26F4C266" w14:textId="77777777" w:rsidTr="00C64647">
        <w:trPr>
          <w:trHeight w:val="169"/>
          <w:jc w:val="center"/>
        </w:trPr>
        <w:tc>
          <w:tcPr>
            <w:tcW w:w="3592" w:type="dxa"/>
            <w:tcBorders>
              <w:top w:val="single" w:sz="8" w:space="0" w:color="auto"/>
              <w:left w:val="single" w:sz="8" w:space="0" w:color="auto"/>
              <w:bottom w:val="single" w:sz="6" w:space="0" w:color="auto"/>
              <w:right w:val="single" w:sz="8" w:space="0" w:color="auto"/>
            </w:tcBorders>
            <w:shd w:val="clear" w:color="auto" w:fill="D9D9D9" w:themeFill="background1" w:themeFillShade="D9"/>
            <w:vAlign w:val="center"/>
          </w:tcPr>
          <w:p w14:paraId="57D97A72" w14:textId="77777777" w:rsidR="00927E37" w:rsidRPr="00B277AA" w:rsidRDefault="00927E37" w:rsidP="00927E37">
            <w:pPr>
              <w:pStyle w:val="NoSpacing"/>
            </w:pPr>
            <w:r>
              <w:rPr>
                <w:b/>
              </w:rPr>
              <w:t xml:space="preserve">4C </w:t>
            </w:r>
            <w:r>
              <w:t>Hand Hygiene</w:t>
            </w:r>
          </w:p>
        </w:tc>
        <w:tc>
          <w:tcPr>
            <w:tcW w:w="2970" w:type="dxa"/>
            <w:tcBorders>
              <w:left w:val="single" w:sz="8" w:space="0" w:color="auto"/>
            </w:tcBorders>
          </w:tcPr>
          <w:p w14:paraId="4D3B47C5" w14:textId="23D8C40A" w:rsidR="00927E37" w:rsidRDefault="00927E37" w:rsidP="00927E37">
            <w:pPr>
              <w:pStyle w:val="NoSpacing"/>
              <w:jc w:val="center"/>
            </w:pPr>
            <w:r w:rsidRPr="00717211">
              <w:t>N/A</w:t>
            </w:r>
          </w:p>
        </w:tc>
        <w:tc>
          <w:tcPr>
            <w:tcW w:w="2888" w:type="dxa"/>
          </w:tcPr>
          <w:p w14:paraId="763D4108" w14:textId="77469119" w:rsidR="00927E37" w:rsidRPr="000B34A5" w:rsidRDefault="00927E37" w:rsidP="00927E37">
            <w:pPr>
              <w:pStyle w:val="NoSpacing"/>
              <w:jc w:val="center"/>
            </w:pPr>
            <w:r w:rsidRPr="00D7676E">
              <w:t>N/A</w:t>
            </w:r>
          </w:p>
        </w:tc>
      </w:tr>
      <w:tr w:rsidR="00927E37" w14:paraId="62738507" w14:textId="77777777" w:rsidTr="00C64647">
        <w:trPr>
          <w:trHeight w:val="808"/>
          <w:jc w:val="center"/>
        </w:trPr>
        <w:tc>
          <w:tcPr>
            <w:tcW w:w="3592" w:type="dxa"/>
            <w:tcBorders>
              <w:top w:val="single" w:sz="6" w:space="0" w:color="auto"/>
              <w:left w:val="single" w:sz="8" w:space="0" w:color="auto"/>
              <w:bottom w:val="single" w:sz="6" w:space="0" w:color="auto"/>
              <w:right w:val="single" w:sz="8" w:space="0" w:color="auto"/>
            </w:tcBorders>
            <w:shd w:val="clear" w:color="auto" w:fill="D9D9D9" w:themeFill="background1" w:themeFillShade="D9"/>
            <w:vAlign w:val="center"/>
          </w:tcPr>
          <w:p w14:paraId="16D28B83" w14:textId="77777777" w:rsidR="00927E37" w:rsidRPr="00890605" w:rsidRDefault="00927E37" w:rsidP="00927E37">
            <w:pPr>
              <w:pStyle w:val="NoSpacing"/>
            </w:pPr>
            <w:r w:rsidRPr="00890605">
              <w:rPr>
                <w:b/>
              </w:rPr>
              <w:t>4D</w:t>
            </w:r>
            <w:r w:rsidRPr="00890605">
              <w:t xml:space="preserve"> National Quality Forum (NQF) Safe Practices</w:t>
            </w:r>
          </w:p>
        </w:tc>
        <w:tc>
          <w:tcPr>
            <w:tcW w:w="2970" w:type="dxa"/>
            <w:tcBorders>
              <w:left w:val="single" w:sz="8" w:space="0" w:color="auto"/>
            </w:tcBorders>
            <w:vAlign w:val="center"/>
          </w:tcPr>
          <w:p w14:paraId="263EECDE" w14:textId="13FB4998" w:rsidR="00927E37" w:rsidRPr="00890605" w:rsidRDefault="00927E37" w:rsidP="00927E37">
            <w:pPr>
              <w:pStyle w:val="NoSpacing"/>
              <w:jc w:val="center"/>
            </w:pPr>
            <w:bookmarkStart w:id="37" w:name="OLE_LINK1"/>
            <w:r>
              <w:t>Latest 12 or 24 months prior to Survey submission (see individual Safe Practice for specific reporting period)</w:t>
            </w:r>
            <w:bookmarkEnd w:id="37"/>
          </w:p>
        </w:tc>
        <w:tc>
          <w:tcPr>
            <w:tcW w:w="2888" w:type="dxa"/>
            <w:vAlign w:val="center"/>
          </w:tcPr>
          <w:p w14:paraId="5711D70A" w14:textId="2A430D7C" w:rsidR="00927E37" w:rsidRPr="00890605" w:rsidRDefault="00927E37" w:rsidP="00927E37">
            <w:pPr>
              <w:pStyle w:val="NoSpacing"/>
              <w:jc w:val="center"/>
            </w:pPr>
            <w:r w:rsidRPr="000B34A5">
              <w:t xml:space="preserve">Latest </w:t>
            </w:r>
            <w:r>
              <w:t xml:space="preserve">12 or 24 months </w:t>
            </w:r>
            <w:r w:rsidRPr="000B34A5">
              <w:t>prior to Survey submission (see individual Safe Practice for specific reporting period)</w:t>
            </w:r>
          </w:p>
        </w:tc>
      </w:tr>
      <w:tr w:rsidR="00927E37" w14:paraId="50ED0108" w14:textId="77777777" w:rsidTr="00C64647">
        <w:trPr>
          <w:trHeight w:val="138"/>
          <w:jc w:val="center"/>
        </w:trPr>
        <w:tc>
          <w:tcPr>
            <w:tcW w:w="3592" w:type="dxa"/>
            <w:tcBorders>
              <w:top w:val="single" w:sz="6" w:space="0" w:color="auto"/>
              <w:left w:val="single" w:sz="8" w:space="0" w:color="auto"/>
              <w:bottom w:val="single" w:sz="6" w:space="0" w:color="auto"/>
              <w:right w:val="single" w:sz="8" w:space="0" w:color="auto"/>
            </w:tcBorders>
            <w:shd w:val="clear" w:color="auto" w:fill="D9D9D9" w:themeFill="background1" w:themeFillShade="D9"/>
            <w:vAlign w:val="center"/>
          </w:tcPr>
          <w:p w14:paraId="04C35B0D" w14:textId="04E781D9" w:rsidR="00927E37" w:rsidRPr="00890605" w:rsidRDefault="00927E37" w:rsidP="00927E37">
            <w:pPr>
              <w:pStyle w:val="NoSpacing"/>
            </w:pPr>
            <w:r w:rsidRPr="00890605">
              <w:rPr>
                <w:b/>
              </w:rPr>
              <w:t>4E</w:t>
            </w:r>
            <w:r w:rsidRPr="00890605">
              <w:t xml:space="preserve"> Never Events</w:t>
            </w:r>
          </w:p>
        </w:tc>
        <w:tc>
          <w:tcPr>
            <w:tcW w:w="2970" w:type="dxa"/>
            <w:tcBorders>
              <w:left w:val="single" w:sz="8" w:space="0" w:color="auto"/>
            </w:tcBorders>
            <w:vAlign w:val="center"/>
          </w:tcPr>
          <w:p w14:paraId="5588BEB7" w14:textId="43A2A31F" w:rsidR="00927E37" w:rsidRPr="00890605" w:rsidRDefault="00927E37" w:rsidP="00927E37">
            <w:pPr>
              <w:pStyle w:val="NoSpacing"/>
              <w:jc w:val="center"/>
            </w:pPr>
            <w:r>
              <w:t>N/A</w:t>
            </w:r>
          </w:p>
        </w:tc>
        <w:tc>
          <w:tcPr>
            <w:tcW w:w="2888" w:type="dxa"/>
            <w:vAlign w:val="center"/>
          </w:tcPr>
          <w:p w14:paraId="7A0946C6" w14:textId="535494DC" w:rsidR="00927E37" w:rsidRPr="00890605" w:rsidRDefault="00927E37" w:rsidP="00927E37">
            <w:pPr>
              <w:pStyle w:val="NoSpacing"/>
              <w:jc w:val="center"/>
            </w:pPr>
            <w:r>
              <w:t>N/A</w:t>
            </w:r>
          </w:p>
        </w:tc>
      </w:tr>
      <w:tr w:rsidR="00927E37" w14:paraId="70307DD7" w14:textId="77777777" w:rsidTr="00C64647">
        <w:trPr>
          <w:trHeight w:val="138"/>
          <w:jc w:val="center"/>
        </w:trPr>
        <w:tc>
          <w:tcPr>
            <w:tcW w:w="3592" w:type="dxa"/>
            <w:tcBorders>
              <w:top w:val="single" w:sz="6" w:space="0" w:color="auto"/>
              <w:left w:val="single" w:sz="8" w:space="0" w:color="auto"/>
              <w:bottom w:val="single" w:sz="6" w:space="0" w:color="auto"/>
              <w:right w:val="single" w:sz="8" w:space="0" w:color="auto"/>
            </w:tcBorders>
            <w:shd w:val="clear" w:color="auto" w:fill="D9D9D9" w:themeFill="background1" w:themeFillShade="D9"/>
            <w:vAlign w:val="center"/>
          </w:tcPr>
          <w:p w14:paraId="2F4D6759" w14:textId="77777777" w:rsidR="00927E37" w:rsidRPr="00890605" w:rsidRDefault="00927E37" w:rsidP="00927E37">
            <w:pPr>
              <w:pStyle w:val="NoSpacing"/>
              <w:rPr>
                <w:b/>
              </w:rPr>
            </w:pPr>
            <w:r>
              <w:rPr>
                <w:b/>
              </w:rPr>
              <w:t xml:space="preserve">4F </w:t>
            </w:r>
            <w:r>
              <w:rPr>
                <w:color w:val="000000"/>
              </w:rPr>
              <w:t>Nursing Workforce</w:t>
            </w:r>
          </w:p>
        </w:tc>
        <w:tc>
          <w:tcPr>
            <w:tcW w:w="2970" w:type="dxa"/>
            <w:tcBorders>
              <w:left w:val="single" w:sz="8" w:space="0" w:color="auto"/>
            </w:tcBorders>
            <w:vAlign w:val="center"/>
          </w:tcPr>
          <w:p w14:paraId="47829A32" w14:textId="1F544EC4" w:rsidR="00927E37" w:rsidRDefault="007C1569" w:rsidP="00927E37">
            <w:pPr>
              <w:pStyle w:val="NoSpacing"/>
              <w:jc w:val="center"/>
            </w:pPr>
            <w:r>
              <w:t>N/A</w:t>
            </w:r>
          </w:p>
        </w:tc>
        <w:tc>
          <w:tcPr>
            <w:tcW w:w="2888" w:type="dxa"/>
            <w:vAlign w:val="center"/>
          </w:tcPr>
          <w:p w14:paraId="78625A56" w14:textId="326128DB" w:rsidR="00927E37" w:rsidRDefault="007C1569" w:rsidP="00927E37">
            <w:pPr>
              <w:pStyle w:val="NoSpacing"/>
              <w:jc w:val="center"/>
            </w:pPr>
            <w:r>
              <w:t>N/A</w:t>
            </w:r>
          </w:p>
        </w:tc>
      </w:tr>
      <w:tr w:rsidR="00927E37" w14:paraId="21BC976D" w14:textId="77777777" w:rsidTr="00C64647">
        <w:trPr>
          <w:trHeight w:val="448"/>
          <w:jc w:val="center"/>
        </w:trPr>
        <w:tc>
          <w:tcPr>
            <w:tcW w:w="3592" w:type="dxa"/>
            <w:tcBorders>
              <w:top w:val="single" w:sz="6" w:space="0" w:color="auto"/>
              <w:left w:val="single" w:sz="8" w:space="0" w:color="auto"/>
              <w:bottom w:val="single" w:sz="8" w:space="0" w:color="auto"/>
              <w:right w:val="single" w:sz="8" w:space="0" w:color="auto"/>
            </w:tcBorders>
            <w:shd w:val="clear" w:color="auto" w:fill="D9D9D9" w:themeFill="background1" w:themeFillShade="D9"/>
            <w:vAlign w:val="center"/>
          </w:tcPr>
          <w:p w14:paraId="0F5890D4" w14:textId="77777777" w:rsidR="00927E37" w:rsidRPr="00890605" w:rsidRDefault="00927E37" w:rsidP="00927E37">
            <w:pPr>
              <w:pStyle w:val="NoSpacing"/>
            </w:pPr>
            <w:r w:rsidRPr="00890605">
              <w:rPr>
                <w:b/>
              </w:rPr>
              <w:t>5</w:t>
            </w:r>
            <w:r w:rsidRPr="00890605">
              <w:t xml:space="preserve"> Patient Experience (OAS CAHPS)</w:t>
            </w:r>
          </w:p>
        </w:tc>
        <w:tc>
          <w:tcPr>
            <w:tcW w:w="2970" w:type="dxa"/>
            <w:tcBorders>
              <w:left w:val="single" w:sz="8" w:space="0" w:color="auto"/>
            </w:tcBorders>
            <w:vAlign w:val="center"/>
          </w:tcPr>
          <w:p w14:paraId="53B8C1E6" w14:textId="5F0885F6" w:rsidR="00927E37" w:rsidRPr="00890605" w:rsidRDefault="00927E37" w:rsidP="00927E37">
            <w:pPr>
              <w:pStyle w:val="NoSpacing"/>
              <w:jc w:val="center"/>
            </w:pPr>
            <w:r>
              <w:t>Latest 12 months prior to Survey submission</w:t>
            </w:r>
          </w:p>
        </w:tc>
        <w:tc>
          <w:tcPr>
            <w:tcW w:w="2888" w:type="dxa"/>
            <w:vAlign w:val="center"/>
          </w:tcPr>
          <w:p w14:paraId="71F366D3" w14:textId="0057E91F" w:rsidR="00927E37" w:rsidRPr="00890605" w:rsidRDefault="00927E37" w:rsidP="00927E37">
            <w:pPr>
              <w:pStyle w:val="NoSpacing"/>
              <w:jc w:val="center"/>
            </w:pPr>
            <w:r>
              <w:t>Latest 12 months prior to Survey submission</w:t>
            </w:r>
          </w:p>
        </w:tc>
      </w:tr>
    </w:tbl>
    <w:p w14:paraId="1E90EF01" w14:textId="39568C81" w:rsidR="00D93FA2" w:rsidRDefault="00D93FA2" w:rsidP="00D93FA2">
      <w:pPr>
        <w:rPr>
          <w:szCs w:val="20"/>
        </w:rPr>
      </w:pPr>
      <w:r>
        <w:rPr>
          <w:szCs w:val="20"/>
        </w:rPr>
        <w:t>*Facilities reporting on Section 3C</w:t>
      </w:r>
      <w:r w:rsidR="006A3CC7">
        <w:rPr>
          <w:szCs w:val="20"/>
        </w:rPr>
        <w:t xml:space="preserve">: </w:t>
      </w:r>
      <w:r>
        <w:rPr>
          <w:szCs w:val="20"/>
        </w:rPr>
        <w:t>Patient Follow-up are required to provide an accurate CMS Certification Number (CCN) and National Provider Identifier (NPI) in the ASC Profile. Leapfrog will update data 3 time</w:t>
      </w:r>
      <w:r w:rsidR="006A3CC7">
        <w:rPr>
          <w:szCs w:val="20"/>
        </w:rPr>
        <w:t>s</w:t>
      </w:r>
      <w:r>
        <w:rPr>
          <w:szCs w:val="20"/>
        </w:rPr>
        <w:t xml:space="preserve"> per Survey Cycle for all facilities that have provide</w:t>
      </w:r>
      <w:r w:rsidR="006A3CC7">
        <w:rPr>
          <w:szCs w:val="20"/>
        </w:rPr>
        <w:t>d</w:t>
      </w:r>
      <w:r>
        <w:rPr>
          <w:szCs w:val="20"/>
        </w:rPr>
        <w:t xml:space="preserve"> an accurate CCN and NPI in the ASC Profile and submitted a 202</w:t>
      </w:r>
      <w:r w:rsidR="00595D99">
        <w:rPr>
          <w:szCs w:val="20"/>
        </w:rPr>
        <w:t>4</w:t>
      </w:r>
      <w:r>
        <w:rPr>
          <w:szCs w:val="20"/>
        </w:rPr>
        <w:t xml:space="preserve"> Leapfrog ASC Survey. </w:t>
      </w:r>
    </w:p>
    <w:p w14:paraId="5913BB1B" w14:textId="611B8900" w:rsidR="00787B9C" w:rsidRPr="00C6136E" w:rsidRDefault="00DE77A4" w:rsidP="004E5BD7">
      <w:pPr>
        <w:rPr>
          <w:sz w:val="16"/>
          <w:szCs w:val="16"/>
        </w:rPr>
      </w:pPr>
      <w:r w:rsidRPr="001C68EC">
        <w:rPr>
          <w:szCs w:val="20"/>
        </w:rPr>
        <w:t>*</w:t>
      </w:r>
      <w:r w:rsidR="00D93FA2">
        <w:rPr>
          <w:szCs w:val="20"/>
        </w:rPr>
        <w:t>*</w:t>
      </w:r>
      <w:r w:rsidRPr="008E0A19">
        <w:rPr>
          <w:szCs w:val="20"/>
        </w:rPr>
        <w:t xml:space="preserve">Facilities reporting on Section 4B NHSN Outpatient Procedure Component Module are required to join Leapfrog’s NHSN Group for ASCs. More information, including important deadlines, is available on the </w:t>
      </w:r>
      <w:hyperlink r:id="rId80" w:history="1">
        <w:r w:rsidRPr="008E0A19">
          <w:rPr>
            <w:rStyle w:val="Hyperlink"/>
            <w:szCs w:val="20"/>
          </w:rPr>
          <w:t>Join ASC NHSN Group webpage</w:t>
        </w:r>
      </w:hyperlink>
      <w:r w:rsidRPr="008E0A19">
        <w:rPr>
          <w:szCs w:val="20"/>
        </w:rPr>
        <w:t xml:space="preserve">. Leapfrog will </w:t>
      </w:r>
      <w:r w:rsidR="00F85A14" w:rsidRPr="008E0A19">
        <w:rPr>
          <w:szCs w:val="20"/>
        </w:rPr>
        <w:t>download</w:t>
      </w:r>
      <w:r w:rsidRPr="008E0A19">
        <w:rPr>
          <w:szCs w:val="20"/>
        </w:rPr>
        <w:t xml:space="preserve"> data 4 times per Survey Cycle for all current members of our NHSN Group for ASCs that have provided an accurate NHSN ID in the Profile and submitted a </w:t>
      </w:r>
      <w:r w:rsidR="005C63AE" w:rsidRPr="008E0A19">
        <w:rPr>
          <w:szCs w:val="20"/>
        </w:rPr>
        <w:t>202</w:t>
      </w:r>
      <w:r w:rsidR="00595D99">
        <w:rPr>
          <w:szCs w:val="20"/>
        </w:rPr>
        <w:t>4</w:t>
      </w:r>
      <w:r w:rsidRPr="008E0A19">
        <w:rPr>
          <w:szCs w:val="20"/>
        </w:rPr>
        <w:t xml:space="preserve"> Leapfrog ASC Survey.</w:t>
      </w:r>
      <w:r w:rsidRPr="00FA335F">
        <w:rPr>
          <w:sz w:val="16"/>
          <w:szCs w:val="16"/>
        </w:rPr>
        <w:t xml:space="preserve"> </w:t>
      </w:r>
      <w:r w:rsidR="00787B9C" w:rsidRPr="00DE77A4">
        <w:rPr>
          <w:sz w:val="17"/>
          <w:szCs w:val="17"/>
        </w:rPr>
        <w:br w:type="page"/>
      </w:r>
    </w:p>
    <w:p w14:paraId="64FDEF52" w14:textId="77777777" w:rsidR="00580699" w:rsidRDefault="00A6083F" w:rsidP="00A6083F">
      <w:pPr>
        <w:pStyle w:val="PageIntentionallyLeftBlank"/>
        <w:sectPr w:rsidR="00580699" w:rsidSect="00057794">
          <w:headerReference w:type="default" r:id="rId81"/>
          <w:pgSz w:w="12240" w:h="15840"/>
          <w:pgMar w:top="1440" w:right="1440" w:bottom="1440" w:left="1440" w:header="720" w:footer="720" w:gutter="0"/>
          <w:cols w:space="720"/>
          <w:docGrid w:linePitch="360"/>
        </w:sectPr>
      </w:pPr>
      <w:r>
        <w:t>Page Intentionally Left Blank</w:t>
      </w:r>
    </w:p>
    <w:p w14:paraId="7CD307EF" w14:textId="77777777" w:rsidR="00580699" w:rsidRDefault="00580699" w:rsidP="00A6083F">
      <w:pPr>
        <w:pStyle w:val="PageIntentionallyLeftBlank"/>
      </w:pPr>
    </w:p>
    <w:p w14:paraId="46E45249" w14:textId="77777777" w:rsidR="00580699" w:rsidRPr="00580699" w:rsidRDefault="00580699" w:rsidP="00580699"/>
    <w:p w14:paraId="40359B1A" w14:textId="77777777" w:rsidR="00580699" w:rsidRPr="00580699" w:rsidRDefault="00580699" w:rsidP="00580699"/>
    <w:p w14:paraId="638C1374" w14:textId="77777777" w:rsidR="00580699" w:rsidRPr="00580699" w:rsidRDefault="00580699" w:rsidP="00580699"/>
    <w:p w14:paraId="0FD32F45" w14:textId="77777777" w:rsidR="00580699" w:rsidRDefault="00580699" w:rsidP="00580699"/>
    <w:p w14:paraId="33C933A6" w14:textId="77777777" w:rsidR="00580699" w:rsidRDefault="00580699" w:rsidP="00580699"/>
    <w:p w14:paraId="48CF2904" w14:textId="77777777" w:rsidR="00580699" w:rsidRDefault="00580699" w:rsidP="00580699"/>
    <w:p w14:paraId="4E6563C1" w14:textId="77777777" w:rsidR="00580699" w:rsidRDefault="00580699" w:rsidP="00580699"/>
    <w:p w14:paraId="22B0D322" w14:textId="21683BB3" w:rsidR="00580699" w:rsidRDefault="00FC7301" w:rsidP="00580699">
      <w:pPr>
        <w:pStyle w:val="Heading1"/>
      </w:pPr>
      <w:bookmarkStart w:id="38" w:name="_ASC_PROFILE"/>
      <w:bookmarkStart w:id="39" w:name="_Toc162610604"/>
      <w:bookmarkEnd w:id="38"/>
      <w:r>
        <w:t xml:space="preserve">ASC </w:t>
      </w:r>
      <w:r w:rsidR="00580699">
        <w:t>PROFILE</w:t>
      </w:r>
      <w:bookmarkEnd w:id="39"/>
    </w:p>
    <w:p w14:paraId="74A08807" w14:textId="77777777" w:rsidR="00580699" w:rsidRDefault="00580699" w:rsidP="00580699"/>
    <w:p w14:paraId="4D8F7C16" w14:textId="08EFA340" w:rsidR="00580699" w:rsidRPr="00580699" w:rsidRDefault="00580699" w:rsidP="00580699">
      <w:r>
        <w:t>Facilities must complete and submit a</w:t>
      </w:r>
      <w:r w:rsidR="00B95D3D">
        <w:t>n</w:t>
      </w:r>
      <w:r>
        <w:t xml:space="preserve"> </w:t>
      </w:r>
      <w:r w:rsidR="00B95D3D">
        <w:t xml:space="preserve">ASC </w:t>
      </w:r>
      <w:r>
        <w:t xml:space="preserve">Profile </w:t>
      </w:r>
      <w:r w:rsidR="00B95D3D">
        <w:t xml:space="preserve">via the Online ASC Survey Tool before accessing </w:t>
      </w:r>
      <w:r>
        <w:t xml:space="preserve">the </w:t>
      </w:r>
      <w:r w:rsidR="00B95D3D">
        <w:t xml:space="preserve">ASC </w:t>
      </w:r>
      <w:r>
        <w:t>Survey Dashboard for the first time. The Profile is available year</w:t>
      </w:r>
      <w:r w:rsidR="00DE77A4">
        <w:t>-</w:t>
      </w:r>
      <w:r>
        <w:t xml:space="preserve">round and should be updated as </w:t>
      </w:r>
      <w:r w:rsidR="00B95D3D">
        <w:t>needed</w:t>
      </w:r>
      <w:r w:rsidR="00C6136E">
        <w:t>.</w:t>
      </w:r>
    </w:p>
    <w:p w14:paraId="14984876" w14:textId="77777777" w:rsidR="00580699" w:rsidRDefault="00580699" w:rsidP="00580699">
      <w:pPr>
        <w:tabs>
          <w:tab w:val="center" w:pos="4680"/>
        </w:tabs>
      </w:pPr>
      <w:r>
        <w:tab/>
      </w:r>
      <w:r>
        <w:br w:type="page"/>
      </w:r>
    </w:p>
    <w:p w14:paraId="3120A2FF" w14:textId="3697A17D" w:rsidR="00580699" w:rsidRDefault="00FC7301" w:rsidP="00580699">
      <w:pPr>
        <w:pStyle w:val="Heading2"/>
      </w:pPr>
      <w:bookmarkStart w:id="40" w:name="_Toc162610605"/>
      <w:r>
        <w:t xml:space="preserve">ASC </w:t>
      </w:r>
      <w:r w:rsidR="00580699">
        <w:t>Profile</w:t>
      </w:r>
      <w:bookmarkEnd w:id="40"/>
    </w:p>
    <w:p w14:paraId="4C19D918" w14:textId="77777777" w:rsidR="00580699" w:rsidRPr="00580699" w:rsidRDefault="00580699" w:rsidP="00580699">
      <w:pPr>
        <w:spacing w:line="276" w:lineRule="auto"/>
      </w:pPr>
    </w:p>
    <w:p w14:paraId="1B7FC208" w14:textId="02E1843A" w:rsidR="00580699" w:rsidRDefault="00BD7331" w:rsidP="00580699">
      <w:pPr>
        <w:tabs>
          <w:tab w:val="left" w:pos="2295"/>
        </w:tabs>
        <w:spacing w:line="276" w:lineRule="auto"/>
      </w:pPr>
      <w:r w:rsidRPr="009A5185">
        <w:rPr>
          <w:rFonts w:cs="Arial"/>
          <w:snapToGrid w:val="0"/>
          <w:color w:val="000000" w:themeColor="text1"/>
        </w:rPr>
        <w:t xml:space="preserve">The </w:t>
      </w:r>
      <w:r w:rsidR="00B95D3D">
        <w:rPr>
          <w:rFonts w:cs="Arial"/>
          <w:snapToGrid w:val="0"/>
          <w:color w:val="000000" w:themeColor="text1"/>
        </w:rPr>
        <w:t>ASC P</w:t>
      </w:r>
      <w:r w:rsidRPr="009A5185">
        <w:rPr>
          <w:rFonts w:cs="Arial"/>
          <w:snapToGrid w:val="0"/>
          <w:color w:val="000000" w:themeColor="text1"/>
        </w:rPr>
        <w:t>rofile includes questions about demographic and contact information.</w:t>
      </w:r>
      <w:r>
        <w:rPr>
          <w:rFonts w:cs="Arial"/>
          <w:snapToGrid w:val="0"/>
          <w:color w:val="000000" w:themeColor="text1"/>
        </w:rPr>
        <w:t xml:space="preserve"> </w:t>
      </w:r>
      <w:r w:rsidRPr="009A5185">
        <w:rPr>
          <w:rFonts w:cs="Arial"/>
          <w:snapToGrid w:val="0"/>
          <w:color w:val="000000" w:themeColor="text1"/>
        </w:rPr>
        <w:t xml:space="preserve">The </w:t>
      </w:r>
      <w:r w:rsidR="00B95D3D">
        <w:rPr>
          <w:rFonts w:cs="Arial"/>
          <w:snapToGrid w:val="0"/>
          <w:color w:val="000000" w:themeColor="text1"/>
        </w:rPr>
        <w:t>P</w:t>
      </w:r>
      <w:r w:rsidRPr="009A5185">
        <w:rPr>
          <w:rFonts w:cs="Arial"/>
          <w:snapToGrid w:val="0"/>
          <w:color w:val="000000" w:themeColor="text1"/>
        </w:rPr>
        <w:t xml:space="preserve">rofile can be accessed and updated anytime throughout the year by logging into the </w:t>
      </w:r>
      <w:hyperlink r:id="rId82" w:history="1">
        <w:r w:rsidR="003C3A12" w:rsidRPr="00E92B78">
          <w:rPr>
            <w:rStyle w:val="Hyperlink"/>
            <w:rFonts w:cs="Arial"/>
            <w:snapToGrid w:val="0"/>
          </w:rPr>
          <w:t xml:space="preserve">Online </w:t>
        </w:r>
        <w:r w:rsidR="008D5E4C" w:rsidRPr="00E92B78">
          <w:rPr>
            <w:rStyle w:val="Hyperlink"/>
            <w:rFonts w:cs="Arial"/>
            <w:snapToGrid w:val="0"/>
          </w:rPr>
          <w:t xml:space="preserve">ASC </w:t>
        </w:r>
        <w:r w:rsidR="003C3A12" w:rsidRPr="00E92B78">
          <w:rPr>
            <w:rStyle w:val="Hyperlink"/>
            <w:rFonts w:cs="Arial"/>
            <w:snapToGrid w:val="0"/>
          </w:rPr>
          <w:t>Survey Tool</w:t>
        </w:r>
      </w:hyperlink>
      <w:r w:rsidR="003C3A12">
        <w:rPr>
          <w:rFonts w:cs="Arial"/>
          <w:snapToGrid w:val="0"/>
          <w:color w:val="000000" w:themeColor="text1"/>
        </w:rPr>
        <w:t xml:space="preserve"> </w:t>
      </w:r>
      <w:r w:rsidRPr="009A5185">
        <w:rPr>
          <w:rFonts w:cs="Arial"/>
          <w:snapToGrid w:val="0"/>
          <w:color w:val="000000" w:themeColor="text1"/>
        </w:rPr>
        <w:t xml:space="preserve">with your </w:t>
      </w:r>
      <w:r>
        <w:rPr>
          <w:rFonts w:cs="Arial"/>
          <w:snapToGrid w:val="0"/>
          <w:color w:val="000000" w:themeColor="text1"/>
        </w:rPr>
        <w:t>facility</w:t>
      </w:r>
      <w:r w:rsidRPr="009A5185">
        <w:rPr>
          <w:rFonts w:cs="Arial"/>
          <w:snapToGrid w:val="0"/>
          <w:color w:val="000000" w:themeColor="text1"/>
        </w:rPr>
        <w:t>’s security code.</w:t>
      </w:r>
    </w:p>
    <w:p w14:paraId="0F4370F2" w14:textId="61561A6F" w:rsidR="00580699" w:rsidRDefault="00580699" w:rsidP="00580699">
      <w:pPr>
        <w:tabs>
          <w:tab w:val="left" w:pos="2295"/>
        </w:tabs>
        <w:spacing w:line="276" w:lineRule="auto"/>
      </w:pPr>
      <w:r>
        <w:t>The</w:t>
      </w:r>
      <w:r w:rsidR="00B95D3D">
        <w:t xml:space="preserve"> ASC</w:t>
      </w:r>
      <w:r>
        <w:t xml:space="preserve"> Profile must be completed and submitted before you can access the </w:t>
      </w:r>
      <w:r w:rsidR="00334912">
        <w:t>Survey Dashboard</w:t>
      </w:r>
      <w:r>
        <w:t>.</w:t>
      </w:r>
    </w:p>
    <w:p w14:paraId="2950A4B2" w14:textId="77777777" w:rsidR="00580699" w:rsidRDefault="00580699">
      <w:r>
        <w:br w:type="page"/>
      </w:r>
    </w:p>
    <w:p w14:paraId="15CAFDA9" w14:textId="1ED668A3" w:rsidR="00580699" w:rsidRDefault="00B95D3D" w:rsidP="000E645D">
      <w:pPr>
        <w:pStyle w:val="Heading3"/>
        <w:spacing w:before="0"/>
      </w:pPr>
      <w:bookmarkStart w:id="41" w:name="_Profile"/>
      <w:bookmarkStart w:id="42" w:name="_Toc162610606"/>
      <w:bookmarkEnd w:id="41"/>
      <w:r>
        <w:t xml:space="preserve">ASC </w:t>
      </w:r>
      <w:r w:rsidR="00580699">
        <w:t>Profile</w:t>
      </w:r>
      <w:bookmarkEnd w:id="42"/>
    </w:p>
    <w:p w14:paraId="2771EA54" w14:textId="77777777" w:rsidR="00580699" w:rsidRDefault="00580699" w:rsidP="00C6433E">
      <w:pPr>
        <w:tabs>
          <w:tab w:val="left" w:pos="2295"/>
        </w:tabs>
        <w:spacing w:after="0" w:line="240" w:lineRule="auto"/>
        <w:contextualSpacing/>
      </w:pPr>
    </w:p>
    <w:p w14:paraId="58375941" w14:textId="3610B752" w:rsidR="00580699" w:rsidRDefault="00580699" w:rsidP="00787353">
      <w:pPr>
        <w:spacing w:after="0" w:line="240" w:lineRule="auto"/>
        <w:rPr>
          <w:b/>
          <w:color w:val="FF0000"/>
        </w:rPr>
      </w:pPr>
      <w:r w:rsidRPr="00026DBA">
        <w:rPr>
          <w:b/>
          <w:color w:val="FF0000"/>
        </w:rPr>
        <w:t>Important Notes:</w:t>
      </w:r>
    </w:p>
    <w:p w14:paraId="3A559018" w14:textId="77777777" w:rsidR="00787353" w:rsidRPr="00026DBA" w:rsidRDefault="00787353" w:rsidP="00C6433E">
      <w:pPr>
        <w:spacing w:after="0" w:line="240" w:lineRule="auto"/>
        <w:contextualSpacing/>
        <w:rPr>
          <w:b/>
          <w:color w:val="FF0000"/>
        </w:rPr>
      </w:pPr>
    </w:p>
    <w:p w14:paraId="5E67EA0E" w14:textId="0DBCC017" w:rsidR="00580699" w:rsidRDefault="00580699" w:rsidP="00C6433E">
      <w:pPr>
        <w:spacing w:after="0" w:line="240" w:lineRule="auto"/>
        <w:contextualSpacing/>
      </w:pPr>
      <w:r>
        <w:t>Note 1: Leapfrog uses an administration system that lin</w:t>
      </w:r>
      <w:r w:rsidR="00E95BB2">
        <w:t>ks contacts shared by facilities</w:t>
      </w:r>
      <w:r>
        <w:t xml:space="preserve"> (</w:t>
      </w:r>
      <w:r w:rsidR="00D124C6">
        <w:t>i.e.,</w:t>
      </w:r>
      <w:r w:rsidR="00E500D9">
        <w:t> </w:t>
      </w:r>
      <w:r>
        <w:t>Administrators,</w:t>
      </w:r>
      <w:r w:rsidR="0074373C">
        <w:t xml:space="preserve"> Survey Contacts, etc.</w:t>
      </w:r>
      <w:r>
        <w:t xml:space="preserve">). Only one phone number and email address will be maintained for each contact, meaning that if this shared contact’s information is updated in one </w:t>
      </w:r>
      <w:r w:rsidR="00E95BB2">
        <w:t>facility</w:t>
      </w:r>
      <w:r w:rsidR="0074373C">
        <w:t>’s</w:t>
      </w:r>
      <w:r>
        <w:t xml:space="preserve"> Profile, it will be updated for all </w:t>
      </w:r>
      <w:r w:rsidR="00E95BB2">
        <w:t>facilities</w:t>
      </w:r>
      <w:r>
        <w:t xml:space="preserve"> associated with the contact.</w:t>
      </w:r>
    </w:p>
    <w:p w14:paraId="1D21EA67" w14:textId="77777777" w:rsidR="00C6433E" w:rsidRDefault="00C6433E" w:rsidP="00C6433E">
      <w:pPr>
        <w:spacing w:line="240" w:lineRule="auto"/>
        <w:contextualSpacing/>
      </w:pPr>
    </w:p>
    <w:p w14:paraId="6CE22BC7" w14:textId="00962FF0" w:rsidR="00670BA7" w:rsidRDefault="00580699" w:rsidP="00C6433E">
      <w:pPr>
        <w:spacing w:line="240" w:lineRule="auto"/>
        <w:contextualSpacing/>
      </w:pPr>
      <w:r>
        <w:t>Note 2</w:t>
      </w:r>
      <w:r w:rsidR="0074373C">
        <w:t xml:space="preserve">: </w:t>
      </w:r>
      <w:r w:rsidR="008E7A20">
        <w:t xml:space="preserve">To ensure adequate reporting, facilities must be open and performing the procedures included in Section 3A and/or 3B for a minimum of one calendar year (i.e., CY2023). New facilities that </w:t>
      </w:r>
      <w:r w:rsidR="008E7A20" w:rsidRPr="005C15A6">
        <w:rPr>
          <w:u w:val="single"/>
        </w:rPr>
        <w:t>only</w:t>
      </w:r>
      <w:r w:rsidR="008E7A20">
        <w:t xml:space="preserve"> perform total knee or total hip replacement procedures or that only perform bariatric surgery for weight loss may wait 18</w:t>
      </w:r>
      <w:r w:rsidR="001A1C16">
        <w:t xml:space="preserve"> </w:t>
      </w:r>
      <w:r w:rsidR="008E7A20">
        <w:t>months before reporting.</w:t>
      </w:r>
    </w:p>
    <w:p w14:paraId="4204132F" w14:textId="77777777" w:rsidR="00670BA7" w:rsidRDefault="00670BA7" w:rsidP="00C6433E">
      <w:pPr>
        <w:spacing w:line="240" w:lineRule="auto"/>
        <w:contextualSpacing/>
      </w:pPr>
    </w:p>
    <w:p w14:paraId="4F57B5D7" w14:textId="77777777" w:rsidR="00E67881" w:rsidRPr="00E67881" w:rsidRDefault="00670BA7" w:rsidP="00E67881">
      <w:pPr>
        <w:spacing w:after="0" w:line="240" w:lineRule="auto"/>
        <w:rPr>
          <w:rFonts w:cs="Arial"/>
          <w:snapToGrid w:val="0"/>
        </w:rPr>
      </w:pPr>
      <w:r>
        <w:t xml:space="preserve">Note 3: </w:t>
      </w:r>
      <w:r w:rsidR="00E67881" w:rsidRPr="00E67881">
        <w:rPr>
          <w:rFonts w:cs="Arial"/>
          <w:snapToGrid w:val="0"/>
        </w:rPr>
        <w:t xml:space="preserve">Following Leapfrog’s </w:t>
      </w:r>
      <w:hyperlink r:id="rId83" w:history="1">
        <w:r w:rsidR="00E67881" w:rsidRPr="00E67881">
          <w:rPr>
            <w:rStyle w:val="Hyperlink"/>
            <w:rFonts w:cs="Arial"/>
            <w:snapToGrid w:val="0"/>
          </w:rPr>
          <w:t>Extensive Monthly Data Verification</w:t>
        </w:r>
      </w:hyperlink>
      <w:r w:rsidR="00E67881" w:rsidRPr="00E67881">
        <w:rPr>
          <w:rFonts w:cs="Arial"/>
          <w:snapToGrid w:val="0"/>
        </w:rPr>
        <w:t>, the Primary Survey Contact, Secondary Survey Contact, and Affiliation or Management Company Survey Contact will receive an email from the Help Desk detailing potential reporting errors.</w:t>
      </w:r>
    </w:p>
    <w:p w14:paraId="48C537FB" w14:textId="72E7CDEC" w:rsidR="00194082" w:rsidRDefault="00194082" w:rsidP="00C6433E">
      <w:pPr>
        <w:spacing w:line="240" w:lineRule="auto"/>
        <w:contextualSpacing/>
      </w:pPr>
    </w:p>
    <w:p w14:paraId="4B0CC39F" w14:textId="77777777" w:rsidR="00C6433E" w:rsidRPr="00C6433E" w:rsidRDefault="00C6433E" w:rsidP="00C6433E">
      <w:pPr>
        <w:spacing w:line="240" w:lineRule="auto"/>
        <w:contextualSpacing/>
        <w:rPr>
          <w:sz w:val="12"/>
          <w:szCs w:val="16"/>
        </w:rPr>
      </w:pPr>
    </w:p>
    <w:p w14:paraId="3346AF64" w14:textId="3485CD94" w:rsidR="00026DBA" w:rsidRPr="00026DBA" w:rsidRDefault="00026DBA" w:rsidP="00194082">
      <w:pPr>
        <w:pStyle w:val="Heading4"/>
      </w:pPr>
      <w:bookmarkStart w:id="43" w:name="_Toc162610607"/>
      <w:r>
        <w:t>Facility Information</w:t>
      </w:r>
      <w:bookmarkEnd w:id="43"/>
    </w:p>
    <w:tbl>
      <w:tblPr>
        <w:tblStyle w:val="TableGrid"/>
        <w:tblW w:w="0" w:type="auto"/>
        <w:tblLook w:val="04A0" w:firstRow="1" w:lastRow="0" w:firstColumn="1" w:lastColumn="0" w:noHBand="0" w:noVBand="1"/>
      </w:tblPr>
      <w:tblGrid>
        <w:gridCol w:w="4675"/>
        <w:gridCol w:w="4675"/>
      </w:tblGrid>
      <w:tr w:rsidR="00026DBA" w14:paraId="319F9FD9" w14:textId="77777777" w:rsidTr="002B75C9">
        <w:tc>
          <w:tcPr>
            <w:tcW w:w="4675" w:type="dxa"/>
            <w:tcBorders>
              <w:bottom w:val="single" w:sz="4" w:space="0" w:color="auto"/>
            </w:tcBorders>
            <w:shd w:val="clear" w:color="auto" w:fill="D9D9D9" w:themeFill="background1" w:themeFillShade="D9"/>
          </w:tcPr>
          <w:p w14:paraId="39C35AA2" w14:textId="77777777" w:rsidR="00026DBA" w:rsidRPr="00586886" w:rsidRDefault="00026DBA" w:rsidP="00026DBA">
            <w:pPr>
              <w:rPr>
                <w:b/>
              </w:rPr>
            </w:pPr>
            <w:r w:rsidRPr="00586886">
              <w:rPr>
                <w:b/>
              </w:rPr>
              <w:t>Facility Name</w:t>
            </w:r>
          </w:p>
        </w:tc>
        <w:tc>
          <w:tcPr>
            <w:tcW w:w="4675" w:type="dxa"/>
            <w:shd w:val="clear" w:color="auto" w:fill="D9D9D9" w:themeFill="background1" w:themeFillShade="D9"/>
          </w:tcPr>
          <w:p w14:paraId="3502526E" w14:textId="2904BF2D" w:rsidR="00714366" w:rsidRDefault="00026DBA" w:rsidP="00DE5983">
            <w:pPr>
              <w:rPr>
                <w:b/>
              </w:rPr>
            </w:pPr>
            <w:r w:rsidRPr="00586886">
              <w:rPr>
                <w:b/>
              </w:rPr>
              <w:t>CMS Certification Number (</w:t>
            </w:r>
            <w:hyperlink w:anchor="CMSCertification" w:history="1">
              <w:r w:rsidR="00DE39A8" w:rsidRPr="00586886">
                <w:rPr>
                  <w:rStyle w:val="Hyperlink"/>
                  <w:b/>
                </w:rPr>
                <w:t>CCN</w:t>
              </w:r>
            </w:hyperlink>
            <w:r w:rsidR="00DE5983" w:rsidRPr="00586886">
              <w:rPr>
                <w:b/>
              </w:rPr>
              <w:t>)</w:t>
            </w:r>
            <w:r w:rsidR="00D96EF1">
              <w:rPr>
                <w:rFonts w:ascii="ZWAdobeF" w:hAnsi="ZWAdobeF" w:cs="ZWAdobeF" w:hint="eastAsia"/>
                <w:sz w:val="2"/>
                <w:szCs w:val="2"/>
              </w:rPr>
              <w:t>0F</w:t>
            </w:r>
            <w:r w:rsidR="00B04609">
              <w:rPr>
                <w:rFonts w:ascii="ZWAdobeF" w:hAnsi="ZWAdobeF" w:cs="ZWAdobeF"/>
                <w:sz w:val="2"/>
                <w:szCs w:val="2"/>
              </w:rPr>
              <w:t>0F</w:t>
            </w:r>
            <w:r w:rsidR="00E909E4" w:rsidRPr="00586886">
              <w:rPr>
                <w:rStyle w:val="EndnoteReference"/>
                <w:b/>
              </w:rPr>
              <w:endnoteReference w:id="2"/>
            </w:r>
          </w:p>
          <w:p w14:paraId="1678C163" w14:textId="595F5F7C" w:rsidR="00DE39A8" w:rsidRPr="00586886" w:rsidRDefault="00DE39A8" w:rsidP="00DE5983">
            <w:pPr>
              <w:rPr>
                <w:sz w:val="16"/>
                <w:szCs w:val="16"/>
              </w:rPr>
            </w:pPr>
            <w:r w:rsidRPr="00586886">
              <w:rPr>
                <w:sz w:val="16"/>
                <w:szCs w:val="16"/>
              </w:rPr>
              <w:t xml:space="preserve">If the CCN displayed in the </w:t>
            </w:r>
            <w:r w:rsidR="00B244A0">
              <w:rPr>
                <w:sz w:val="16"/>
                <w:szCs w:val="16"/>
              </w:rPr>
              <w:t>Online ASC Survey Tool</w:t>
            </w:r>
            <w:r w:rsidRPr="00586886">
              <w:rPr>
                <w:sz w:val="16"/>
                <w:szCs w:val="16"/>
              </w:rPr>
              <w:t xml:space="preserve"> is not correct, contact the Leapfrog </w:t>
            </w:r>
            <w:hyperlink r:id="rId84" w:history="1">
              <w:r w:rsidRPr="004D0F08">
                <w:rPr>
                  <w:rStyle w:val="Hyperlink"/>
                  <w:sz w:val="16"/>
                  <w:szCs w:val="16"/>
                </w:rPr>
                <w:t>Help Desk</w:t>
              </w:r>
            </w:hyperlink>
            <w:r w:rsidRPr="00586886">
              <w:rPr>
                <w:sz w:val="16"/>
                <w:szCs w:val="16"/>
              </w:rPr>
              <w:t xml:space="preserve"> immediately. </w:t>
            </w:r>
          </w:p>
        </w:tc>
      </w:tr>
      <w:tr w:rsidR="00026DBA" w14:paraId="613B31F6" w14:textId="77777777" w:rsidTr="002B75C9">
        <w:tc>
          <w:tcPr>
            <w:tcW w:w="4675" w:type="dxa"/>
            <w:tcBorders>
              <w:bottom w:val="single" w:sz="4" w:space="0" w:color="auto"/>
            </w:tcBorders>
          </w:tcPr>
          <w:p w14:paraId="53C41A1A" w14:textId="77777777" w:rsidR="00026DBA" w:rsidRDefault="00026DBA" w:rsidP="00026DBA"/>
        </w:tc>
        <w:tc>
          <w:tcPr>
            <w:tcW w:w="4675" w:type="dxa"/>
            <w:tcBorders>
              <w:bottom w:val="single" w:sz="4" w:space="0" w:color="auto"/>
            </w:tcBorders>
          </w:tcPr>
          <w:p w14:paraId="252A4238" w14:textId="77777777" w:rsidR="00026DBA" w:rsidRDefault="00026DBA" w:rsidP="00026DBA"/>
        </w:tc>
      </w:tr>
      <w:tr w:rsidR="002B75C9" w14:paraId="71390BB0" w14:textId="77777777" w:rsidTr="002B75C9">
        <w:tc>
          <w:tcPr>
            <w:tcW w:w="4675" w:type="dxa"/>
            <w:tcBorders>
              <w:top w:val="single" w:sz="4" w:space="0" w:color="auto"/>
              <w:left w:val="nil"/>
              <w:bottom w:val="nil"/>
              <w:right w:val="single" w:sz="4" w:space="0" w:color="auto"/>
            </w:tcBorders>
          </w:tcPr>
          <w:p w14:paraId="36F89F7B" w14:textId="77777777" w:rsidR="002B75C9" w:rsidRDefault="002B75C9" w:rsidP="00026DBA"/>
        </w:tc>
        <w:tc>
          <w:tcPr>
            <w:tcW w:w="4675" w:type="dxa"/>
            <w:tcBorders>
              <w:left w:val="single" w:sz="4" w:space="0" w:color="auto"/>
            </w:tcBorders>
            <w:shd w:val="clear" w:color="auto" w:fill="D9D9D9" w:themeFill="background1" w:themeFillShade="D9"/>
          </w:tcPr>
          <w:p w14:paraId="7B0B07D9" w14:textId="77777777" w:rsidR="002B75C9" w:rsidRPr="00DE39A8" w:rsidRDefault="002B75C9" w:rsidP="00026DBA">
            <w:pPr>
              <w:rPr>
                <w:b/>
              </w:rPr>
            </w:pPr>
            <w:r w:rsidRPr="00DE39A8">
              <w:rPr>
                <w:b/>
              </w:rPr>
              <w:t>Does your facility share this CCN with another facility?</w:t>
            </w:r>
          </w:p>
        </w:tc>
      </w:tr>
      <w:tr w:rsidR="002B75C9" w14:paraId="541FF3BC" w14:textId="77777777" w:rsidTr="002B75C9">
        <w:tc>
          <w:tcPr>
            <w:tcW w:w="4675" w:type="dxa"/>
            <w:tcBorders>
              <w:top w:val="nil"/>
              <w:left w:val="nil"/>
              <w:bottom w:val="nil"/>
              <w:right w:val="single" w:sz="4" w:space="0" w:color="auto"/>
            </w:tcBorders>
          </w:tcPr>
          <w:p w14:paraId="34824285" w14:textId="77777777" w:rsidR="002B75C9" w:rsidRDefault="002B75C9" w:rsidP="00026DBA"/>
        </w:tc>
        <w:tc>
          <w:tcPr>
            <w:tcW w:w="4675" w:type="dxa"/>
            <w:tcBorders>
              <w:left w:val="single" w:sz="4" w:space="0" w:color="auto"/>
            </w:tcBorders>
          </w:tcPr>
          <w:p w14:paraId="043EAB3B" w14:textId="77777777" w:rsidR="002B75C9" w:rsidRDefault="002B75C9" w:rsidP="006444C3">
            <w:pPr>
              <w:pStyle w:val="ListParagraph"/>
              <w:numPr>
                <w:ilvl w:val="0"/>
                <w:numId w:val="151"/>
              </w:numPr>
            </w:pPr>
            <w:r>
              <w:t>Yes</w:t>
            </w:r>
          </w:p>
          <w:p w14:paraId="733BB1C6" w14:textId="77777777" w:rsidR="002B75C9" w:rsidRDefault="002B75C9" w:rsidP="006444C3">
            <w:pPr>
              <w:pStyle w:val="ListParagraph"/>
              <w:numPr>
                <w:ilvl w:val="0"/>
                <w:numId w:val="151"/>
              </w:numPr>
            </w:pPr>
            <w:r>
              <w:t>No</w:t>
            </w:r>
          </w:p>
        </w:tc>
      </w:tr>
      <w:tr w:rsidR="002B75C9" w14:paraId="6545848E" w14:textId="77777777" w:rsidTr="002B75C9">
        <w:trPr>
          <w:trHeight w:val="75"/>
        </w:trPr>
        <w:tc>
          <w:tcPr>
            <w:tcW w:w="4675" w:type="dxa"/>
            <w:tcBorders>
              <w:top w:val="nil"/>
              <w:left w:val="nil"/>
              <w:bottom w:val="nil"/>
              <w:right w:val="single" w:sz="4" w:space="0" w:color="auto"/>
            </w:tcBorders>
          </w:tcPr>
          <w:p w14:paraId="68D66868" w14:textId="77777777" w:rsidR="002B75C9" w:rsidRDefault="002B75C9" w:rsidP="00026DBA"/>
        </w:tc>
        <w:tc>
          <w:tcPr>
            <w:tcW w:w="4675" w:type="dxa"/>
            <w:tcBorders>
              <w:left w:val="single" w:sz="4" w:space="0" w:color="auto"/>
            </w:tcBorders>
            <w:shd w:val="clear" w:color="auto" w:fill="D9D9D9" w:themeFill="background1" w:themeFillShade="D9"/>
          </w:tcPr>
          <w:p w14:paraId="04705A51" w14:textId="3626E3CF" w:rsidR="002B75C9" w:rsidRPr="00DE39A8" w:rsidRDefault="002B75C9" w:rsidP="00026DBA">
            <w:pPr>
              <w:rPr>
                <w:b/>
              </w:rPr>
            </w:pPr>
            <w:hyperlink w:anchor="NHSNID" w:history="1">
              <w:r w:rsidRPr="00F07556">
                <w:rPr>
                  <w:rStyle w:val="Hyperlink"/>
                  <w:b/>
                </w:rPr>
                <w:t>NHSN ID</w:t>
              </w:r>
            </w:hyperlink>
            <w:r w:rsidR="00D96EF1">
              <w:rPr>
                <w:rStyle w:val="Hyperlink"/>
                <w:rFonts w:ascii="ZWAdobeF" w:hAnsi="ZWAdobeF" w:cs="ZWAdobeF"/>
                <w:color w:val="auto"/>
                <w:sz w:val="2"/>
                <w:szCs w:val="2"/>
                <w:u w:val="none"/>
              </w:rPr>
              <w:t>1F</w:t>
            </w:r>
            <w:r w:rsidR="00B04609">
              <w:rPr>
                <w:rStyle w:val="Hyperlink"/>
                <w:rFonts w:ascii="ZWAdobeF" w:hAnsi="ZWAdobeF" w:cs="ZWAdobeF"/>
                <w:color w:val="auto"/>
                <w:sz w:val="2"/>
                <w:szCs w:val="2"/>
                <w:u w:val="none"/>
              </w:rPr>
              <w:t>1F</w:t>
            </w:r>
            <w:r w:rsidR="00DE5983">
              <w:rPr>
                <w:rStyle w:val="EndnoteReference"/>
                <w:b/>
              </w:rPr>
              <w:endnoteReference w:id="3"/>
            </w:r>
          </w:p>
        </w:tc>
      </w:tr>
      <w:tr w:rsidR="002B75C9" w14:paraId="0E98345B" w14:textId="77777777" w:rsidTr="002B75C9">
        <w:trPr>
          <w:trHeight w:val="75"/>
        </w:trPr>
        <w:tc>
          <w:tcPr>
            <w:tcW w:w="4675" w:type="dxa"/>
            <w:tcBorders>
              <w:top w:val="nil"/>
              <w:left w:val="nil"/>
              <w:bottom w:val="nil"/>
              <w:right w:val="single" w:sz="4" w:space="0" w:color="auto"/>
            </w:tcBorders>
          </w:tcPr>
          <w:p w14:paraId="36FB1F17" w14:textId="77777777" w:rsidR="002B75C9" w:rsidRDefault="002B75C9" w:rsidP="00026DBA"/>
        </w:tc>
        <w:tc>
          <w:tcPr>
            <w:tcW w:w="4675" w:type="dxa"/>
            <w:tcBorders>
              <w:left w:val="single" w:sz="4" w:space="0" w:color="auto"/>
            </w:tcBorders>
          </w:tcPr>
          <w:p w14:paraId="5AE49796" w14:textId="77777777" w:rsidR="002B75C9" w:rsidRDefault="002B75C9" w:rsidP="00026DBA"/>
        </w:tc>
      </w:tr>
      <w:tr w:rsidR="002B75C9" w14:paraId="60288DD8" w14:textId="77777777" w:rsidTr="002B75C9">
        <w:trPr>
          <w:trHeight w:val="75"/>
        </w:trPr>
        <w:tc>
          <w:tcPr>
            <w:tcW w:w="4675" w:type="dxa"/>
            <w:tcBorders>
              <w:top w:val="nil"/>
              <w:left w:val="nil"/>
              <w:bottom w:val="nil"/>
              <w:right w:val="single" w:sz="4" w:space="0" w:color="auto"/>
            </w:tcBorders>
          </w:tcPr>
          <w:p w14:paraId="001D38E4" w14:textId="77777777" w:rsidR="002B75C9" w:rsidRDefault="002B75C9" w:rsidP="00026DBA"/>
        </w:tc>
        <w:tc>
          <w:tcPr>
            <w:tcW w:w="4675" w:type="dxa"/>
            <w:tcBorders>
              <w:left w:val="single" w:sz="4" w:space="0" w:color="auto"/>
            </w:tcBorders>
            <w:shd w:val="clear" w:color="auto" w:fill="D9D9D9" w:themeFill="background1" w:themeFillShade="D9"/>
          </w:tcPr>
          <w:p w14:paraId="7C1C2E48" w14:textId="0CFE5A76" w:rsidR="002B75C9" w:rsidRPr="00DE39A8" w:rsidRDefault="002B75C9" w:rsidP="00CE48EC">
            <w:pPr>
              <w:rPr>
                <w:b/>
              </w:rPr>
            </w:pPr>
            <w:r w:rsidRPr="00DE39A8">
              <w:rPr>
                <w:b/>
              </w:rPr>
              <w:t>Federal Tax Identification Number (</w:t>
            </w:r>
            <w:hyperlink w:anchor="TIN" w:history="1">
              <w:r w:rsidRPr="00F07556">
                <w:rPr>
                  <w:rStyle w:val="Hyperlink"/>
                  <w:b/>
                </w:rPr>
                <w:t>TIN</w:t>
              </w:r>
            </w:hyperlink>
            <w:r w:rsidR="00CE48EC">
              <w:rPr>
                <w:b/>
              </w:rPr>
              <w:t>)</w:t>
            </w:r>
            <w:r w:rsidR="00D96EF1">
              <w:rPr>
                <w:rFonts w:ascii="ZWAdobeF" w:hAnsi="ZWAdobeF" w:cs="ZWAdobeF"/>
                <w:sz w:val="2"/>
                <w:szCs w:val="2"/>
              </w:rPr>
              <w:t>2F</w:t>
            </w:r>
            <w:r w:rsidR="00B04609">
              <w:rPr>
                <w:rFonts w:ascii="ZWAdobeF" w:hAnsi="ZWAdobeF" w:cs="ZWAdobeF"/>
                <w:sz w:val="2"/>
                <w:szCs w:val="2"/>
              </w:rPr>
              <w:t>2F</w:t>
            </w:r>
            <w:r w:rsidR="00DE5983">
              <w:rPr>
                <w:rStyle w:val="EndnoteReference"/>
                <w:b/>
              </w:rPr>
              <w:endnoteReference w:id="4"/>
            </w:r>
          </w:p>
        </w:tc>
      </w:tr>
      <w:tr w:rsidR="002B75C9" w14:paraId="6BD1D6CA" w14:textId="77777777" w:rsidTr="002B75C9">
        <w:trPr>
          <w:trHeight w:val="75"/>
        </w:trPr>
        <w:tc>
          <w:tcPr>
            <w:tcW w:w="4675" w:type="dxa"/>
            <w:tcBorders>
              <w:top w:val="nil"/>
              <w:left w:val="nil"/>
              <w:bottom w:val="nil"/>
              <w:right w:val="single" w:sz="4" w:space="0" w:color="auto"/>
            </w:tcBorders>
          </w:tcPr>
          <w:p w14:paraId="0ED69248" w14:textId="77777777" w:rsidR="002B75C9" w:rsidRDefault="002B75C9" w:rsidP="00026DBA"/>
        </w:tc>
        <w:tc>
          <w:tcPr>
            <w:tcW w:w="4675" w:type="dxa"/>
            <w:tcBorders>
              <w:left w:val="single" w:sz="4" w:space="0" w:color="auto"/>
            </w:tcBorders>
          </w:tcPr>
          <w:p w14:paraId="58B67C77" w14:textId="77777777" w:rsidR="002B75C9" w:rsidRDefault="002B75C9" w:rsidP="00026DBA"/>
        </w:tc>
      </w:tr>
      <w:tr w:rsidR="002B75C9" w14:paraId="178DDE0E" w14:textId="77777777" w:rsidTr="002B75C9">
        <w:trPr>
          <w:trHeight w:val="75"/>
        </w:trPr>
        <w:tc>
          <w:tcPr>
            <w:tcW w:w="4675" w:type="dxa"/>
            <w:tcBorders>
              <w:top w:val="nil"/>
              <w:left w:val="nil"/>
              <w:bottom w:val="nil"/>
              <w:right w:val="single" w:sz="4" w:space="0" w:color="auto"/>
            </w:tcBorders>
          </w:tcPr>
          <w:p w14:paraId="6C2A035C" w14:textId="77777777" w:rsidR="002B75C9" w:rsidRPr="00586886" w:rsidRDefault="002B75C9" w:rsidP="00026DBA"/>
        </w:tc>
        <w:tc>
          <w:tcPr>
            <w:tcW w:w="4675" w:type="dxa"/>
            <w:tcBorders>
              <w:left w:val="single" w:sz="4" w:space="0" w:color="auto"/>
            </w:tcBorders>
            <w:shd w:val="clear" w:color="auto" w:fill="D9D9D9" w:themeFill="background1" w:themeFillShade="D9"/>
          </w:tcPr>
          <w:p w14:paraId="23B82728" w14:textId="14E127AD" w:rsidR="002B75C9" w:rsidRDefault="002B75C9" w:rsidP="00026DBA">
            <w:pPr>
              <w:rPr>
                <w:b/>
              </w:rPr>
            </w:pPr>
            <w:r w:rsidRPr="00586886">
              <w:rPr>
                <w:b/>
              </w:rPr>
              <w:t>National Provider Identifier (</w:t>
            </w:r>
            <w:hyperlink w:anchor="NPI" w:history="1">
              <w:r w:rsidRPr="00586886">
                <w:rPr>
                  <w:rStyle w:val="Hyperlink"/>
                  <w:b/>
                </w:rPr>
                <w:t>NPI</w:t>
              </w:r>
            </w:hyperlink>
            <w:r w:rsidR="00CE48EC" w:rsidRPr="00586886">
              <w:rPr>
                <w:b/>
              </w:rPr>
              <w:t>)</w:t>
            </w:r>
            <w:r w:rsidR="00D96EF1">
              <w:rPr>
                <w:rFonts w:ascii="ZWAdobeF" w:hAnsi="ZWAdobeF" w:cs="ZWAdobeF"/>
                <w:sz w:val="2"/>
                <w:szCs w:val="2"/>
              </w:rPr>
              <w:t>3F</w:t>
            </w:r>
            <w:r w:rsidR="00B04609">
              <w:rPr>
                <w:rFonts w:ascii="ZWAdobeF" w:hAnsi="ZWAdobeF" w:cs="ZWAdobeF"/>
                <w:sz w:val="2"/>
                <w:szCs w:val="2"/>
              </w:rPr>
              <w:t>3F</w:t>
            </w:r>
            <w:r w:rsidR="00DE5983" w:rsidRPr="00586886">
              <w:rPr>
                <w:rStyle w:val="EndnoteReference"/>
                <w:b/>
              </w:rPr>
              <w:endnoteReference w:id="5"/>
            </w:r>
          </w:p>
          <w:p w14:paraId="22CFC38E" w14:textId="2CD00C08" w:rsidR="00714366" w:rsidRPr="00714366" w:rsidRDefault="00714366" w:rsidP="00026DBA">
            <w:pPr>
              <w:rPr>
                <w:b/>
              </w:rPr>
            </w:pPr>
            <w:r>
              <w:rPr>
                <w:bCs/>
                <w:sz w:val="16"/>
                <w:szCs w:val="16"/>
              </w:rPr>
              <w:t xml:space="preserve">If the NPI displayed in the Online ASC Survey Tool is not correct, contact the Leapfrog Help Desk immediately. </w:t>
            </w:r>
          </w:p>
        </w:tc>
      </w:tr>
      <w:tr w:rsidR="002B75C9" w14:paraId="0AF0F65C" w14:textId="77777777" w:rsidTr="002B75C9">
        <w:trPr>
          <w:trHeight w:val="75"/>
        </w:trPr>
        <w:tc>
          <w:tcPr>
            <w:tcW w:w="4675" w:type="dxa"/>
            <w:tcBorders>
              <w:top w:val="nil"/>
              <w:left w:val="nil"/>
              <w:bottom w:val="nil"/>
              <w:right w:val="single" w:sz="4" w:space="0" w:color="auto"/>
            </w:tcBorders>
          </w:tcPr>
          <w:p w14:paraId="388C6CCB" w14:textId="77777777" w:rsidR="002B75C9" w:rsidRDefault="002B75C9" w:rsidP="00026DBA"/>
        </w:tc>
        <w:tc>
          <w:tcPr>
            <w:tcW w:w="4675" w:type="dxa"/>
            <w:tcBorders>
              <w:left w:val="single" w:sz="4" w:space="0" w:color="auto"/>
            </w:tcBorders>
          </w:tcPr>
          <w:p w14:paraId="7E3679F0" w14:textId="77777777" w:rsidR="002B75C9" w:rsidRPr="00DE39A8" w:rsidRDefault="002B75C9" w:rsidP="00026DBA">
            <w:pPr>
              <w:rPr>
                <w:b/>
              </w:rPr>
            </w:pPr>
          </w:p>
        </w:tc>
      </w:tr>
      <w:tr w:rsidR="002B75C9" w14:paraId="02A1A486" w14:textId="77777777" w:rsidTr="002B75C9">
        <w:trPr>
          <w:trHeight w:val="75"/>
        </w:trPr>
        <w:tc>
          <w:tcPr>
            <w:tcW w:w="4675" w:type="dxa"/>
            <w:tcBorders>
              <w:top w:val="nil"/>
              <w:left w:val="nil"/>
              <w:bottom w:val="nil"/>
              <w:right w:val="single" w:sz="4" w:space="0" w:color="auto"/>
            </w:tcBorders>
          </w:tcPr>
          <w:p w14:paraId="5927D8CC" w14:textId="77777777" w:rsidR="002B75C9" w:rsidRDefault="002B75C9" w:rsidP="00026DBA"/>
        </w:tc>
        <w:tc>
          <w:tcPr>
            <w:tcW w:w="4675" w:type="dxa"/>
            <w:tcBorders>
              <w:left w:val="single" w:sz="4" w:space="0" w:color="auto"/>
            </w:tcBorders>
            <w:shd w:val="clear" w:color="auto" w:fill="D9D9D9" w:themeFill="background1" w:themeFillShade="D9"/>
          </w:tcPr>
          <w:p w14:paraId="68B4FED8" w14:textId="77777777" w:rsidR="002B75C9" w:rsidRPr="00DE39A8" w:rsidRDefault="002B75C9" w:rsidP="00026DBA">
            <w:pPr>
              <w:rPr>
                <w:b/>
              </w:rPr>
            </w:pPr>
            <w:r w:rsidRPr="00DE39A8">
              <w:rPr>
                <w:b/>
              </w:rPr>
              <w:t>Does your facility share this NPI with another facility?</w:t>
            </w:r>
          </w:p>
        </w:tc>
      </w:tr>
      <w:tr w:rsidR="002B75C9" w14:paraId="513DBCAE" w14:textId="77777777" w:rsidTr="002B75C9">
        <w:trPr>
          <w:trHeight w:val="75"/>
        </w:trPr>
        <w:tc>
          <w:tcPr>
            <w:tcW w:w="4675" w:type="dxa"/>
            <w:tcBorders>
              <w:top w:val="nil"/>
              <w:left w:val="nil"/>
              <w:bottom w:val="nil"/>
              <w:right w:val="single" w:sz="4" w:space="0" w:color="auto"/>
            </w:tcBorders>
          </w:tcPr>
          <w:p w14:paraId="0E316C6B" w14:textId="77777777" w:rsidR="002B75C9" w:rsidRDefault="002B75C9" w:rsidP="00026DBA"/>
        </w:tc>
        <w:tc>
          <w:tcPr>
            <w:tcW w:w="4675" w:type="dxa"/>
            <w:tcBorders>
              <w:left w:val="single" w:sz="4" w:space="0" w:color="auto"/>
            </w:tcBorders>
          </w:tcPr>
          <w:p w14:paraId="19190025" w14:textId="77777777" w:rsidR="002B75C9" w:rsidRDefault="002B75C9" w:rsidP="006444C3">
            <w:pPr>
              <w:pStyle w:val="ListParagraph"/>
              <w:numPr>
                <w:ilvl w:val="0"/>
                <w:numId w:val="152"/>
              </w:numPr>
            </w:pPr>
            <w:r>
              <w:t>Yes</w:t>
            </w:r>
          </w:p>
          <w:p w14:paraId="6F27498E" w14:textId="77777777" w:rsidR="002B75C9" w:rsidRPr="00DE39A8" w:rsidRDefault="002B75C9" w:rsidP="006444C3">
            <w:pPr>
              <w:pStyle w:val="ListParagraph"/>
              <w:numPr>
                <w:ilvl w:val="0"/>
                <w:numId w:val="152"/>
              </w:numPr>
              <w:rPr>
                <w:b/>
              </w:rPr>
            </w:pPr>
            <w:r>
              <w:t>No</w:t>
            </w:r>
          </w:p>
        </w:tc>
      </w:tr>
    </w:tbl>
    <w:p w14:paraId="487C2EDC" w14:textId="77777777" w:rsidR="00026DBA" w:rsidRDefault="00026DBA" w:rsidP="0075050D"/>
    <w:p w14:paraId="5F1E8AFB" w14:textId="77777777" w:rsidR="00885352" w:rsidRPr="00885352" w:rsidRDefault="00885352" w:rsidP="00885352">
      <w:pPr>
        <w:pStyle w:val="Heading4"/>
        <w:spacing w:line="360" w:lineRule="auto"/>
      </w:pPr>
      <w:bookmarkStart w:id="48" w:name="_Toc162610608"/>
      <w:r>
        <w:t>Demographic Information</w:t>
      </w:r>
      <w:bookmarkEnd w:id="48"/>
    </w:p>
    <w:tbl>
      <w:tblPr>
        <w:tblStyle w:val="TableGrid"/>
        <w:tblW w:w="0" w:type="auto"/>
        <w:tblLook w:val="04A0" w:firstRow="1" w:lastRow="0" w:firstColumn="1" w:lastColumn="0" w:noHBand="0" w:noVBand="1"/>
      </w:tblPr>
      <w:tblGrid>
        <w:gridCol w:w="4675"/>
        <w:gridCol w:w="4675"/>
      </w:tblGrid>
      <w:tr w:rsidR="00885352" w14:paraId="4FC4C6C3" w14:textId="77777777" w:rsidTr="002B75C9">
        <w:tc>
          <w:tcPr>
            <w:tcW w:w="4675" w:type="dxa"/>
            <w:shd w:val="clear" w:color="auto" w:fill="D9D9D9" w:themeFill="background1" w:themeFillShade="D9"/>
          </w:tcPr>
          <w:p w14:paraId="31C6AFF4" w14:textId="77777777" w:rsidR="00885352" w:rsidRPr="00DE39A8" w:rsidRDefault="00C55F07" w:rsidP="002B75C9">
            <w:pPr>
              <w:rPr>
                <w:b/>
              </w:rPr>
            </w:pPr>
            <w:r>
              <w:rPr>
                <w:b/>
              </w:rPr>
              <w:t>Physical Address</w:t>
            </w:r>
          </w:p>
        </w:tc>
        <w:tc>
          <w:tcPr>
            <w:tcW w:w="4675" w:type="dxa"/>
            <w:shd w:val="clear" w:color="auto" w:fill="D9D9D9" w:themeFill="background1" w:themeFillShade="D9"/>
          </w:tcPr>
          <w:p w14:paraId="2E58E547" w14:textId="77777777" w:rsidR="00885352" w:rsidRPr="00E5465E" w:rsidRDefault="00885352" w:rsidP="002B75C9">
            <w:pPr>
              <w:rPr>
                <w:b/>
                <w:sz w:val="16"/>
                <w:szCs w:val="16"/>
              </w:rPr>
            </w:pPr>
            <w:r w:rsidRPr="00E5465E">
              <w:rPr>
                <w:b/>
              </w:rPr>
              <w:t>Mailing Address</w:t>
            </w:r>
          </w:p>
          <w:p w14:paraId="2360B321" w14:textId="77777777" w:rsidR="00885352" w:rsidRPr="00E5465E" w:rsidRDefault="00885352" w:rsidP="002B75C9">
            <w:pPr>
              <w:rPr>
                <w:b/>
                <w:sz w:val="16"/>
                <w:szCs w:val="16"/>
              </w:rPr>
            </w:pPr>
            <w:r w:rsidRPr="00E5465E">
              <w:rPr>
                <w:b/>
                <w:sz w:val="16"/>
                <w:szCs w:val="16"/>
              </w:rPr>
              <w:t>(used to send important communications)</w:t>
            </w:r>
          </w:p>
        </w:tc>
      </w:tr>
      <w:tr w:rsidR="00885352" w14:paraId="4B788918" w14:textId="77777777" w:rsidTr="002B75C9">
        <w:tc>
          <w:tcPr>
            <w:tcW w:w="4675" w:type="dxa"/>
            <w:shd w:val="clear" w:color="auto" w:fill="D9D9D9" w:themeFill="background1" w:themeFillShade="D9"/>
          </w:tcPr>
          <w:p w14:paraId="4B0A1582" w14:textId="77777777" w:rsidR="00885352" w:rsidRPr="00E5465E" w:rsidRDefault="00E5465E" w:rsidP="002B75C9">
            <w:pPr>
              <w:rPr>
                <w:b/>
              </w:rPr>
            </w:pPr>
            <w:r>
              <w:rPr>
                <w:b/>
              </w:rPr>
              <w:t>Street Address</w:t>
            </w:r>
          </w:p>
        </w:tc>
        <w:tc>
          <w:tcPr>
            <w:tcW w:w="4675" w:type="dxa"/>
            <w:shd w:val="clear" w:color="auto" w:fill="D9D9D9" w:themeFill="background1" w:themeFillShade="D9"/>
          </w:tcPr>
          <w:p w14:paraId="5CE800EE" w14:textId="77777777" w:rsidR="00885352" w:rsidRPr="00E5465E" w:rsidRDefault="00E5465E" w:rsidP="002B75C9">
            <w:pPr>
              <w:rPr>
                <w:b/>
              </w:rPr>
            </w:pPr>
            <w:r w:rsidRPr="00E5465E">
              <w:rPr>
                <w:b/>
              </w:rPr>
              <w:t>Street Address or P.O. Box</w:t>
            </w:r>
          </w:p>
        </w:tc>
      </w:tr>
      <w:tr w:rsidR="00885352" w14:paraId="716F0614" w14:textId="77777777" w:rsidTr="002B75C9">
        <w:tc>
          <w:tcPr>
            <w:tcW w:w="4675" w:type="dxa"/>
          </w:tcPr>
          <w:p w14:paraId="6A30475E" w14:textId="77777777" w:rsidR="00885352" w:rsidRDefault="00885352" w:rsidP="002B75C9"/>
        </w:tc>
        <w:tc>
          <w:tcPr>
            <w:tcW w:w="4675" w:type="dxa"/>
          </w:tcPr>
          <w:p w14:paraId="592EBF55" w14:textId="77777777" w:rsidR="00885352" w:rsidRPr="00E5465E" w:rsidRDefault="00885352" w:rsidP="002B75C9">
            <w:pPr>
              <w:rPr>
                <w:b/>
              </w:rPr>
            </w:pPr>
          </w:p>
        </w:tc>
      </w:tr>
      <w:tr w:rsidR="00885352" w14:paraId="534A6D85" w14:textId="77777777" w:rsidTr="002B75C9">
        <w:tc>
          <w:tcPr>
            <w:tcW w:w="4675" w:type="dxa"/>
            <w:shd w:val="clear" w:color="auto" w:fill="D9D9D9" w:themeFill="background1" w:themeFillShade="D9"/>
          </w:tcPr>
          <w:p w14:paraId="4B49242D" w14:textId="77777777" w:rsidR="00885352" w:rsidRPr="00E5465E" w:rsidRDefault="00E5465E" w:rsidP="002B75C9">
            <w:pPr>
              <w:rPr>
                <w:b/>
              </w:rPr>
            </w:pPr>
            <w:r w:rsidRPr="00E5465E">
              <w:rPr>
                <w:b/>
              </w:rPr>
              <w:t>City</w:t>
            </w:r>
          </w:p>
        </w:tc>
        <w:tc>
          <w:tcPr>
            <w:tcW w:w="4675" w:type="dxa"/>
            <w:shd w:val="clear" w:color="auto" w:fill="D9D9D9" w:themeFill="background1" w:themeFillShade="D9"/>
          </w:tcPr>
          <w:p w14:paraId="4FFDB660" w14:textId="77777777" w:rsidR="00885352" w:rsidRPr="00E5465E" w:rsidRDefault="00E5465E" w:rsidP="00E5465E">
            <w:pPr>
              <w:rPr>
                <w:b/>
              </w:rPr>
            </w:pPr>
            <w:r w:rsidRPr="00E5465E">
              <w:rPr>
                <w:b/>
              </w:rPr>
              <w:t>City</w:t>
            </w:r>
          </w:p>
        </w:tc>
      </w:tr>
      <w:tr w:rsidR="00885352" w14:paraId="22279C12" w14:textId="77777777" w:rsidTr="002B75C9">
        <w:trPr>
          <w:trHeight w:val="75"/>
        </w:trPr>
        <w:tc>
          <w:tcPr>
            <w:tcW w:w="4675" w:type="dxa"/>
          </w:tcPr>
          <w:p w14:paraId="69586FB0" w14:textId="77777777" w:rsidR="00885352" w:rsidRDefault="00885352" w:rsidP="002B75C9"/>
        </w:tc>
        <w:tc>
          <w:tcPr>
            <w:tcW w:w="4675" w:type="dxa"/>
          </w:tcPr>
          <w:p w14:paraId="00C1B41E" w14:textId="77777777" w:rsidR="00885352" w:rsidRPr="00E5465E" w:rsidRDefault="00885352" w:rsidP="002B75C9">
            <w:pPr>
              <w:rPr>
                <w:b/>
              </w:rPr>
            </w:pPr>
          </w:p>
        </w:tc>
      </w:tr>
      <w:tr w:rsidR="00885352" w14:paraId="5BEF3712" w14:textId="77777777" w:rsidTr="002B75C9">
        <w:trPr>
          <w:trHeight w:val="75"/>
        </w:trPr>
        <w:tc>
          <w:tcPr>
            <w:tcW w:w="4675" w:type="dxa"/>
            <w:shd w:val="clear" w:color="auto" w:fill="D9D9D9" w:themeFill="background1" w:themeFillShade="D9"/>
          </w:tcPr>
          <w:p w14:paraId="649B28B8" w14:textId="77777777" w:rsidR="00885352" w:rsidRPr="00E5465E" w:rsidRDefault="00E5465E" w:rsidP="003631EC">
            <w:pPr>
              <w:rPr>
                <w:b/>
              </w:rPr>
            </w:pPr>
            <w:r>
              <w:rPr>
                <w:b/>
              </w:rPr>
              <w:t>State</w:t>
            </w:r>
          </w:p>
        </w:tc>
        <w:tc>
          <w:tcPr>
            <w:tcW w:w="4675" w:type="dxa"/>
            <w:shd w:val="clear" w:color="auto" w:fill="D9D9D9" w:themeFill="background1" w:themeFillShade="D9"/>
          </w:tcPr>
          <w:p w14:paraId="2F75F971" w14:textId="77777777" w:rsidR="00885352" w:rsidRPr="00E5465E" w:rsidRDefault="00E5465E" w:rsidP="002B75C9">
            <w:pPr>
              <w:rPr>
                <w:b/>
              </w:rPr>
            </w:pPr>
            <w:r w:rsidRPr="00E5465E">
              <w:rPr>
                <w:b/>
              </w:rPr>
              <w:t>State</w:t>
            </w:r>
          </w:p>
        </w:tc>
      </w:tr>
      <w:tr w:rsidR="00885352" w14:paraId="10FF0E9B" w14:textId="77777777" w:rsidTr="002B75C9">
        <w:trPr>
          <w:trHeight w:val="75"/>
        </w:trPr>
        <w:tc>
          <w:tcPr>
            <w:tcW w:w="4675" w:type="dxa"/>
          </w:tcPr>
          <w:p w14:paraId="03209146" w14:textId="77777777" w:rsidR="00885352" w:rsidRDefault="00885352" w:rsidP="002B75C9"/>
        </w:tc>
        <w:tc>
          <w:tcPr>
            <w:tcW w:w="4675" w:type="dxa"/>
          </w:tcPr>
          <w:p w14:paraId="1371D4D8" w14:textId="77777777" w:rsidR="00885352" w:rsidRPr="00E5465E" w:rsidRDefault="00885352" w:rsidP="002B75C9">
            <w:pPr>
              <w:rPr>
                <w:b/>
              </w:rPr>
            </w:pPr>
          </w:p>
        </w:tc>
      </w:tr>
      <w:tr w:rsidR="00885352" w14:paraId="5DFE01E3" w14:textId="77777777" w:rsidTr="002B75C9">
        <w:trPr>
          <w:trHeight w:val="75"/>
        </w:trPr>
        <w:tc>
          <w:tcPr>
            <w:tcW w:w="4675" w:type="dxa"/>
            <w:shd w:val="clear" w:color="auto" w:fill="D9D9D9" w:themeFill="background1" w:themeFillShade="D9"/>
          </w:tcPr>
          <w:p w14:paraId="23E01A44" w14:textId="77777777" w:rsidR="00885352" w:rsidRPr="00E5465E" w:rsidRDefault="00E5465E" w:rsidP="002B75C9">
            <w:pPr>
              <w:rPr>
                <w:b/>
              </w:rPr>
            </w:pPr>
            <w:r>
              <w:rPr>
                <w:b/>
              </w:rPr>
              <w:t>Zip Code</w:t>
            </w:r>
          </w:p>
        </w:tc>
        <w:tc>
          <w:tcPr>
            <w:tcW w:w="4675" w:type="dxa"/>
            <w:shd w:val="clear" w:color="auto" w:fill="D9D9D9" w:themeFill="background1" w:themeFillShade="D9"/>
          </w:tcPr>
          <w:p w14:paraId="675C60E4" w14:textId="77777777" w:rsidR="00885352" w:rsidRPr="00E5465E" w:rsidRDefault="00E5465E" w:rsidP="002B75C9">
            <w:pPr>
              <w:rPr>
                <w:b/>
              </w:rPr>
            </w:pPr>
            <w:r w:rsidRPr="00E5465E">
              <w:rPr>
                <w:b/>
              </w:rPr>
              <w:t>Zip Code</w:t>
            </w:r>
          </w:p>
        </w:tc>
      </w:tr>
      <w:tr w:rsidR="00885352" w14:paraId="09FB7A19" w14:textId="77777777" w:rsidTr="002B75C9">
        <w:trPr>
          <w:trHeight w:val="75"/>
        </w:trPr>
        <w:tc>
          <w:tcPr>
            <w:tcW w:w="4675" w:type="dxa"/>
          </w:tcPr>
          <w:p w14:paraId="749B535A" w14:textId="77777777" w:rsidR="00885352" w:rsidRDefault="00885352" w:rsidP="002B75C9"/>
        </w:tc>
        <w:tc>
          <w:tcPr>
            <w:tcW w:w="4675" w:type="dxa"/>
          </w:tcPr>
          <w:p w14:paraId="05D9A780" w14:textId="77777777" w:rsidR="00885352" w:rsidRPr="00E5465E" w:rsidRDefault="00885352" w:rsidP="002B75C9">
            <w:pPr>
              <w:rPr>
                <w:b/>
              </w:rPr>
            </w:pPr>
          </w:p>
        </w:tc>
      </w:tr>
      <w:tr w:rsidR="00885352" w14:paraId="39295963" w14:textId="77777777" w:rsidTr="002B75C9">
        <w:trPr>
          <w:trHeight w:val="75"/>
        </w:trPr>
        <w:tc>
          <w:tcPr>
            <w:tcW w:w="4675" w:type="dxa"/>
            <w:shd w:val="clear" w:color="auto" w:fill="D9D9D9" w:themeFill="background1" w:themeFillShade="D9"/>
          </w:tcPr>
          <w:p w14:paraId="0F87C516" w14:textId="77777777" w:rsidR="00885352" w:rsidRPr="00E5465E" w:rsidRDefault="00E5465E" w:rsidP="002B75C9">
            <w:pPr>
              <w:rPr>
                <w:b/>
              </w:rPr>
            </w:pPr>
            <w:r>
              <w:rPr>
                <w:b/>
              </w:rPr>
              <w:t>Zip Code Suffix</w:t>
            </w:r>
          </w:p>
        </w:tc>
        <w:tc>
          <w:tcPr>
            <w:tcW w:w="4675" w:type="dxa"/>
            <w:shd w:val="clear" w:color="auto" w:fill="D9D9D9" w:themeFill="background1" w:themeFillShade="D9"/>
          </w:tcPr>
          <w:p w14:paraId="66A092B7" w14:textId="77777777" w:rsidR="00885352" w:rsidRPr="00E5465E" w:rsidRDefault="00E5465E" w:rsidP="002B75C9">
            <w:pPr>
              <w:rPr>
                <w:b/>
              </w:rPr>
            </w:pPr>
            <w:r w:rsidRPr="00E5465E">
              <w:rPr>
                <w:b/>
              </w:rPr>
              <w:t>Zip Code Suffix</w:t>
            </w:r>
          </w:p>
        </w:tc>
      </w:tr>
      <w:tr w:rsidR="00885352" w14:paraId="5563C5BD" w14:textId="77777777" w:rsidTr="002B75C9">
        <w:trPr>
          <w:trHeight w:val="75"/>
        </w:trPr>
        <w:tc>
          <w:tcPr>
            <w:tcW w:w="4675" w:type="dxa"/>
          </w:tcPr>
          <w:p w14:paraId="0256FBD1" w14:textId="77777777" w:rsidR="00885352" w:rsidRDefault="00885352" w:rsidP="002B75C9"/>
        </w:tc>
        <w:tc>
          <w:tcPr>
            <w:tcW w:w="4675" w:type="dxa"/>
          </w:tcPr>
          <w:p w14:paraId="5E073406" w14:textId="77777777" w:rsidR="00885352" w:rsidRPr="00DE39A8" w:rsidRDefault="00885352" w:rsidP="002B75C9">
            <w:pPr>
              <w:rPr>
                <w:b/>
              </w:rPr>
            </w:pPr>
          </w:p>
        </w:tc>
      </w:tr>
      <w:tr w:rsidR="0068581F" w14:paraId="4FF84F87" w14:textId="77777777" w:rsidTr="002B75C9">
        <w:trPr>
          <w:gridAfter w:val="1"/>
          <w:wAfter w:w="4675" w:type="dxa"/>
          <w:trHeight w:val="75"/>
        </w:trPr>
        <w:tc>
          <w:tcPr>
            <w:tcW w:w="4675" w:type="dxa"/>
            <w:shd w:val="clear" w:color="auto" w:fill="D9D9D9" w:themeFill="background1" w:themeFillShade="D9"/>
          </w:tcPr>
          <w:p w14:paraId="6FA5C24B" w14:textId="77777777" w:rsidR="0068581F" w:rsidRPr="00E5465E" w:rsidRDefault="0068581F" w:rsidP="002B75C9">
            <w:pPr>
              <w:rPr>
                <w:b/>
              </w:rPr>
            </w:pPr>
            <w:r>
              <w:rPr>
                <w:b/>
              </w:rPr>
              <w:t>Main Phone Number</w:t>
            </w:r>
          </w:p>
        </w:tc>
      </w:tr>
      <w:tr w:rsidR="0068581F" w14:paraId="5E1FBEEC" w14:textId="77777777" w:rsidTr="002B75C9">
        <w:trPr>
          <w:gridAfter w:val="1"/>
          <w:wAfter w:w="4675" w:type="dxa"/>
          <w:trHeight w:val="75"/>
        </w:trPr>
        <w:tc>
          <w:tcPr>
            <w:tcW w:w="4675" w:type="dxa"/>
          </w:tcPr>
          <w:p w14:paraId="040FBBD3" w14:textId="77777777" w:rsidR="0068581F" w:rsidRDefault="0068581F" w:rsidP="002B75C9">
            <w:pPr>
              <w:rPr>
                <w:b/>
              </w:rPr>
            </w:pPr>
          </w:p>
        </w:tc>
      </w:tr>
      <w:tr w:rsidR="0068581F" w14:paraId="5793AE10" w14:textId="77777777" w:rsidTr="0068581F">
        <w:trPr>
          <w:gridAfter w:val="1"/>
          <w:wAfter w:w="4675" w:type="dxa"/>
          <w:trHeight w:val="75"/>
        </w:trPr>
        <w:tc>
          <w:tcPr>
            <w:tcW w:w="4675" w:type="dxa"/>
            <w:shd w:val="clear" w:color="auto" w:fill="D9D9D9" w:themeFill="background1" w:themeFillShade="D9"/>
          </w:tcPr>
          <w:p w14:paraId="4F31BD89" w14:textId="1CBBE447" w:rsidR="0068581F" w:rsidRDefault="0068581F" w:rsidP="0068581F">
            <w:pPr>
              <w:rPr>
                <w:b/>
              </w:rPr>
            </w:pPr>
            <w:r>
              <w:rPr>
                <w:b/>
              </w:rPr>
              <w:t xml:space="preserve">Facility </w:t>
            </w:r>
            <w:hyperlink w:anchor="Endnote_website" w:history="1">
              <w:r w:rsidRPr="00F37681">
                <w:rPr>
                  <w:rStyle w:val="Hyperlink"/>
                  <w:b/>
                </w:rPr>
                <w:t>Website</w:t>
              </w:r>
            </w:hyperlink>
            <w:r>
              <w:rPr>
                <w:b/>
              </w:rPr>
              <w:t xml:space="preserve"> Address</w:t>
            </w:r>
            <w:r w:rsidR="00D96EF1">
              <w:rPr>
                <w:rFonts w:ascii="ZWAdobeF" w:hAnsi="ZWAdobeF" w:cs="ZWAdobeF"/>
                <w:sz w:val="2"/>
                <w:szCs w:val="2"/>
              </w:rPr>
              <w:t>4F</w:t>
            </w:r>
            <w:r w:rsidR="00B04609">
              <w:rPr>
                <w:rFonts w:ascii="ZWAdobeF" w:hAnsi="ZWAdobeF" w:cs="ZWAdobeF"/>
                <w:sz w:val="2"/>
                <w:szCs w:val="2"/>
              </w:rPr>
              <w:t>4F</w:t>
            </w:r>
            <w:r>
              <w:rPr>
                <w:rStyle w:val="EndnoteReference"/>
                <w:b/>
              </w:rPr>
              <w:endnoteReference w:id="6"/>
            </w:r>
          </w:p>
        </w:tc>
      </w:tr>
      <w:tr w:rsidR="0068581F" w14:paraId="1FD5FF34" w14:textId="77777777" w:rsidTr="002B75C9">
        <w:trPr>
          <w:gridAfter w:val="1"/>
          <w:wAfter w:w="4675" w:type="dxa"/>
          <w:trHeight w:val="75"/>
        </w:trPr>
        <w:tc>
          <w:tcPr>
            <w:tcW w:w="4675" w:type="dxa"/>
          </w:tcPr>
          <w:p w14:paraId="4E2BC148" w14:textId="77777777" w:rsidR="0068581F" w:rsidRDefault="0068581F" w:rsidP="0068581F">
            <w:pPr>
              <w:rPr>
                <w:b/>
              </w:rPr>
            </w:pPr>
          </w:p>
        </w:tc>
      </w:tr>
    </w:tbl>
    <w:p w14:paraId="02EC425F" w14:textId="77777777" w:rsidR="009F2066" w:rsidRPr="009F2066" w:rsidRDefault="009F2066" w:rsidP="009F2066"/>
    <w:p w14:paraId="3CBAF9CC" w14:textId="77777777" w:rsidR="002B75C9" w:rsidRDefault="002B75C9" w:rsidP="002B75C9">
      <w:pPr>
        <w:pStyle w:val="Heading4"/>
        <w:spacing w:line="360" w:lineRule="auto"/>
      </w:pPr>
      <w:bookmarkStart w:id="50" w:name="_Toc162610609"/>
      <w:r>
        <w:t>Contact Information</w:t>
      </w:r>
      <w:bookmarkEnd w:id="50"/>
    </w:p>
    <w:tbl>
      <w:tblPr>
        <w:tblStyle w:val="TableGrid"/>
        <w:tblW w:w="0" w:type="auto"/>
        <w:tblLook w:val="04A0" w:firstRow="1" w:lastRow="0" w:firstColumn="1" w:lastColumn="0" w:noHBand="0" w:noVBand="1"/>
      </w:tblPr>
      <w:tblGrid>
        <w:gridCol w:w="4675"/>
        <w:gridCol w:w="4675"/>
      </w:tblGrid>
      <w:tr w:rsidR="002B75C9" w14:paraId="7F8108B2" w14:textId="77777777" w:rsidTr="002B75C9">
        <w:tc>
          <w:tcPr>
            <w:tcW w:w="4675" w:type="dxa"/>
            <w:shd w:val="clear" w:color="auto" w:fill="D9D9D9" w:themeFill="background1" w:themeFillShade="D9"/>
          </w:tcPr>
          <w:p w14:paraId="6C0DE54B" w14:textId="77777777" w:rsidR="002B75C9" w:rsidRPr="002B75C9" w:rsidRDefault="002B75C9" w:rsidP="002B75C9">
            <w:pPr>
              <w:rPr>
                <w:b/>
              </w:rPr>
            </w:pPr>
            <w:r w:rsidRPr="002B75C9">
              <w:rPr>
                <w:b/>
              </w:rPr>
              <w:t>Administrator</w:t>
            </w:r>
          </w:p>
        </w:tc>
        <w:tc>
          <w:tcPr>
            <w:tcW w:w="4675" w:type="dxa"/>
            <w:shd w:val="clear" w:color="auto" w:fill="D9D9D9" w:themeFill="background1" w:themeFillShade="D9"/>
          </w:tcPr>
          <w:p w14:paraId="6C226B73" w14:textId="77777777" w:rsidR="002B75C9" w:rsidRPr="002B75C9" w:rsidRDefault="002B75C9" w:rsidP="002B75C9">
            <w:pPr>
              <w:rPr>
                <w:b/>
              </w:rPr>
            </w:pPr>
            <w:r w:rsidRPr="002B75C9">
              <w:rPr>
                <w:b/>
              </w:rPr>
              <w:t>Chairperson of the Board</w:t>
            </w:r>
          </w:p>
        </w:tc>
      </w:tr>
      <w:tr w:rsidR="002B75C9" w14:paraId="7B34B2C9" w14:textId="77777777" w:rsidTr="002B75C9">
        <w:tc>
          <w:tcPr>
            <w:tcW w:w="4675" w:type="dxa"/>
            <w:shd w:val="clear" w:color="auto" w:fill="D9D9D9" w:themeFill="background1" w:themeFillShade="D9"/>
          </w:tcPr>
          <w:p w14:paraId="1437807D" w14:textId="77777777" w:rsidR="002B75C9" w:rsidRPr="002B75C9" w:rsidRDefault="002B75C9" w:rsidP="002B75C9">
            <w:pPr>
              <w:rPr>
                <w:b/>
              </w:rPr>
            </w:pPr>
            <w:r w:rsidRPr="002B75C9">
              <w:rPr>
                <w:b/>
              </w:rPr>
              <w:t>First Name</w:t>
            </w:r>
          </w:p>
        </w:tc>
        <w:tc>
          <w:tcPr>
            <w:tcW w:w="4675" w:type="dxa"/>
            <w:shd w:val="clear" w:color="auto" w:fill="D9D9D9" w:themeFill="background1" w:themeFillShade="D9"/>
          </w:tcPr>
          <w:p w14:paraId="3048FD93" w14:textId="77777777" w:rsidR="002B75C9" w:rsidRPr="002B75C9" w:rsidRDefault="002B75C9" w:rsidP="002B75C9">
            <w:pPr>
              <w:rPr>
                <w:b/>
              </w:rPr>
            </w:pPr>
            <w:r w:rsidRPr="002B75C9">
              <w:rPr>
                <w:b/>
              </w:rPr>
              <w:t>First Name</w:t>
            </w:r>
          </w:p>
        </w:tc>
      </w:tr>
      <w:tr w:rsidR="002B75C9" w14:paraId="0D046F38" w14:textId="77777777" w:rsidTr="002B75C9">
        <w:tc>
          <w:tcPr>
            <w:tcW w:w="4675" w:type="dxa"/>
          </w:tcPr>
          <w:p w14:paraId="2FBBC6AD" w14:textId="77777777" w:rsidR="002B75C9" w:rsidRPr="002B75C9" w:rsidRDefault="002B75C9" w:rsidP="002B75C9">
            <w:pPr>
              <w:rPr>
                <w:b/>
              </w:rPr>
            </w:pPr>
          </w:p>
        </w:tc>
        <w:tc>
          <w:tcPr>
            <w:tcW w:w="4675" w:type="dxa"/>
          </w:tcPr>
          <w:p w14:paraId="51C1A5DA" w14:textId="77777777" w:rsidR="002B75C9" w:rsidRPr="002B75C9" w:rsidRDefault="002B75C9" w:rsidP="002B75C9">
            <w:pPr>
              <w:rPr>
                <w:b/>
              </w:rPr>
            </w:pPr>
          </w:p>
        </w:tc>
      </w:tr>
      <w:tr w:rsidR="002B75C9" w14:paraId="1CC50F7A" w14:textId="77777777" w:rsidTr="002B75C9">
        <w:tc>
          <w:tcPr>
            <w:tcW w:w="4675" w:type="dxa"/>
            <w:shd w:val="clear" w:color="auto" w:fill="D9D9D9" w:themeFill="background1" w:themeFillShade="D9"/>
          </w:tcPr>
          <w:p w14:paraId="7E2B74B5" w14:textId="77777777" w:rsidR="002B75C9" w:rsidRPr="002B75C9" w:rsidRDefault="002B75C9" w:rsidP="002B75C9">
            <w:pPr>
              <w:rPr>
                <w:b/>
              </w:rPr>
            </w:pPr>
            <w:r w:rsidRPr="002B75C9">
              <w:rPr>
                <w:b/>
              </w:rPr>
              <w:t>Last Name</w:t>
            </w:r>
          </w:p>
        </w:tc>
        <w:tc>
          <w:tcPr>
            <w:tcW w:w="4675" w:type="dxa"/>
            <w:shd w:val="clear" w:color="auto" w:fill="D9D9D9" w:themeFill="background1" w:themeFillShade="D9"/>
          </w:tcPr>
          <w:p w14:paraId="64293AE3" w14:textId="77777777" w:rsidR="002B75C9" w:rsidRPr="002B75C9" w:rsidRDefault="002B75C9" w:rsidP="002B75C9">
            <w:pPr>
              <w:rPr>
                <w:b/>
              </w:rPr>
            </w:pPr>
            <w:r w:rsidRPr="002B75C9">
              <w:rPr>
                <w:b/>
              </w:rPr>
              <w:t>Last Name</w:t>
            </w:r>
          </w:p>
        </w:tc>
      </w:tr>
      <w:tr w:rsidR="002B75C9" w14:paraId="560F3179" w14:textId="77777777" w:rsidTr="002B75C9">
        <w:tc>
          <w:tcPr>
            <w:tcW w:w="4675" w:type="dxa"/>
          </w:tcPr>
          <w:p w14:paraId="4EEF7C35" w14:textId="77777777" w:rsidR="002B75C9" w:rsidRPr="002B75C9" w:rsidRDefault="002B75C9" w:rsidP="002B75C9">
            <w:pPr>
              <w:rPr>
                <w:b/>
              </w:rPr>
            </w:pPr>
          </w:p>
        </w:tc>
        <w:tc>
          <w:tcPr>
            <w:tcW w:w="4675" w:type="dxa"/>
          </w:tcPr>
          <w:p w14:paraId="547CE2A2" w14:textId="77777777" w:rsidR="002B75C9" w:rsidRPr="002B75C9" w:rsidRDefault="002B75C9" w:rsidP="002B75C9">
            <w:pPr>
              <w:rPr>
                <w:b/>
              </w:rPr>
            </w:pPr>
          </w:p>
        </w:tc>
      </w:tr>
      <w:tr w:rsidR="002B75C9" w14:paraId="69586E4B" w14:textId="77777777" w:rsidTr="002B75C9">
        <w:trPr>
          <w:gridAfter w:val="1"/>
          <w:wAfter w:w="4675" w:type="dxa"/>
        </w:trPr>
        <w:tc>
          <w:tcPr>
            <w:tcW w:w="4675" w:type="dxa"/>
            <w:shd w:val="clear" w:color="auto" w:fill="D9D9D9" w:themeFill="background1" w:themeFillShade="D9"/>
          </w:tcPr>
          <w:p w14:paraId="1FE9D9E2" w14:textId="77777777" w:rsidR="002B75C9" w:rsidRPr="002B75C9" w:rsidRDefault="002B75C9" w:rsidP="002B75C9">
            <w:pPr>
              <w:rPr>
                <w:b/>
              </w:rPr>
            </w:pPr>
            <w:r w:rsidRPr="002B75C9">
              <w:rPr>
                <w:b/>
              </w:rPr>
              <w:t>Title</w:t>
            </w:r>
          </w:p>
        </w:tc>
      </w:tr>
      <w:tr w:rsidR="002B75C9" w14:paraId="1AB8F5D1" w14:textId="77777777" w:rsidTr="002B75C9">
        <w:trPr>
          <w:gridAfter w:val="1"/>
          <w:wAfter w:w="4675" w:type="dxa"/>
        </w:trPr>
        <w:tc>
          <w:tcPr>
            <w:tcW w:w="4675" w:type="dxa"/>
          </w:tcPr>
          <w:p w14:paraId="008C201F" w14:textId="77777777" w:rsidR="002B75C9" w:rsidRPr="002B75C9" w:rsidRDefault="002B75C9" w:rsidP="002B75C9">
            <w:pPr>
              <w:rPr>
                <w:b/>
              </w:rPr>
            </w:pPr>
          </w:p>
        </w:tc>
      </w:tr>
      <w:tr w:rsidR="002B75C9" w14:paraId="59FC4C08" w14:textId="77777777" w:rsidTr="002B75C9">
        <w:trPr>
          <w:gridAfter w:val="1"/>
          <w:wAfter w:w="4675" w:type="dxa"/>
        </w:trPr>
        <w:tc>
          <w:tcPr>
            <w:tcW w:w="4675" w:type="dxa"/>
            <w:shd w:val="clear" w:color="auto" w:fill="D9D9D9" w:themeFill="background1" w:themeFillShade="D9"/>
          </w:tcPr>
          <w:p w14:paraId="5E824CCE" w14:textId="77777777" w:rsidR="002B75C9" w:rsidRDefault="002B75C9" w:rsidP="002B75C9">
            <w:pPr>
              <w:rPr>
                <w:b/>
              </w:rPr>
            </w:pPr>
            <w:r w:rsidRPr="002B75C9">
              <w:rPr>
                <w:b/>
              </w:rPr>
              <w:t>Email Address</w:t>
            </w:r>
          </w:p>
          <w:p w14:paraId="44BB2160" w14:textId="5F10CF2F" w:rsidR="00433D77" w:rsidRPr="00916731" w:rsidRDefault="00916731" w:rsidP="002B75C9">
            <w:pPr>
              <w:rPr>
                <w:bCs/>
              </w:rPr>
            </w:pPr>
            <w:r w:rsidRPr="00916731">
              <w:rPr>
                <w:bCs/>
              </w:rPr>
              <w:t>(required for emailing of security codes and T</w:t>
            </w:r>
            <w:r w:rsidR="00DC59CE">
              <w:rPr>
                <w:bCs/>
              </w:rPr>
              <w:t>op</w:t>
            </w:r>
            <w:r w:rsidRPr="00916731">
              <w:rPr>
                <w:bCs/>
              </w:rPr>
              <w:t xml:space="preserve"> ASC notification)</w:t>
            </w:r>
          </w:p>
        </w:tc>
      </w:tr>
      <w:tr w:rsidR="002B75C9" w14:paraId="2841AAE4" w14:textId="77777777" w:rsidTr="002B75C9">
        <w:trPr>
          <w:gridAfter w:val="1"/>
          <w:wAfter w:w="4675" w:type="dxa"/>
        </w:trPr>
        <w:tc>
          <w:tcPr>
            <w:tcW w:w="4675" w:type="dxa"/>
          </w:tcPr>
          <w:p w14:paraId="3EFDC37F" w14:textId="77777777" w:rsidR="002B75C9" w:rsidRPr="002B75C9" w:rsidRDefault="002B75C9" w:rsidP="002B75C9">
            <w:pPr>
              <w:rPr>
                <w:b/>
              </w:rPr>
            </w:pPr>
          </w:p>
        </w:tc>
      </w:tr>
    </w:tbl>
    <w:p w14:paraId="7A45B8CD" w14:textId="77777777" w:rsidR="009F2066" w:rsidRDefault="009F2066" w:rsidP="002B75C9"/>
    <w:tbl>
      <w:tblPr>
        <w:tblStyle w:val="TableGrid"/>
        <w:tblW w:w="0" w:type="auto"/>
        <w:tblLook w:val="04A0" w:firstRow="1" w:lastRow="0" w:firstColumn="1" w:lastColumn="0" w:noHBand="0" w:noVBand="1"/>
      </w:tblPr>
      <w:tblGrid>
        <w:gridCol w:w="4675"/>
        <w:gridCol w:w="4675"/>
      </w:tblGrid>
      <w:tr w:rsidR="002B75C9" w14:paraId="1D8D9F4D" w14:textId="77777777" w:rsidTr="002B75C9">
        <w:tc>
          <w:tcPr>
            <w:tcW w:w="4675" w:type="dxa"/>
            <w:shd w:val="clear" w:color="auto" w:fill="D9D9D9" w:themeFill="background1" w:themeFillShade="D9"/>
          </w:tcPr>
          <w:p w14:paraId="5FCF97B7" w14:textId="391223D7" w:rsidR="002B75C9" w:rsidRPr="002B75C9" w:rsidRDefault="002B75C9" w:rsidP="002B75C9">
            <w:pPr>
              <w:rPr>
                <w:b/>
              </w:rPr>
            </w:pPr>
            <w:r>
              <w:rPr>
                <w:b/>
              </w:rPr>
              <w:t xml:space="preserve">Primary </w:t>
            </w:r>
            <w:r w:rsidR="00960D69">
              <w:rPr>
                <w:b/>
              </w:rPr>
              <w:t xml:space="preserve">Survey </w:t>
            </w:r>
            <w:r>
              <w:rPr>
                <w:b/>
              </w:rPr>
              <w:t>Contact</w:t>
            </w:r>
          </w:p>
        </w:tc>
        <w:tc>
          <w:tcPr>
            <w:tcW w:w="4675" w:type="dxa"/>
            <w:shd w:val="clear" w:color="auto" w:fill="D9D9D9" w:themeFill="background1" w:themeFillShade="D9"/>
          </w:tcPr>
          <w:p w14:paraId="39FC4270" w14:textId="11D621DE" w:rsidR="002B75C9" w:rsidRPr="002B75C9" w:rsidRDefault="002B75C9" w:rsidP="002B75C9">
            <w:pPr>
              <w:rPr>
                <w:b/>
              </w:rPr>
            </w:pPr>
            <w:r>
              <w:rPr>
                <w:b/>
              </w:rPr>
              <w:t xml:space="preserve">Secondary </w:t>
            </w:r>
            <w:r w:rsidR="00960D69">
              <w:rPr>
                <w:b/>
              </w:rPr>
              <w:t xml:space="preserve">Survey </w:t>
            </w:r>
            <w:r>
              <w:rPr>
                <w:b/>
              </w:rPr>
              <w:t>Contact</w:t>
            </w:r>
          </w:p>
        </w:tc>
      </w:tr>
      <w:tr w:rsidR="002B75C9" w14:paraId="5D8759BD" w14:textId="77777777" w:rsidTr="002B75C9">
        <w:tc>
          <w:tcPr>
            <w:tcW w:w="4675" w:type="dxa"/>
            <w:shd w:val="clear" w:color="auto" w:fill="D9D9D9" w:themeFill="background1" w:themeFillShade="D9"/>
          </w:tcPr>
          <w:p w14:paraId="5D2513EE" w14:textId="77777777" w:rsidR="002B75C9" w:rsidRPr="002B75C9" w:rsidRDefault="002B75C9" w:rsidP="002B75C9">
            <w:pPr>
              <w:rPr>
                <w:b/>
              </w:rPr>
            </w:pPr>
            <w:r w:rsidRPr="002B75C9">
              <w:rPr>
                <w:b/>
              </w:rPr>
              <w:t>First Name</w:t>
            </w:r>
          </w:p>
        </w:tc>
        <w:tc>
          <w:tcPr>
            <w:tcW w:w="4675" w:type="dxa"/>
            <w:shd w:val="clear" w:color="auto" w:fill="D9D9D9" w:themeFill="background1" w:themeFillShade="D9"/>
          </w:tcPr>
          <w:p w14:paraId="727A6BD2" w14:textId="77777777" w:rsidR="002B75C9" w:rsidRPr="002B75C9" w:rsidRDefault="002B75C9" w:rsidP="002B75C9">
            <w:pPr>
              <w:rPr>
                <w:b/>
              </w:rPr>
            </w:pPr>
            <w:r w:rsidRPr="002B75C9">
              <w:rPr>
                <w:b/>
              </w:rPr>
              <w:t>First Name</w:t>
            </w:r>
          </w:p>
        </w:tc>
      </w:tr>
      <w:tr w:rsidR="002B75C9" w14:paraId="3C3E3109" w14:textId="77777777" w:rsidTr="002B75C9">
        <w:tc>
          <w:tcPr>
            <w:tcW w:w="4675" w:type="dxa"/>
          </w:tcPr>
          <w:p w14:paraId="2C8A8AA4" w14:textId="77777777" w:rsidR="002B75C9" w:rsidRPr="002B75C9" w:rsidRDefault="002B75C9" w:rsidP="002B75C9">
            <w:pPr>
              <w:rPr>
                <w:b/>
              </w:rPr>
            </w:pPr>
          </w:p>
        </w:tc>
        <w:tc>
          <w:tcPr>
            <w:tcW w:w="4675" w:type="dxa"/>
          </w:tcPr>
          <w:p w14:paraId="59F58D65" w14:textId="77777777" w:rsidR="002B75C9" w:rsidRPr="002B75C9" w:rsidRDefault="002B75C9" w:rsidP="002B75C9">
            <w:pPr>
              <w:rPr>
                <w:b/>
              </w:rPr>
            </w:pPr>
          </w:p>
        </w:tc>
      </w:tr>
      <w:tr w:rsidR="002B75C9" w14:paraId="566BBB17" w14:textId="77777777" w:rsidTr="002B75C9">
        <w:tc>
          <w:tcPr>
            <w:tcW w:w="4675" w:type="dxa"/>
            <w:shd w:val="clear" w:color="auto" w:fill="D9D9D9" w:themeFill="background1" w:themeFillShade="D9"/>
          </w:tcPr>
          <w:p w14:paraId="38EBFBD7" w14:textId="77777777" w:rsidR="002B75C9" w:rsidRPr="002B75C9" w:rsidRDefault="002B75C9" w:rsidP="002B75C9">
            <w:pPr>
              <w:rPr>
                <w:b/>
              </w:rPr>
            </w:pPr>
            <w:r w:rsidRPr="002B75C9">
              <w:rPr>
                <w:b/>
              </w:rPr>
              <w:t>Last Name</w:t>
            </w:r>
          </w:p>
        </w:tc>
        <w:tc>
          <w:tcPr>
            <w:tcW w:w="4675" w:type="dxa"/>
            <w:shd w:val="clear" w:color="auto" w:fill="D9D9D9" w:themeFill="background1" w:themeFillShade="D9"/>
          </w:tcPr>
          <w:p w14:paraId="50292B37" w14:textId="77777777" w:rsidR="002B75C9" w:rsidRPr="002B75C9" w:rsidRDefault="002B75C9" w:rsidP="002B75C9">
            <w:pPr>
              <w:rPr>
                <w:b/>
              </w:rPr>
            </w:pPr>
            <w:r w:rsidRPr="002B75C9">
              <w:rPr>
                <w:b/>
              </w:rPr>
              <w:t>Last Name</w:t>
            </w:r>
          </w:p>
        </w:tc>
      </w:tr>
      <w:tr w:rsidR="002B75C9" w14:paraId="702FB968" w14:textId="77777777" w:rsidTr="002B75C9">
        <w:tc>
          <w:tcPr>
            <w:tcW w:w="4675" w:type="dxa"/>
          </w:tcPr>
          <w:p w14:paraId="7DF54096" w14:textId="77777777" w:rsidR="002B75C9" w:rsidRPr="002B75C9" w:rsidRDefault="002B75C9" w:rsidP="002B75C9">
            <w:pPr>
              <w:rPr>
                <w:b/>
              </w:rPr>
            </w:pPr>
          </w:p>
        </w:tc>
        <w:tc>
          <w:tcPr>
            <w:tcW w:w="4675" w:type="dxa"/>
          </w:tcPr>
          <w:p w14:paraId="44BBB586" w14:textId="77777777" w:rsidR="002B75C9" w:rsidRPr="002B75C9" w:rsidRDefault="002B75C9" w:rsidP="002B75C9">
            <w:pPr>
              <w:rPr>
                <w:b/>
              </w:rPr>
            </w:pPr>
          </w:p>
        </w:tc>
      </w:tr>
      <w:tr w:rsidR="002B75C9" w14:paraId="6239ABC7" w14:textId="77777777" w:rsidTr="002B75C9">
        <w:tc>
          <w:tcPr>
            <w:tcW w:w="4675" w:type="dxa"/>
            <w:shd w:val="clear" w:color="auto" w:fill="D9D9D9" w:themeFill="background1" w:themeFillShade="D9"/>
          </w:tcPr>
          <w:p w14:paraId="71E8C1EA" w14:textId="77777777" w:rsidR="002B75C9" w:rsidRPr="002B75C9" w:rsidRDefault="002B75C9" w:rsidP="002B75C9">
            <w:pPr>
              <w:rPr>
                <w:b/>
              </w:rPr>
            </w:pPr>
            <w:r w:rsidRPr="002B75C9">
              <w:rPr>
                <w:b/>
              </w:rPr>
              <w:t>Title</w:t>
            </w:r>
          </w:p>
        </w:tc>
        <w:tc>
          <w:tcPr>
            <w:tcW w:w="4675" w:type="dxa"/>
            <w:shd w:val="clear" w:color="auto" w:fill="D9D9D9" w:themeFill="background1" w:themeFillShade="D9"/>
          </w:tcPr>
          <w:p w14:paraId="09642705" w14:textId="77777777" w:rsidR="002B75C9" w:rsidRPr="002B75C9" w:rsidRDefault="002B75C9" w:rsidP="002B75C9">
            <w:pPr>
              <w:rPr>
                <w:b/>
              </w:rPr>
            </w:pPr>
            <w:r>
              <w:rPr>
                <w:b/>
              </w:rPr>
              <w:t>Title</w:t>
            </w:r>
          </w:p>
        </w:tc>
      </w:tr>
      <w:tr w:rsidR="002B75C9" w14:paraId="12714F91" w14:textId="77777777" w:rsidTr="002B75C9">
        <w:tc>
          <w:tcPr>
            <w:tcW w:w="4675" w:type="dxa"/>
          </w:tcPr>
          <w:p w14:paraId="597FDDA3" w14:textId="77777777" w:rsidR="002B75C9" w:rsidRPr="002B75C9" w:rsidRDefault="002B75C9" w:rsidP="002B75C9">
            <w:pPr>
              <w:rPr>
                <w:b/>
              </w:rPr>
            </w:pPr>
          </w:p>
        </w:tc>
        <w:tc>
          <w:tcPr>
            <w:tcW w:w="4675" w:type="dxa"/>
          </w:tcPr>
          <w:p w14:paraId="1966A915" w14:textId="77777777" w:rsidR="002B75C9" w:rsidRPr="002B75C9" w:rsidRDefault="002B75C9" w:rsidP="002B75C9">
            <w:pPr>
              <w:rPr>
                <w:b/>
              </w:rPr>
            </w:pPr>
          </w:p>
        </w:tc>
      </w:tr>
      <w:tr w:rsidR="002B75C9" w14:paraId="1F9E8960" w14:textId="77777777" w:rsidTr="002B75C9">
        <w:tc>
          <w:tcPr>
            <w:tcW w:w="4675" w:type="dxa"/>
            <w:shd w:val="clear" w:color="auto" w:fill="D9D9D9" w:themeFill="background1" w:themeFillShade="D9"/>
          </w:tcPr>
          <w:p w14:paraId="2006255A" w14:textId="77777777" w:rsidR="002B75C9" w:rsidRPr="002B75C9" w:rsidRDefault="002B75C9" w:rsidP="002B75C9">
            <w:pPr>
              <w:rPr>
                <w:b/>
              </w:rPr>
            </w:pPr>
            <w:r>
              <w:rPr>
                <w:b/>
              </w:rPr>
              <w:t>Phone Number</w:t>
            </w:r>
          </w:p>
        </w:tc>
        <w:tc>
          <w:tcPr>
            <w:tcW w:w="4675" w:type="dxa"/>
            <w:shd w:val="clear" w:color="auto" w:fill="D9D9D9" w:themeFill="background1" w:themeFillShade="D9"/>
          </w:tcPr>
          <w:p w14:paraId="26D39F99" w14:textId="77777777" w:rsidR="002B75C9" w:rsidRPr="002B75C9" w:rsidRDefault="002B75C9" w:rsidP="002B75C9">
            <w:pPr>
              <w:rPr>
                <w:b/>
              </w:rPr>
            </w:pPr>
            <w:r>
              <w:rPr>
                <w:b/>
              </w:rPr>
              <w:t>Phone Number</w:t>
            </w:r>
          </w:p>
        </w:tc>
      </w:tr>
      <w:tr w:rsidR="002B75C9" w14:paraId="4941ECDF" w14:textId="77777777" w:rsidTr="002B75C9">
        <w:tc>
          <w:tcPr>
            <w:tcW w:w="4675" w:type="dxa"/>
            <w:shd w:val="clear" w:color="auto" w:fill="FFFFFF" w:themeFill="background1"/>
          </w:tcPr>
          <w:p w14:paraId="2008E4B8" w14:textId="77777777" w:rsidR="002B75C9" w:rsidRPr="002B75C9" w:rsidRDefault="002B75C9" w:rsidP="002B75C9">
            <w:pPr>
              <w:rPr>
                <w:b/>
              </w:rPr>
            </w:pPr>
          </w:p>
        </w:tc>
        <w:tc>
          <w:tcPr>
            <w:tcW w:w="4675" w:type="dxa"/>
            <w:shd w:val="clear" w:color="auto" w:fill="FFFFFF" w:themeFill="background1"/>
          </w:tcPr>
          <w:p w14:paraId="103B2D34" w14:textId="77777777" w:rsidR="002B75C9" w:rsidRPr="002B75C9" w:rsidRDefault="002B75C9" w:rsidP="002B75C9">
            <w:pPr>
              <w:rPr>
                <w:b/>
              </w:rPr>
            </w:pPr>
          </w:p>
        </w:tc>
      </w:tr>
      <w:tr w:rsidR="002B75C9" w14:paraId="51BFCAA1" w14:textId="77777777" w:rsidTr="002B75C9">
        <w:tc>
          <w:tcPr>
            <w:tcW w:w="4675" w:type="dxa"/>
            <w:shd w:val="clear" w:color="auto" w:fill="D9D9D9" w:themeFill="background1" w:themeFillShade="D9"/>
          </w:tcPr>
          <w:p w14:paraId="0128FDB5" w14:textId="77777777" w:rsidR="002B75C9" w:rsidRPr="002B75C9" w:rsidRDefault="002B75C9" w:rsidP="002B75C9">
            <w:pPr>
              <w:rPr>
                <w:b/>
              </w:rPr>
            </w:pPr>
            <w:r>
              <w:rPr>
                <w:b/>
              </w:rPr>
              <w:t>Phone Number Extension</w:t>
            </w:r>
          </w:p>
        </w:tc>
        <w:tc>
          <w:tcPr>
            <w:tcW w:w="4675" w:type="dxa"/>
            <w:shd w:val="clear" w:color="auto" w:fill="D9D9D9" w:themeFill="background1" w:themeFillShade="D9"/>
          </w:tcPr>
          <w:p w14:paraId="1C99C24D" w14:textId="77777777" w:rsidR="002B75C9" w:rsidRPr="002B75C9" w:rsidRDefault="002B75C9" w:rsidP="002B75C9">
            <w:pPr>
              <w:rPr>
                <w:b/>
              </w:rPr>
            </w:pPr>
            <w:r>
              <w:rPr>
                <w:b/>
              </w:rPr>
              <w:t>Phone Number Extension</w:t>
            </w:r>
          </w:p>
        </w:tc>
      </w:tr>
      <w:tr w:rsidR="002B75C9" w14:paraId="398DEB09" w14:textId="77777777" w:rsidTr="002B75C9">
        <w:tc>
          <w:tcPr>
            <w:tcW w:w="4675" w:type="dxa"/>
            <w:shd w:val="clear" w:color="auto" w:fill="FFFFFF" w:themeFill="background1"/>
          </w:tcPr>
          <w:p w14:paraId="45CD72D8" w14:textId="77777777" w:rsidR="002B75C9" w:rsidRPr="002B75C9" w:rsidRDefault="002B75C9" w:rsidP="002B75C9">
            <w:pPr>
              <w:rPr>
                <w:b/>
              </w:rPr>
            </w:pPr>
          </w:p>
        </w:tc>
        <w:tc>
          <w:tcPr>
            <w:tcW w:w="4675" w:type="dxa"/>
            <w:shd w:val="clear" w:color="auto" w:fill="FFFFFF" w:themeFill="background1"/>
          </w:tcPr>
          <w:p w14:paraId="75BB9D49" w14:textId="77777777" w:rsidR="002B75C9" w:rsidRPr="002B75C9" w:rsidRDefault="002B75C9" w:rsidP="002B75C9">
            <w:pPr>
              <w:rPr>
                <w:b/>
              </w:rPr>
            </w:pPr>
          </w:p>
        </w:tc>
      </w:tr>
      <w:tr w:rsidR="002B75C9" w14:paraId="485FA65D" w14:textId="77777777" w:rsidTr="002B75C9">
        <w:tc>
          <w:tcPr>
            <w:tcW w:w="4675" w:type="dxa"/>
            <w:shd w:val="clear" w:color="auto" w:fill="D9D9D9" w:themeFill="background1" w:themeFillShade="D9"/>
          </w:tcPr>
          <w:p w14:paraId="147E994E" w14:textId="77777777" w:rsidR="002B75C9" w:rsidRPr="002B75C9" w:rsidRDefault="002B75C9" w:rsidP="002B75C9">
            <w:pPr>
              <w:rPr>
                <w:b/>
              </w:rPr>
            </w:pPr>
            <w:r>
              <w:rPr>
                <w:b/>
              </w:rPr>
              <w:t>Email Address</w:t>
            </w:r>
          </w:p>
        </w:tc>
        <w:tc>
          <w:tcPr>
            <w:tcW w:w="4675" w:type="dxa"/>
            <w:shd w:val="clear" w:color="auto" w:fill="D9D9D9" w:themeFill="background1" w:themeFillShade="D9"/>
          </w:tcPr>
          <w:p w14:paraId="57CC016D" w14:textId="77777777" w:rsidR="002B75C9" w:rsidRPr="002B75C9" w:rsidRDefault="002B75C9" w:rsidP="002B75C9">
            <w:pPr>
              <w:rPr>
                <w:b/>
              </w:rPr>
            </w:pPr>
            <w:r>
              <w:rPr>
                <w:b/>
              </w:rPr>
              <w:t>Email Address</w:t>
            </w:r>
          </w:p>
        </w:tc>
      </w:tr>
      <w:tr w:rsidR="002B75C9" w14:paraId="5B36DFF2" w14:textId="77777777" w:rsidTr="002B75C9">
        <w:tc>
          <w:tcPr>
            <w:tcW w:w="4675" w:type="dxa"/>
            <w:shd w:val="clear" w:color="auto" w:fill="FFFFFF" w:themeFill="background1"/>
          </w:tcPr>
          <w:p w14:paraId="187E099E" w14:textId="77777777" w:rsidR="002B75C9" w:rsidRPr="002B75C9" w:rsidRDefault="002B75C9" w:rsidP="002B75C9">
            <w:pPr>
              <w:rPr>
                <w:b/>
              </w:rPr>
            </w:pPr>
          </w:p>
        </w:tc>
        <w:tc>
          <w:tcPr>
            <w:tcW w:w="4675" w:type="dxa"/>
            <w:shd w:val="clear" w:color="auto" w:fill="FFFFFF" w:themeFill="background1"/>
          </w:tcPr>
          <w:p w14:paraId="36439EFB" w14:textId="77777777" w:rsidR="002B75C9" w:rsidRPr="002B75C9" w:rsidRDefault="002B75C9" w:rsidP="002B75C9">
            <w:pPr>
              <w:rPr>
                <w:b/>
              </w:rPr>
            </w:pPr>
          </w:p>
        </w:tc>
      </w:tr>
    </w:tbl>
    <w:p w14:paraId="633A1BCE" w14:textId="77777777" w:rsidR="00885352" w:rsidRPr="00885352" w:rsidRDefault="00885352" w:rsidP="00885352"/>
    <w:tbl>
      <w:tblPr>
        <w:tblStyle w:val="TableGrid"/>
        <w:tblW w:w="0" w:type="auto"/>
        <w:tblLook w:val="04A0" w:firstRow="1" w:lastRow="0" w:firstColumn="1" w:lastColumn="0" w:noHBand="0" w:noVBand="1"/>
      </w:tblPr>
      <w:tblGrid>
        <w:gridCol w:w="4675"/>
      </w:tblGrid>
      <w:tr w:rsidR="0075050D" w:rsidRPr="002B75C9" w14:paraId="6F7E749F" w14:textId="77777777" w:rsidTr="00837A49">
        <w:tc>
          <w:tcPr>
            <w:tcW w:w="4675" w:type="dxa"/>
            <w:shd w:val="clear" w:color="auto" w:fill="D9D9D9" w:themeFill="background1" w:themeFillShade="D9"/>
          </w:tcPr>
          <w:p w14:paraId="4749A652" w14:textId="77777777" w:rsidR="0075050D" w:rsidRPr="002B75C9" w:rsidRDefault="0075050D" w:rsidP="00837A49">
            <w:pPr>
              <w:rPr>
                <w:b/>
              </w:rPr>
            </w:pPr>
            <w:r>
              <w:rPr>
                <w:b/>
              </w:rPr>
              <w:t>Public Relations Contact</w:t>
            </w:r>
          </w:p>
        </w:tc>
      </w:tr>
      <w:tr w:rsidR="0075050D" w:rsidRPr="002B75C9" w14:paraId="611F2D0F" w14:textId="77777777" w:rsidTr="00837A49">
        <w:tc>
          <w:tcPr>
            <w:tcW w:w="4675" w:type="dxa"/>
            <w:shd w:val="clear" w:color="auto" w:fill="D9D9D9" w:themeFill="background1" w:themeFillShade="D9"/>
          </w:tcPr>
          <w:p w14:paraId="614CF9FC" w14:textId="77777777" w:rsidR="0075050D" w:rsidRPr="002B75C9" w:rsidRDefault="0075050D" w:rsidP="00837A49">
            <w:pPr>
              <w:rPr>
                <w:b/>
              </w:rPr>
            </w:pPr>
            <w:r w:rsidRPr="002B75C9">
              <w:rPr>
                <w:b/>
              </w:rPr>
              <w:t>First Name</w:t>
            </w:r>
          </w:p>
        </w:tc>
      </w:tr>
      <w:tr w:rsidR="0075050D" w:rsidRPr="002B75C9" w14:paraId="089554AF" w14:textId="77777777" w:rsidTr="00837A49">
        <w:tc>
          <w:tcPr>
            <w:tcW w:w="4675" w:type="dxa"/>
          </w:tcPr>
          <w:p w14:paraId="0410839A" w14:textId="77777777" w:rsidR="0075050D" w:rsidRPr="002B75C9" w:rsidRDefault="0075050D" w:rsidP="00837A49">
            <w:pPr>
              <w:rPr>
                <w:b/>
              </w:rPr>
            </w:pPr>
          </w:p>
        </w:tc>
      </w:tr>
      <w:tr w:rsidR="0075050D" w:rsidRPr="002B75C9" w14:paraId="68A3A5E2" w14:textId="77777777" w:rsidTr="00837A49">
        <w:tc>
          <w:tcPr>
            <w:tcW w:w="4675" w:type="dxa"/>
            <w:shd w:val="clear" w:color="auto" w:fill="D9D9D9" w:themeFill="background1" w:themeFillShade="D9"/>
          </w:tcPr>
          <w:p w14:paraId="63DE77B7" w14:textId="77777777" w:rsidR="0075050D" w:rsidRPr="002B75C9" w:rsidRDefault="0075050D" w:rsidP="00837A49">
            <w:pPr>
              <w:rPr>
                <w:b/>
              </w:rPr>
            </w:pPr>
            <w:r w:rsidRPr="002B75C9">
              <w:rPr>
                <w:b/>
              </w:rPr>
              <w:t>Last Name</w:t>
            </w:r>
          </w:p>
        </w:tc>
      </w:tr>
      <w:tr w:rsidR="0075050D" w:rsidRPr="002B75C9" w14:paraId="01167AE8" w14:textId="77777777" w:rsidTr="00837A49">
        <w:tc>
          <w:tcPr>
            <w:tcW w:w="4675" w:type="dxa"/>
          </w:tcPr>
          <w:p w14:paraId="691FB959" w14:textId="77777777" w:rsidR="0075050D" w:rsidRPr="002B75C9" w:rsidRDefault="0075050D" w:rsidP="00837A49">
            <w:pPr>
              <w:rPr>
                <w:b/>
              </w:rPr>
            </w:pPr>
          </w:p>
        </w:tc>
      </w:tr>
      <w:tr w:rsidR="0075050D" w:rsidRPr="002B75C9" w14:paraId="7CB36CB6" w14:textId="77777777" w:rsidTr="00837A49">
        <w:tc>
          <w:tcPr>
            <w:tcW w:w="4675" w:type="dxa"/>
            <w:shd w:val="clear" w:color="auto" w:fill="D9D9D9" w:themeFill="background1" w:themeFillShade="D9"/>
          </w:tcPr>
          <w:p w14:paraId="5675B527" w14:textId="77777777" w:rsidR="0075050D" w:rsidRPr="002B75C9" w:rsidRDefault="0075050D" w:rsidP="00837A49">
            <w:pPr>
              <w:rPr>
                <w:b/>
              </w:rPr>
            </w:pPr>
            <w:r>
              <w:rPr>
                <w:b/>
              </w:rPr>
              <w:t>Phone Number</w:t>
            </w:r>
          </w:p>
        </w:tc>
      </w:tr>
      <w:tr w:rsidR="0075050D" w:rsidRPr="002B75C9" w14:paraId="65BD60EA" w14:textId="77777777" w:rsidTr="00837A49">
        <w:tc>
          <w:tcPr>
            <w:tcW w:w="4675" w:type="dxa"/>
            <w:shd w:val="clear" w:color="auto" w:fill="FFFFFF" w:themeFill="background1"/>
          </w:tcPr>
          <w:p w14:paraId="0A5E7BBB" w14:textId="77777777" w:rsidR="0075050D" w:rsidRPr="002B75C9" w:rsidRDefault="0075050D" w:rsidP="00837A49">
            <w:pPr>
              <w:rPr>
                <w:b/>
              </w:rPr>
            </w:pPr>
          </w:p>
        </w:tc>
      </w:tr>
      <w:tr w:rsidR="0075050D" w:rsidRPr="002B75C9" w14:paraId="6D76AF3F" w14:textId="77777777" w:rsidTr="00837A49">
        <w:tc>
          <w:tcPr>
            <w:tcW w:w="4675" w:type="dxa"/>
            <w:shd w:val="clear" w:color="auto" w:fill="D9D9D9" w:themeFill="background1" w:themeFillShade="D9"/>
          </w:tcPr>
          <w:p w14:paraId="2D3BE2C0" w14:textId="77777777" w:rsidR="0075050D" w:rsidRPr="002B75C9" w:rsidRDefault="0075050D" w:rsidP="00837A49">
            <w:pPr>
              <w:rPr>
                <w:b/>
              </w:rPr>
            </w:pPr>
            <w:r>
              <w:rPr>
                <w:b/>
              </w:rPr>
              <w:t>Phone Number Extension</w:t>
            </w:r>
          </w:p>
        </w:tc>
      </w:tr>
      <w:tr w:rsidR="0075050D" w:rsidRPr="002B75C9" w14:paraId="67C4AA85" w14:textId="77777777" w:rsidTr="00837A49">
        <w:tc>
          <w:tcPr>
            <w:tcW w:w="4675" w:type="dxa"/>
            <w:shd w:val="clear" w:color="auto" w:fill="FFFFFF" w:themeFill="background1"/>
          </w:tcPr>
          <w:p w14:paraId="7D2DF95F" w14:textId="77777777" w:rsidR="0075050D" w:rsidRPr="002B75C9" w:rsidRDefault="0075050D" w:rsidP="00837A49">
            <w:pPr>
              <w:rPr>
                <w:b/>
              </w:rPr>
            </w:pPr>
          </w:p>
        </w:tc>
      </w:tr>
      <w:tr w:rsidR="0075050D" w:rsidRPr="002B75C9" w14:paraId="569C5AEC" w14:textId="77777777" w:rsidTr="00837A49">
        <w:tc>
          <w:tcPr>
            <w:tcW w:w="4675" w:type="dxa"/>
            <w:shd w:val="clear" w:color="auto" w:fill="D9D9D9" w:themeFill="background1" w:themeFillShade="D9"/>
          </w:tcPr>
          <w:p w14:paraId="7ECE97A4" w14:textId="77777777" w:rsidR="0075050D" w:rsidRPr="002B75C9" w:rsidRDefault="0075050D" w:rsidP="00837A49">
            <w:pPr>
              <w:rPr>
                <w:b/>
              </w:rPr>
            </w:pPr>
            <w:r>
              <w:rPr>
                <w:b/>
              </w:rPr>
              <w:t>Email Address</w:t>
            </w:r>
          </w:p>
        </w:tc>
      </w:tr>
      <w:tr w:rsidR="0075050D" w:rsidRPr="002B75C9" w14:paraId="3CCB529F" w14:textId="77777777" w:rsidTr="00837A49">
        <w:tc>
          <w:tcPr>
            <w:tcW w:w="4675" w:type="dxa"/>
            <w:shd w:val="clear" w:color="auto" w:fill="FFFFFF" w:themeFill="background1"/>
          </w:tcPr>
          <w:p w14:paraId="475902C0" w14:textId="77777777" w:rsidR="0075050D" w:rsidRPr="002B75C9" w:rsidRDefault="0075050D" w:rsidP="00837A49">
            <w:pPr>
              <w:rPr>
                <w:b/>
              </w:rPr>
            </w:pPr>
          </w:p>
        </w:tc>
      </w:tr>
    </w:tbl>
    <w:p w14:paraId="7E02CE65" w14:textId="77777777" w:rsidR="004A214E" w:rsidRDefault="004A214E" w:rsidP="00E7389F"/>
    <w:p w14:paraId="64C7DDA6" w14:textId="77777777" w:rsidR="00B80ED8" w:rsidRDefault="00B80ED8" w:rsidP="00B80ED8"/>
    <w:p w14:paraId="756494D5" w14:textId="77777777" w:rsidR="00B80ED8" w:rsidRPr="00B80ED8" w:rsidRDefault="00B80ED8" w:rsidP="00B80ED8"/>
    <w:p w14:paraId="6DB6E799" w14:textId="3CAF74FE" w:rsidR="0075050D" w:rsidRPr="0075050D" w:rsidRDefault="008626D0" w:rsidP="004A214E">
      <w:pPr>
        <w:pStyle w:val="Heading4"/>
        <w:spacing w:line="360" w:lineRule="auto"/>
      </w:pPr>
      <w:bookmarkStart w:id="51" w:name="_Toc162610610"/>
      <w:r>
        <w:t>Af</w:t>
      </w:r>
      <w:r w:rsidR="00D87128">
        <w:t>filiation</w:t>
      </w:r>
      <w:r w:rsidR="00855491">
        <w:t>/</w:t>
      </w:r>
      <w:r w:rsidR="00D87128">
        <w:t>Management Company</w:t>
      </w:r>
      <w:r w:rsidR="0075050D">
        <w:t xml:space="preserve"> Information</w:t>
      </w:r>
      <w:bookmarkEnd w:id="51"/>
    </w:p>
    <w:tbl>
      <w:tblPr>
        <w:tblStyle w:val="TableGrid"/>
        <w:tblW w:w="0" w:type="auto"/>
        <w:tblLook w:val="04A0" w:firstRow="1" w:lastRow="0" w:firstColumn="1" w:lastColumn="0" w:noHBand="0" w:noVBand="1"/>
      </w:tblPr>
      <w:tblGrid>
        <w:gridCol w:w="4675"/>
      </w:tblGrid>
      <w:tr w:rsidR="00F876F9" w14:paraId="505E9E25" w14:textId="77777777" w:rsidTr="00E031A2">
        <w:trPr>
          <w:trHeight w:val="620"/>
        </w:trPr>
        <w:tc>
          <w:tcPr>
            <w:tcW w:w="4675" w:type="dxa"/>
            <w:vMerge w:val="restart"/>
            <w:shd w:val="clear" w:color="auto" w:fill="D9D9D9" w:themeFill="background1" w:themeFillShade="D9"/>
          </w:tcPr>
          <w:p w14:paraId="59EB3A9C" w14:textId="6F3135C2" w:rsidR="00F876F9" w:rsidRPr="00E02B7E" w:rsidRDefault="00F876F9" w:rsidP="0095112D">
            <w:pPr>
              <w:rPr>
                <w:b/>
                <w:bCs/>
              </w:rPr>
            </w:pPr>
            <w:r w:rsidRPr="00855491">
              <w:rPr>
                <w:b/>
                <w:bCs/>
              </w:rPr>
              <w:t xml:space="preserve">Name of </w:t>
            </w:r>
            <w:hyperlink w:anchor="endnote_affiliationmgmt" w:history="1">
              <w:r w:rsidR="00855491">
                <w:rPr>
                  <w:rStyle w:val="Hyperlink"/>
                  <w:b/>
                  <w:bCs/>
                </w:rPr>
                <w:t>A</w:t>
              </w:r>
              <w:r w:rsidRPr="00855491">
                <w:rPr>
                  <w:rStyle w:val="Hyperlink"/>
                  <w:b/>
                  <w:bCs/>
                </w:rPr>
                <w:t>ffiliation</w:t>
              </w:r>
              <w:r w:rsidR="00855491">
                <w:rPr>
                  <w:rStyle w:val="Hyperlink"/>
                  <w:b/>
                  <w:bCs/>
                </w:rPr>
                <w:t>/M</w:t>
              </w:r>
              <w:r w:rsidRPr="00855491">
                <w:rPr>
                  <w:rStyle w:val="Hyperlink"/>
                  <w:b/>
                  <w:bCs/>
                </w:rPr>
                <w:t xml:space="preserve">anagement </w:t>
              </w:r>
              <w:r w:rsidR="00855491">
                <w:rPr>
                  <w:rStyle w:val="Hyperlink"/>
                  <w:b/>
                  <w:bCs/>
                </w:rPr>
                <w:t>C</w:t>
              </w:r>
              <w:r w:rsidRPr="00855491">
                <w:rPr>
                  <w:rStyle w:val="Hyperlink"/>
                  <w:b/>
                  <w:bCs/>
                </w:rPr>
                <w:t>ompany</w:t>
              </w:r>
            </w:hyperlink>
            <w:r w:rsidRPr="00855491">
              <w:rPr>
                <w:rStyle w:val="Hyperlink"/>
                <w:rFonts w:ascii="ZWAdobeF" w:hAnsi="ZWAdobeF" w:cs="ZWAdobeF"/>
                <w:b/>
                <w:bCs/>
                <w:color w:val="auto"/>
                <w:sz w:val="2"/>
                <w:szCs w:val="2"/>
                <w:u w:val="none"/>
              </w:rPr>
              <w:t>5F</w:t>
            </w:r>
            <w:r w:rsidR="00B04609">
              <w:rPr>
                <w:rStyle w:val="Hyperlink"/>
                <w:rFonts w:ascii="ZWAdobeF" w:hAnsi="ZWAdobeF" w:cs="ZWAdobeF"/>
                <w:bCs/>
                <w:color w:val="auto"/>
                <w:sz w:val="2"/>
                <w:szCs w:val="2"/>
                <w:u w:val="none"/>
              </w:rPr>
              <w:t>5F</w:t>
            </w:r>
            <w:r w:rsidRPr="00E02B7E">
              <w:rPr>
                <w:rStyle w:val="EndnoteReference"/>
                <w:b/>
                <w:bCs/>
              </w:rPr>
              <w:endnoteReference w:id="7"/>
            </w:r>
          </w:p>
          <w:p w14:paraId="69E75B5E" w14:textId="2A8BD4F1" w:rsidR="00F876F9" w:rsidRPr="0068581F" w:rsidRDefault="00F876F9" w:rsidP="00E031A2">
            <w:r>
              <w:rPr>
                <w:sz w:val="16"/>
                <w:szCs w:val="16"/>
              </w:rPr>
              <w:t xml:space="preserve">If the name </w:t>
            </w:r>
            <w:r w:rsidRPr="00586886">
              <w:rPr>
                <w:sz w:val="16"/>
                <w:szCs w:val="16"/>
              </w:rPr>
              <w:t xml:space="preserve">displayed in the </w:t>
            </w:r>
            <w:r>
              <w:rPr>
                <w:sz w:val="16"/>
                <w:szCs w:val="16"/>
              </w:rPr>
              <w:t>Online ASC Survey Tool</w:t>
            </w:r>
            <w:r w:rsidRPr="00586886">
              <w:rPr>
                <w:sz w:val="16"/>
                <w:szCs w:val="16"/>
              </w:rPr>
              <w:t xml:space="preserve"> is not correct, contact the Leapfrog </w:t>
            </w:r>
            <w:hyperlink r:id="rId85" w:history="1">
              <w:r w:rsidRPr="004D0F08">
                <w:rPr>
                  <w:rStyle w:val="Hyperlink"/>
                  <w:sz w:val="16"/>
                  <w:szCs w:val="16"/>
                </w:rPr>
                <w:t>Help Desk</w:t>
              </w:r>
            </w:hyperlink>
            <w:r w:rsidRPr="00586886">
              <w:rPr>
                <w:sz w:val="16"/>
                <w:szCs w:val="16"/>
              </w:rPr>
              <w:t xml:space="preserve"> immediately</w:t>
            </w:r>
            <w:r>
              <w:rPr>
                <w:sz w:val="16"/>
                <w:szCs w:val="16"/>
              </w:rPr>
              <w:t>.</w:t>
            </w:r>
          </w:p>
        </w:tc>
      </w:tr>
      <w:tr w:rsidR="00F876F9" w14:paraId="39585691" w14:textId="77777777" w:rsidTr="00855491">
        <w:trPr>
          <w:trHeight w:val="230"/>
        </w:trPr>
        <w:tc>
          <w:tcPr>
            <w:tcW w:w="4675" w:type="dxa"/>
            <w:vMerge/>
            <w:shd w:val="clear" w:color="auto" w:fill="D9D9D9" w:themeFill="background1" w:themeFillShade="D9"/>
          </w:tcPr>
          <w:p w14:paraId="6AED1658" w14:textId="77777777" w:rsidR="00F876F9" w:rsidRDefault="00F876F9" w:rsidP="0095112D"/>
        </w:tc>
      </w:tr>
      <w:tr w:rsidR="00F876F9" w14:paraId="50282946" w14:textId="77777777" w:rsidTr="0075050D">
        <w:tc>
          <w:tcPr>
            <w:tcW w:w="4675" w:type="dxa"/>
          </w:tcPr>
          <w:p w14:paraId="322AC95B" w14:textId="1A14E4D0" w:rsidR="00F876F9" w:rsidRDefault="00F876F9" w:rsidP="0075050D">
            <w:r>
              <w:t xml:space="preserve"> </w:t>
            </w:r>
          </w:p>
        </w:tc>
      </w:tr>
      <w:tr w:rsidR="00F876F9" w14:paraId="3B6E82E1" w14:textId="77777777" w:rsidTr="0075050D">
        <w:tc>
          <w:tcPr>
            <w:tcW w:w="4675" w:type="dxa"/>
            <w:shd w:val="clear" w:color="auto" w:fill="D9D9D9" w:themeFill="background1" w:themeFillShade="D9"/>
          </w:tcPr>
          <w:p w14:paraId="69B9219C" w14:textId="77777777" w:rsidR="00F876F9" w:rsidRDefault="00F876F9" w:rsidP="00251193">
            <w:pPr>
              <w:rPr>
                <w:b/>
              </w:rPr>
            </w:pPr>
            <w:r w:rsidRPr="00212AAE">
              <w:rPr>
                <w:b/>
              </w:rPr>
              <w:t>Affiliation/Management Company Contact First Name</w:t>
            </w:r>
          </w:p>
          <w:p w14:paraId="0636ACC1" w14:textId="136CBA56" w:rsidR="00F876F9" w:rsidRPr="00212AAE" w:rsidRDefault="004E5FD5" w:rsidP="00251193">
            <w:pPr>
              <w:rPr>
                <w:b/>
              </w:rPr>
            </w:pPr>
            <w:r>
              <w:rPr>
                <w:bCs/>
                <w:sz w:val="16"/>
                <w:szCs w:val="16"/>
              </w:rPr>
              <w:t xml:space="preserve">If you are not part of an </w:t>
            </w:r>
            <w:r w:rsidRPr="00955667">
              <w:rPr>
                <w:bCs/>
                <w:sz w:val="16"/>
                <w:szCs w:val="16"/>
              </w:rPr>
              <w:t>Affiliation/Management Company</w:t>
            </w:r>
            <w:r>
              <w:rPr>
                <w:bCs/>
                <w:sz w:val="16"/>
                <w:szCs w:val="16"/>
              </w:rPr>
              <w:t xml:space="preserve">, leave the Affiliation/Management Company Contact fields blank. If you are part of an </w:t>
            </w:r>
            <w:r w:rsidRPr="00955667">
              <w:rPr>
                <w:bCs/>
                <w:sz w:val="16"/>
                <w:szCs w:val="16"/>
              </w:rPr>
              <w:t>Affiliation/Management Company</w:t>
            </w:r>
            <w:r>
              <w:rPr>
                <w:bCs/>
                <w:sz w:val="16"/>
                <w:szCs w:val="16"/>
              </w:rPr>
              <w:t xml:space="preserve"> but your facility does not have an Affiliation/Management Company Contact, input your Primary Survey Contact information in the Affiliation/Management Company Contact fields.</w:t>
            </w:r>
          </w:p>
        </w:tc>
      </w:tr>
      <w:tr w:rsidR="00F876F9" w14:paraId="53006251" w14:textId="77777777" w:rsidTr="0075050D">
        <w:tc>
          <w:tcPr>
            <w:tcW w:w="4675" w:type="dxa"/>
          </w:tcPr>
          <w:p w14:paraId="199FB999" w14:textId="77777777" w:rsidR="00F876F9" w:rsidRPr="00212AAE" w:rsidRDefault="00F876F9" w:rsidP="0075050D">
            <w:pPr>
              <w:rPr>
                <w:b/>
              </w:rPr>
            </w:pPr>
          </w:p>
        </w:tc>
      </w:tr>
      <w:tr w:rsidR="00F876F9" w14:paraId="0285637B" w14:textId="77777777" w:rsidTr="0075050D">
        <w:tc>
          <w:tcPr>
            <w:tcW w:w="4675" w:type="dxa"/>
            <w:shd w:val="clear" w:color="auto" w:fill="D9D9D9" w:themeFill="background1" w:themeFillShade="D9"/>
          </w:tcPr>
          <w:p w14:paraId="50C8A4D3" w14:textId="77777777" w:rsidR="00F876F9" w:rsidRPr="00212AAE" w:rsidRDefault="00F876F9" w:rsidP="00251193">
            <w:pPr>
              <w:rPr>
                <w:b/>
              </w:rPr>
            </w:pPr>
            <w:r w:rsidRPr="00212AAE">
              <w:rPr>
                <w:b/>
              </w:rPr>
              <w:t>Affiliation/Management Company Contact Last Name</w:t>
            </w:r>
          </w:p>
        </w:tc>
      </w:tr>
      <w:tr w:rsidR="00F876F9" w14:paraId="3AAB5407" w14:textId="77777777" w:rsidTr="0075050D">
        <w:tc>
          <w:tcPr>
            <w:tcW w:w="4675" w:type="dxa"/>
          </w:tcPr>
          <w:p w14:paraId="524604A1" w14:textId="77777777" w:rsidR="00F876F9" w:rsidRPr="00212AAE" w:rsidRDefault="00F876F9" w:rsidP="0075050D">
            <w:pPr>
              <w:rPr>
                <w:b/>
              </w:rPr>
            </w:pPr>
          </w:p>
        </w:tc>
      </w:tr>
      <w:tr w:rsidR="00F876F9" w14:paraId="7CA9EDD8" w14:textId="77777777" w:rsidTr="0075050D">
        <w:tc>
          <w:tcPr>
            <w:tcW w:w="4675" w:type="dxa"/>
            <w:shd w:val="clear" w:color="auto" w:fill="D9D9D9" w:themeFill="background1" w:themeFillShade="D9"/>
          </w:tcPr>
          <w:p w14:paraId="59C36223" w14:textId="77777777" w:rsidR="00F876F9" w:rsidRPr="00212AAE" w:rsidRDefault="00F876F9" w:rsidP="0075050D">
            <w:pPr>
              <w:rPr>
                <w:b/>
              </w:rPr>
            </w:pPr>
            <w:r w:rsidRPr="00212AAE">
              <w:rPr>
                <w:b/>
              </w:rPr>
              <w:t>Affiliation/Management Company Contact Email Address</w:t>
            </w:r>
          </w:p>
        </w:tc>
      </w:tr>
      <w:tr w:rsidR="00F876F9" w14:paraId="78026E8C" w14:textId="77777777" w:rsidTr="0090198F">
        <w:tc>
          <w:tcPr>
            <w:tcW w:w="4675" w:type="dxa"/>
            <w:shd w:val="clear" w:color="auto" w:fill="auto"/>
          </w:tcPr>
          <w:p w14:paraId="4722D081" w14:textId="77777777" w:rsidR="00F876F9" w:rsidRPr="00212AAE" w:rsidRDefault="00F876F9" w:rsidP="0075050D">
            <w:pPr>
              <w:rPr>
                <w:b/>
              </w:rPr>
            </w:pPr>
          </w:p>
        </w:tc>
      </w:tr>
    </w:tbl>
    <w:p w14:paraId="6B6F2539" w14:textId="77777777" w:rsidR="00E172E5" w:rsidRDefault="00E172E5" w:rsidP="0075050D"/>
    <w:tbl>
      <w:tblPr>
        <w:tblStyle w:val="TableGrid"/>
        <w:tblW w:w="0" w:type="auto"/>
        <w:tblLook w:val="04A0" w:firstRow="1" w:lastRow="0" w:firstColumn="1" w:lastColumn="0" w:noHBand="0" w:noVBand="1"/>
      </w:tblPr>
      <w:tblGrid>
        <w:gridCol w:w="4675"/>
      </w:tblGrid>
      <w:tr w:rsidR="001C1A26" w14:paraId="6DA530A2" w14:textId="77777777" w:rsidTr="00075EC0">
        <w:tc>
          <w:tcPr>
            <w:tcW w:w="4675" w:type="dxa"/>
            <w:shd w:val="clear" w:color="auto" w:fill="D9D9D9" w:themeFill="background1" w:themeFillShade="D9"/>
          </w:tcPr>
          <w:p w14:paraId="72421ED1" w14:textId="64C70A46" w:rsidR="001C1A26" w:rsidRDefault="001C1A26" w:rsidP="001C1A26">
            <w:r w:rsidRPr="00E707AA">
              <w:rPr>
                <w:b/>
                <w:bCs/>
              </w:rPr>
              <w:t>Affiliation/Management Company</w:t>
            </w:r>
            <w:r w:rsidRPr="0075050D">
              <w:rPr>
                <w:b/>
              </w:rPr>
              <w:t xml:space="preserve"> Public Relations Contact </w:t>
            </w:r>
          </w:p>
        </w:tc>
      </w:tr>
      <w:tr w:rsidR="001C1A26" w14:paraId="591E7EA9" w14:textId="77777777" w:rsidTr="00075EC0">
        <w:tc>
          <w:tcPr>
            <w:tcW w:w="4675" w:type="dxa"/>
            <w:shd w:val="clear" w:color="auto" w:fill="D9D9D9" w:themeFill="background1" w:themeFillShade="D9"/>
          </w:tcPr>
          <w:p w14:paraId="7547A8AA" w14:textId="42E21358" w:rsidR="001C1A26" w:rsidRDefault="001C1A26" w:rsidP="001C1A26">
            <w:r w:rsidRPr="00E707AA">
              <w:rPr>
                <w:b/>
                <w:bCs/>
              </w:rPr>
              <w:t>Affiliation/Management Company</w:t>
            </w:r>
            <w:r w:rsidRPr="0075050D">
              <w:rPr>
                <w:b/>
              </w:rPr>
              <w:t xml:space="preserve"> Public Relations Contact First Name</w:t>
            </w:r>
          </w:p>
        </w:tc>
      </w:tr>
      <w:tr w:rsidR="001C1A26" w14:paraId="252DE1B5" w14:textId="77777777" w:rsidTr="00075EC0">
        <w:tc>
          <w:tcPr>
            <w:tcW w:w="4675" w:type="dxa"/>
          </w:tcPr>
          <w:p w14:paraId="01EE11CF" w14:textId="77777777" w:rsidR="001C1A26" w:rsidRDefault="001C1A26" w:rsidP="001C1A26"/>
        </w:tc>
      </w:tr>
      <w:tr w:rsidR="001C1A26" w14:paraId="5AF10896" w14:textId="77777777" w:rsidTr="00075EC0">
        <w:tc>
          <w:tcPr>
            <w:tcW w:w="4675" w:type="dxa"/>
            <w:shd w:val="clear" w:color="auto" w:fill="D9D9D9" w:themeFill="background1" w:themeFillShade="D9"/>
          </w:tcPr>
          <w:p w14:paraId="697C2700" w14:textId="6BE3374F" w:rsidR="001C1A26" w:rsidRDefault="001C1A26" w:rsidP="001C1A26">
            <w:r w:rsidRPr="00212AAE">
              <w:rPr>
                <w:b/>
              </w:rPr>
              <w:t>Affiliation/Management Company Public Relations Contact Last Name</w:t>
            </w:r>
          </w:p>
        </w:tc>
      </w:tr>
      <w:tr w:rsidR="001C1A26" w14:paraId="51D8B38B" w14:textId="77777777" w:rsidTr="001C1A26">
        <w:tc>
          <w:tcPr>
            <w:tcW w:w="4675" w:type="dxa"/>
          </w:tcPr>
          <w:p w14:paraId="1EC6F604" w14:textId="77777777" w:rsidR="001C1A26" w:rsidRPr="00212AAE" w:rsidRDefault="001C1A26" w:rsidP="001C1A26">
            <w:pPr>
              <w:rPr>
                <w:b/>
              </w:rPr>
            </w:pPr>
          </w:p>
        </w:tc>
      </w:tr>
      <w:tr w:rsidR="001C1A26" w14:paraId="3A648992" w14:textId="77777777" w:rsidTr="00075EC0">
        <w:tc>
          <w:tcPr>
            <w:tcW w:w="4675" w:type="dxa"/>
            <w:shd w:val="clear" w:color="auto" w:fill="D9D9D9" w:themeFill="background1" w:themeFillShade="D9"/>
          </w:tcPr>
          <w:p w14:paraId="4658092B" w14:textId="3DFE67E7" w:rsidR="001C1A26" w:rsidRPr="00212AAE" w:rsidRDefault="001C1A26" w:rsidP="001C1A26">
            <w:pPr>
              <w:rPr>
                <w:b/>
              </w:rPr>
            </w:pPr>
            <w:r w:rsidRPr="00212AAE">
              <w:rPr>
                <w:b/>
              </w:rPr>
              <w:t>Affiliation/Management Company Public Relations Contact Phone Number</w:t>
            </w:r>
          </w:p>
        </w:tc>
      </w:tr>
      <w:tr w:rsidR="001C1A26" w14:paraId="331C421C" w14:textId="77777777" w:rsidTr="001C1A26">
        <w:tc>
          <w:tcPr>
            <w:tcW w:w="4675" w:type="dxa"/>
          </w:tcPr>
          <w:p w14:paraId="5CEAB485" w14:textId="77777777" w:rsidR="001C1A26" w:rsidRPr="00212AAE" w:rsidRDefault="001C1A26" w:rsidP="001C1A26">
            <w:pPr>
              <w:rPr>
                <w:b/>
              </w:rPr>
            </w:pPr>
          </w:p>
        </w:tc>
      </w:tr>
      <w:tr w:rsidR="001C1A26" w14:paraId="638923CA" w14:textId="77777777" w:rsidTr="00075EC0">
        <w:tc>
          <w:tcPr>
            <w:tcW w:w="4675" w:type="dxa"/>
            <w:shd w:val="clear" w:color="auto" w:fill="D9D9D9" w:themeFill="background1" w:themeFillShade="D9"/>
          </w:tcPr>
          <w:p w14:paraId="33FBF23F" w14:textId="1F2EF279" w:rsidR="001C1A26" w:rsidRPr="00212AAE" w:rsidRDefault="001C1A26" w:rsidP="001C1A26">
            <w:pPr>
              <w:rPr>
                <w:b/>
              </w:rPr>
            </w:pPr>
            <w:r w:rsidRPr="00212AAE">
              <w:rPr>
                <w:b/>
              </w:rPr>
              <w:t>Affiliation/Management Company Public Relations Contact Phone Number Extension</w:t>
            </w:r>
          </w:p>
        </w:tc>
      </w:tr>
      <w:tr w:rsidR="001C1A26" w14:paraId="21D10F29" w14:textId="77777777" w:rsidTr="001C1A26">
        <w:tc>
          <w:tcPr>
            <w:tcW w:w="4675" w:type="dxa"/>
          </w:tcPr>
          <w:p w14:paraId="3CFBC569" w14:textId="77777777" w:rsidR="001C1A26" w:rsidRPr="00212AAE" w:rsidRDefault="001C1A26" w:rsidP="001C1A26">
            <w:pPr>
              <w:rPr>
                <w:b/>
              </w:rPr>
            </w:pPr>
          </w:p>
        </w:tc>
      </w:tr>
      <w:tr w:rsidR="001C1A26" w14:paraId="3EA03E1E" w14:textId="77777777" w:rsidTr="00075EC0">
        <w:tc>
          <w:tcPr>
            <w:tcW w:w="4675" w:type="dxa"/>
            <w:shd w:val="clear" w:color="auto" w:fill="D9D9D9" w:themeFill="background1" w:themeFillShade="D9"/>
          </w:tcPr>
          <w:p w14:paraId="5360AB80" w14:textId="247BDEF7" w:rsidR="001C1A26" w:rsidRPr="00212AAE" w:rsidRDefault="001C1A26" w:rsidP="001C1A26">
            <w:pPr>
              <w:rPr>
                <w:b/>
              </w:rPr>
            </w:pPr>
            <w:r w:rsidRPr="00212AAE">
              <w:rPr>
                <w:b/>
              </w:rPr>
              <w:t>Affiliation/Management Company Public Relations Contact Email Address</w:t>
            </w:r>
          </w:p>
        </w:tc>
      </w:tr>
      <w:tr w:rsidR="00075EC0" w14:paraId="171271A3" w14:textId="77777777" w:rsidTr="001C1A26">
        <w:tc>
          <w:tcPr>
            <w:tcW w:w="4675" w:type="dxa"/>
          </w:tcPr>
          <w:p w14:paraId="73C992D2" w14:textId="77777777" w:rsidR="00075EC0" w:rsidRPr="00212AAE" w:rsidRDefault="00075EC0" w:rsidP="001C1A26">
            <w:pPr>
              <w:rPr>
                <w:b/>
              </w:rPr>
            </w:pPr>
          </w:p>
        </w:tc>
      </w:tr>
    </w:tbl>
    <w:p w14:paraId="014C3E55" w14:textId="77777777" w:rsidR="00CC32D5" w:rsidRDefault="00CC32D5" w:rsidP="00CC32D5"/>
    <w:p w14:paraId="0F8D8782" w14:textId="77777777" w:rsidR="00CC32D5" w:rsidRPr="00CC32D5" w:rsidRDefault="00CC32D5" w:rsidP="00CC32D5">
      <w:pPr>
        <w:sectPr w:rsidR="00CC32D5" w:rsidRPr="00CC32D5" w:rsidSect="00057794">
          <w:headerReference w:type="default" r:id="rId86"/>
          <w:endnotePr>
            <w:numFmt w:val="decimal"/>
          </w:endnotePr>
          <w:pgSz w:w="12240" w:h="15840"/>
          <w:pgMar w:top="1440" w:right="1440" w:bottom="1440" w:left="1440" w:header="720" w:footer="720" w:gutter="0"/>
          <w:cols w:space="720"/>
          <w:docGrid w:linePitch="360"/>
        </w:sectPr>
      </w:pPr>
    </w:p>
    <w:tbl>
      <w:tblPr>
        <w:tblStyle w:val="TableGrid"/>
        <w:tblW w:w="0" w:type="auto"/>
        <w:jc w:val="center"/>
        <w:tblLook w:val="04A0" w:firstRow="1" w:lastRow="0" w:firstColumn="1" w:lastColumn="0" w:noHBand="0" w:noVBand="1"/>
      </w:tblPr>
      <w:tblGrid>
        <w:gridCol w:w="4683"/>
        <w:gridCol w:w="4667"/>
      </w:tblGrid>
      <w:tr w:rsidR="00B75377" w:rsidRPr="009A5185" w14:paraId="34CD3CA5" w14:textId="77777777" w:rsidTr="00A974C6">
        <w:trPr>
          <w:jc w:val="center"/>
        </w:trPr>
        <w:tc>
          <w:tcPr>
            <w:tcW w:w="4685" w:type="dxa"/>
            <w:shd w:val="clear" w:color="auto" w:fill="D9D9D9" w:themeFill="background1" w:themeFillShade="D9"/>
          </w:tcPr>
          <w:p w14:paraId="5764B29C" w14:textId="77777777" w:rsidR="00B75377" w:rsidRPr="009A5185" w:rsidRDefault="00B75377" w:rsidP="00A974C6">
            <w:pPr>
              <w:spacing w:before="40"/>
              <w:rPr>
                <w:rFonts w:cs="Arial"/>
                <w:b/>
                <w:sz w:val="18"/>
                <w:szCs w:val="18"/>
                <w:lang w:eastAsia="ja-JP"/>
              </w:rPr>
            </w:pPr>
            <w:r>
              <w:rPr>
                <w:rFonts w:cs="Arial"/>
                <w:b/>
                <w:sz w:val="18"/>
                <w:szCs w:val="18"/>
                <w:lang w:eastAsia="ja-JP"/>
              </w:rPr>
              <w:t>Opt-Out</w:t>
            </w:r>
          </w:p>
          <w:p w14:paraId="4D24F3A5" w14:textId="54298087" w:rsidR="007B48EC" w:rsidRPr="007B48EC" w:rsidRDefault="00B75377" w:rsidP="00CF2401">
            <w:pPr>
              <w:spacing w:before="40"/>
              <w:rPr>
                <w:rFonts w:cs="Arial"/>
                <w:sz w:val="16"/>
                <w:szCs w:val="16"/>
                <w:lang w:eastAsia="ja-JP"/>
              </w:rPr>
            </w:pPr>
            <w:r>
              <w:rPr>
                <w:rFonts w:cs="Arial"/>
                <w:sz w:val="16"/>
                <w:szCs w:val="16"/>
                <w:lang w:eastAsia="ja-JP"/>
              </w:rPr>
              <w:t>Opt-out of having information in the “Contact Information” subsection shared with third</w:t>
            </w:r>
            <w:r w:rsidR="00C6136E">
              <w:rPr>
                <w:rFonts w:cs="Arial"/>
                <w:sz w:val="16"/>
                <w:szCs w:val="16"/>
                <w:lang w:eastAsia="ja-JP"/>
              </w:rPr>
              <w:t xml:space="preserve"> </w:t>
            </w:r>
            <w:r>
              <w:rPr>
                <w:rFonts w:cs="Arial"/>
                <w:sz w:val="16"/>
                <w:szCs w:val="16"/>
                <w:lang w:eastAsia="ja-JP"/>
              </w:rPr>
              <w:t>parties.</w:t>
            </w:r>
          </w:p>
        </w:tc>
        <w:tc>
          <w:tcPr>
            <w:tcW w:w="4670" w:type="dxa"/>
            <w:tcBorders>
              <w:top w:val="single" w:sz="4" w:space="0" w:color="auto"/>
              <w:bottom w:val="single" w:sz="4" w:space="0" w:color="auto"/>
              <w:right w:val="single" w:sz="4" w:space="0" w:color="auto"/>
            </w:tcBorders>
            <w:shd w:val="clear" w:color="auto" w:fill="auto"/>
            <w:vAlign w:val="center"/>
          </w:tcPr>
          <w:p w14:paraId="1DA3ED24" w14:textId="77777777" w:rsidR="00B75377" w:rsidRPr="00992169" w:rsidRDefault="00B75377" w:rsidP="00A974C6">
            <w:pPr>
              <w:rPr>
                <w:rFonts w:cs="Arial"/>
                <w:sz w:val="18"/>
                <w:szCs w:val="18"/>
                <w:lang w:eastAsia="ja-JP"/>
              </w:rPr>
            </w:pPr>
            <w:r w:rsidRPr="009A5185">
              <w:rPr>
                <w:rFonts w:cs="Arial"/>
                <w:sz w:val="18"/>
                <w:szCs w:val="18"/>
                <w:lang w:eastAsia="ja-JP"/>
              </w:rPr>
              <w:sym w:font="Wingdings" w:char="F06F"/>
            </w:r>
            <w:r>
              <w:rPr>
                <w:rFonts w:cs="Arial"/>
                <w:sz w:val="18"/>
                <w:szCs w:val="18"/>
                <w:lang w:eastAsia="ja-JP"/>
              </w:rPr>
              <w:t xml:space="preserve"> Opt-out</w:t>
            </w:r>
          </w:p>
        </w:tc>
      </w:tr>
    </w:tbl>
    <w:p w14:paraId="324D37DC" w14:textId="77777777" w:rsidR="00B75377" w:rsidRDefault="00B75377" w:rsidP="00B75377">
      <w:pPr>
        <w:pStyle w:val="NoSpacing"/>
      </w:pPr>
    </w:p>
    <w:p w14:paraId="726EA474" w14:textId="77777777" w:rsidR="002C375F" w:rsidRDefault="002C375F">
      <w:pPr>
        <w:rPr>
          <w:rFonts w:eastAsiaTheme="majorEastAsia"/>
          <w:b/>
          <w:i/>
          <w:sz w:val="24"/>
          <w:szCs w:val="22"/>
        </w:rPr>
      </w:pPr>
      <w:r>
        <w:br w:type="page"/>
      </w:r>
    </w:p>
    <w:p w14:paraId="43943A27" w14:textId="6835C90B" w:rsidR="00BF6B75" w:rsidRPr="0075050D" w:rsidRDefault="001A4D4B" w:rsidP="00BF6B75">
      <w:pPr>
        <w:pStyle w:val="Heading4"/>
        <w:spacing w:line="360" w:lineRule="auto"/>
      </w:pPr>
      <w:bookmarkStart w:id="53" w:name="_Toc162610611"/>
      <w:r>
        <w:t>Eligibility</w:t>
      </w:r>
      <w:bookmarkEnd w:id="53"/>
    </w:p>
    <w:tbl>
      <w:tblPr>
        <w:tblStyle w:val="TableGrid"/>
        <w:tblW w:w="0" w:type="auto"/>
        <w:tblLook w:val="04A0" w:firstRow="1" w:lastRow="0" w:firstColumn="1" w:lastColumn="0" w:noHBand="0" w:noVBand="1"/>
      </w:tblPr>
      <w:tblGrid>
        <w:gridCol w:w="4675"/>
        <w:gridCol w:w="4675"/>
      </w:tblGrid>
      <w:tr w:rsidR="00BF6B75" w14:paraId="53193313" w14:textId="77777777" w:rsidTr="007754F8">
        <w:tc>
          <w:tcPr>
            <w:tcW w:w="4675" w:type="dxa"/>
            <w:shd w:val="clear" w:color="auto" w:fill="D9D9D9" w:themeFill="background1" w:themeFillShade="D9"/>
          </w:tcPr>
          <w:p w14:paraId="020C549F" w14:textId="6846FAE8" w:rsidR="007B48EC" w:rsidRDefault="001A4D4B" w:rsidP="007754F8">
            <w:r>
              <w:t>Does</w:t>
            </w:r>
            <w:r w:rsidR="00BF6B75" w:rsidRPr="00BF6B75">
              <w:t xml:space="preserve"> yo</w:t>
            </w:r>
            <w:r>
              <w:t>ur facility currently perform</w:t>
            </w:r>
            <w:r w:rsidR="00BF6B75" w:rsidRPr="00BF6B75">
              <w:t xml:space="preserve"> </w:t>
            </w:r>
            <w:r w:rsidR="005A21E1">
              <w:t>procedures</w:t>
            </w:r>
            <w:r w:rsidR="00BF6B75" w:rsidRPr="00BF6B75">
              <w:t xml:space="preserve"> in one or more of the following specialties</w:t>
            </w:r>
            <w:r w:rsidR="00BF6B75">
              <w:t>?</w:t>
            </w:r>
          </w:p>
          <w:p w14:paraId="7AC23A8B" w14:textId="77777777" w:rsidR="00BF6B75" w:rsidRDefault="00BF6B75" w:rsidP="007754F8"/>
          <w:p w14:paraId="084CDD56" w14:textId="77777777" w:rsidR="00BF6B75" w:rsidRDefault="00BF6B75" w:rsidP="007754F8">
            <w:bookmarkStart w:id="54" w:name="_Hlk25053351"/>
            <w:r>
              <w:t xml:space="preserve">Gastroenterology </w:t>
            </w:r>
          </w:p>
          <w:p w14:paraId="07D3E305" w14:textId="77777777" w:rsidR="00BF6B75" w:rsidRDefault="00BF6B75" w:rsidP="007754F8">
            <w:r>
              <w:t xml:space="preserve">General Surgery </w:t>
            </w:r>
          </w:p>
          <w:p w14:paraId="66B8E1D3" w14:textId="77777777" w:rsidR="00BF6B75" w:rsidRDefault="00BF6B75" w:rsidP="007754F8">
            <w:r>
              <w:t>Ophthalmology</w:t>
            </w:r>
          </w:p>
          <w:p w14:paraId="5DBC3F88" w14:textId="77777777" w:rsidR="00BF6B75" w:rsidRDefault="00BF6B75" w:rsidP="007754F8">
            <w:r>
              <w:t>Orthopedics</w:t>
            </w:r>
          </w:p>
          <w:p w14:paraId="19DE231E" w14:textId="77777777" w:rsidR="00BF6B75" w:rsidRDefault="00BF6B75" w:rsidP="007754F8">
            <w:r>
              <w:t xml:space="preserve">Otolaryngology </w:t>
            </w:r>
          </w:p>
          <w:p w14:paraId="79F60026" w14:textId="77777777" w:rsidR="00BF6B75" w:rsidRDefault="00BF6B75" w:rsidP="007754F8">
            <w:r>
              <w:t xml:space="preserve">Urology </w:t>
            </w:r>
          </w:p>
          <w:p w14:paraId="1772682A" w14:textId="77777777" w:rsidR="00BF6B75" w:rsidRDefault="00BF6B75" w:rsidP="007754F8">
            <w:r>
              <w:t>Neurological Surgery</w:t>
            </w:r>
          </w:p>
          <w:p w14:paraId="1B12C7EF" w14:textId="77777777" w:rsidR="00BF6B75" w:rsidRDefault="00BF6B75" w:rsidP="007754F8">
            <w:r>
              <w:t>Obstetrics and Gynecology</w:t>
            </w:r>
          </w:p>
          <w:p w14:paraId="3A8CE9E6" w14:textId="77777777" w:rsidR="00BF6B75" w:rsidRDefault="00BF6B75" w:rsidP="007754F8">
            <w:r>
              <w:t>Plastic and Reconstructive Surgery</w:t>
            </w:r>
          </w:p>
          <w:bookmarkEnd w:id="54"/>
          <w:p w14:paraId="4AF600BC" w14:textId="77777777" w:rsidR="00BF6B75" w:rsidRPr="0075050D" w:rsidRDefault="00BF6B75" w:rsidP="007754F8">
            <w:pPr>
              <w:rPr>
                <w:b/>
              </w:rPr>
            </w:pPr>
          </w:p>
        </w:tc>
        <w:tc>
          <w:tcPr>
            <w:tcW w:w="4675" w:type="dxa"/>
            <w:shd w:val="clear" w:color="auto" w:fill="D9D9D9" w:themeFill="background1" w:themeFillShade="D9"/>
          </w:tcPr>
          <w:p w14:paraId="5A870084" w14:textId="46A48C42" w:rsidR="00BF6B75" w:rsidRDefault="00BF6B75" w:rsidP="00BF6B75">
            <w:r>
              <w:t xml:space="preserve">If </w:t>
            </w:r>
            <w:r w:rsidR="00CB0FBC">
              <w:t>“</w:t>
            </w:r>
            <w:r>
              <w:t>no,</w:t>
            </w:r>
            <w:r w:rsidR="00CB0FBC">
              <w:t>”</w:t>
            </w:r>
            <w:r w:rsidR="001A4D4B">
              <w:t xml:space="preserve"> which </w:t>
            </w:r>
            <w:r>
              <w:t>specialties ar</w:t>
            </w:r>
            <w:r w:rsidR="001A4D4B">
              <w:t xml:space="preserve">e </w:t>
            </w:r>
            <w:r>
              <w:t xml:space="preserve">performed at your facility? </w:t>
            </w:r>
          </w:p>
          <w:p w14:paraId="082BA817" w14:textId="77777777" w:rsidR="00BF6B75" w:rsidRDefault="00BF6B75" w:rsidP="00BF6B75"/>
          <w:p w14:paraId="1EFFFC9E" w14:textId="77777777" w:rsidR="00BF6B75" w:rsidRDefault="001A4D4B" w:rsidP="001A4D4B">
            <w:r>
              <w:t>Information provided here will inform future versions</w:t>
            </w:r>
            <w:r w:rsidR="00BF6B75">
              <w:t xml:space="preserve"> of the Leapfrog ASC Survey. </w:t>
            </w:r>
          </w:p>
          <w:p w14:paraId="66A5B9B9" w14:textId="77777777" w:rsidR="00393B2C" w:rsidRDefault="00393B2C" w:rsidP="00393B2C">
            <w:pPr>
              <w:rPr>
                <w:b/>
              </w:rPr>
            </w:pPr>
          </w:p>
          <w:p w14:paraId="0DDC2F8F" w14:textId="7ED2D827" w:rsidR="00393B2C" w:rsidRPr="0075050D" w:rsidRDefault="00393B2C" w:rsidP="00393B2C">
            <w:pPr>
              <w:rPr>
                <w:b/>
              </w:rPr>
            </w:pPr>
            <w:r w:rsidRPr="00476B4E">
              <w:rPr>
                <w:i/>
                <w:iCs/>
              </w:rPr>
              <w:t>Select all that apply.</w:t>
            </w:r>
          </w:p>
        </w:tc>
      </w:tr>
      <w:tr w:rsidR="00BF6B75" w14:paraId="030B3246" w14:textId="77777777" w:rsidTr="001A4D4B">
        <w:tc>
          <w:tcPr>
            <w:tcW w:w="4675" w:type="dxa"/>
            <w:vAlign w:val="center"/>
          </w:tcPr>
          <w:p w14:paraId="38A606D7" w14:textId="77777777" w:rsidR="003B5CEC" w:rsidRDefault="003B5CEC" w:rsidP="00EC2A99"/>
          <w:p w14:paraId="08C94D9A" w14:textId="20DABA9C" w:rsidR="00BF6B75" w:rsidRDefault="00BF6B75" w:rsidP="006444C3">
            <w:pPr>
              <w:pStyle w:val="ListParagraph"/>
              <w:numPr>
                <w:ilvl w:val="0"/>
                <w:numId w:val="150"/>
              </w:numPr>
            </w:pPr>
            <w:r>
              <w:t>Yes</w:t>
            </w:r>
          </w:p>
          <w:p w14:paraId="2DB2BD6D" w14:textId="77777777" w:rsidR="00BF6B75" w:rsidRDefault="00BF6B75" w:rsidP="006444C3">
            <w:pPr>
              <w:pStyle w:val="ListParagraph"/>
              <w:numPr>
                <w:ilvl w:val="0"/>
                <w:numId w:val="150"/>
              </w:numPr>
            </w:pPr>
            <w:r>
              <w:t>No</w:t>
            </w:r>
          </w:p>
          <w:p w14:paraId="3D19C614" w14:textId="77777777" w:rsidR="00BF6B75" w:rsidRDefault="00BF6B75" w:rsidP="008F711D"/>
          <w:p w14:paraId="4A5E70B8" w14:textId="2D1BF024" w:rsidR="003B5CEC" w:rsidRDefault="00EC2A99" w:rsidP="008F711D">
            <w:r w:rsidRPr="005C15A6">
              <w:rPr>
                <w:i/>
                <w:iCs/>
              </w:rPr>
              <w:t xml:space="preserve">In order to </w:t>
            </w:r>
            <w:r>
              <w:rPr>
                <w:i/>
                <w:iCs/>
              </w:rPr>
              <w:t>respond</w:t>
            </w:r>
            <w:r w:rsidRPr="005C15A6">
              <w:rPr>
                <w:i/>
                <w:iCs/>
              </w:rPr>
              <w:t xml:space="preserve"> “yes</w:t>
            </w:r>
            <w:r w:rsidR="00B26491">
              <w:rPr>
                <w:i/>
                <w:iCs/>
              </w:rPr>
              <w:t>,</w:t>
            </w:r>
            <w:r>
              <w:rPr>
                <w:i/>
                <w:iCs/>
              </w:rPr>
              <w:t>” y</w:t>
            </w:r>
            <w:r w:rsidRPr="0027424F">
              <w:rPr>
                <w:i/>
                <w:iCs/>
              </w:rPr>
              <w:t>our facility must</w:t>
            </w:r>
            <w:r>
              <w:rPr>
                <w:i/>
                <w:iCs/>
              </w:rPr>
              <w:t xml:space="preserve"> currently be </w:t>
            </w:r>
            <w:r w:rsidRPr="0082071A">
              <w:rPr>
                <w:i/>
                <w:iCs/>
              </w:rPr>
              <w:t xml:space="preserve">open and </w:t>
            </w:r>
            <w:r>
              <w:rPr>
                <w:i/>
                <w:iCs/>
              </w:rPr>
              <w:t xml:space="preserve">have been </w:t>
            </w:r>
            <w:r w:rsidRPr="0082071A">
              <w:rPr>
                <w:i/>
                <w:iCs/>
              </w:rPr>
              <w:t xml:space="preserve">performing </w:t>
            </w:r>
            <w:r>
              <w:rPr>
                <w:i/>
                <w:iCs/>
              </w:rPr>
              <w:t xml:space="preserve">at least one of </w:t>
            </w:r>
            <w:r w:rsidRPr="0082071A">
              <w:rPr>
                <w:i/>
                <w:iCs/>
              </w:rPr>
              <w:t xml:space="preserve">the procedures included in Section 3A and/or 3B for a minimum of one calendar year (i.e., CY2023). New facilities that only perform total </w:t>
            </w:r>
            <w:r>
              <w:rPr>
                <w:i/>
                <w:iCs/>
              </w:rPr>
              <w:t>knee replacement, total hip replacement, or</w:t>
            </w:r>
            <w:r w:rsidRPr="0082071A">
              <w:rPr>
                <w:i/>
                <w:iCs/>
              </w:rPr>
              <w:t xml:space="preserve"> bariatric surgery for weight loss, may wait 18-months before </w:t>
            </w:r>
            <w:r>
              <w:rPr>
                <w:i/>
                <w:iCs/>
              </w:rPr>
              <w:t>submitting a Leapfrog ASC Survey</w:t>
            </w:r>
          </w:p>
          <w:p w14:paraId="14102702" w14:textId="77777777" w:rsidR="003B5CEC" w:rsidRDefault="003B5CEC" w:rsidP="008F711D"/>
          <w:p w14:paraId="20D0D20C" w14:textId="4362B1ED" w:rsidR="00BF6B75" w:rsidRPr="00BF6B75" w:rsidRDefault="00BF6B75" w:rsidP="001A4D4B">
            <w:pPr>
              <w:rPr>
                <w:i/>
              </w:rPr>
            </w:pPr>
            <w:r w:rsidRPr="00BF6B75">
              <w:rPr>
                <w:i/>
              </w:rPr>
              <w:t xml:space="preserve">If </w:t>
            </w:r>
            <w:r w:rsidR="00CB0FBC">
              <w:rPr>
                <w:i/>
              </w:rPr>
              <w:t>“</w:t>
            </w:r>
            <w:r w:rsidRPr="00BF6B75">
              <w:rPr>
                <w:i/>
              </w:rPr>
              <w:t>no,</w:t>
            </w:r>
            <w:r w:rsidR="00CB0FBC">
              <w:rPr>
                <w:i/>
              </w:rPr>
              <w:t>”</w:t>
            </w:r>
            <w:r w:rsidRPr="00BF6B75">
              <w:rPr>
                <w:i/>
              </w:rPr>
              <w:t xml:space="preserve"> then your facility should not complete the Leapfrog ASC Survey. </w:t>
            </w:r>
            <w:r w:rsidR="007E59D3">
              <w:rPr>
                <w:i/>
              </w:rPr>
              <w:t xml:space="preserve">After completing and </w:t>
            </w:r>
            <w:r w:rsidR="001A4D4B">
              <w:rPr>
                <w:i/>
              </w:rPr>
              <w:t xml:space="preserve">submitting the Profile, contact </w:t>
            </w:r>
            <w:r w:rsidRPr="00BF6B75">
              <w:rPr>
                <w:i/>
              </w:rPr>
              <w:t xml:space="preserve">the </w:t>
            </w:r>
            <w:hyperlink r:id="rId87" w:history="1">
              <w:r w:rsidRPr="006F075E">
                <w:rPr>
                  <w:rStyle w:val="Hyperlink"/>
                  <w:i/>
                </w:rPr>
                <w:t>Help Desk</w:t>
              </w:r>
            </w:hyperlink>
            <w:r w:rsidRPr="00BF6B75">
              <w:rPr>
                <w:i/>
              </w:rPr>
              <w:t xml:space="preserve"> with any questions.</w:t>
            </w:r>
          </w:p>
        </w:tc>
        <w:tc>
          <w:tcPr>
            <w:tcW w:w="4675" w:type="dxa"/>
            <w:vAlign w:val="center"/>
          </w:tcPr>
          <w:p w14:paraId="0616D59A" w14:textId="77777777" w:rsidR="00BF6B75" w:rsidRPr="001A4D4B" w:rsidRDefault="00BF6B75" w:rsidP="006444C3">
            <w:pPr>
              <w:pStyle w:val="ListParagraph"/>
              <w:numPr>
                <w:ilvl w:val="0"/>
                <w:numId w:val="7"/>
              </w:numPr>
            </w:pPr>
            <w:r w:rsidRPr="001A4D4B">
              <w:t>Cardiothoracic Surgery</w:t>
            </w:r>
          </w:p>
          <w:p w14:paraId="350D341C" w14:textId="77777777" w:rsidR="00BF6B75" w:rsidRPr="001A4D4B" w:rsidRDefault="00BF6B75" w:rsidP="006444C3">
            <w:pPr>
              <w:pStyle w:val="ListParagraph"/>
              <w:numPr>
                <w:ilvl w:val="0"/>
                <w:numId w:val="7"/>
              </w:numPr>
            </w:pPr>
            <w:r w:rsidRPr="001A4D4B">
              <w:t>Oral and Maxillofacial Surgery</w:t>
            </w:r>
          </w:p>
          <w:p w14:paraId="5694F4BB" w14:textId="77777777" w:rsidR="00BF6B75" w:rsidRPr="001A4D4B" w:rsidRDefault="00BF6B75" w:rsidP="006444C3">
            <w:pPr>
              <w:pStyle w:val="ListParagraph"/>
              <w:numPr>
                <w:ilvl w:val="0"/>
                <w:numId w:val="7"/>
              </w:numPr>
            </w:pPr>
            <w:r w:rsidRPr="001A4D4B">
              <w:t>Vascular Surgery</w:t>
            </w:r>
          </w:p>
          <w:p w14:paraId="2B7D8C9E" w14:textId="2FD213DF" w:rsidR="00BF6B75" w:rsidRPr="001A4D4B" w:rsidRDefault="00B75377" w:rsidP="006444C3">
            <w:pPr>
              <w:pStyle w:val="ListParagraph"/>
              <w:numPr>
                <w:ilvl w:val="0"/>
                <w:numId w:val="7"/>
              </w:numPr>
            </w:pPr>
            <w:r>
              <w:t>Podiatry</w:t>
            </w:r>
          </w:p>
          <w:p w14:paraId="0A884558" w14:textId="77777777" w:rsidR="00BF6B75" w:rsidRPr="001A4D4B" w:rsidRDefault="00BF6B75" w:rsidP="006444C3">
            <w:pPr>
              <w:pStyle w:val="ListParagraph"/>
              <w:numPr>
                <w:ilvl w:val="0"/>
                <w:numId w:val="7"/>
              </w:numPr>
            </w:pPr>
            <w:r w:rsidRPr="001A4D4B">
              <w:t>Other</w:t>
            </w:r>
          </w:p>
          <w:p w14:paraId="28D9006F" w14:textId="77777777" w:rsidR="00BF6B75" w:rsidRDefault="00BF6B75"/>
          <w:p w14:paraId="27F27665" w14:textId="368115D3" w:rsidR="00BF6B75" w:rsidRDefault="00BF6B75" w:rsidP="006444C3">
            <w:pPr>
              <w:pStyle w:val="ListParagraph"/>
              <w:numPr>
                <w:ilvl w:val="0"/>
                <w:numId w:val="7"/>
              </w:numPr>
            </w:pPr>
            <w:r>
              <w:t xml:space="preserve">If </w:t>
            </w:r>
            <w:r w:rsidR="00CB0FBC">
              <w:t>“</w:t>
            </w:r>
            <w:r>
              <w:t>other,</w:t>
            </w:r>
            <w:r w:rsidR="00CB0FBC">
              <w:t>”</w:t>
            </w:r>
            <w:r>
              <w:t xml:space="preserve"> which specialty? ______________</w:t>
            </w:r>
          </w:p>
          <w:p w14:paraId="5261694B" w14:textId="77777777" w:rsidR="00EC4854" w:rsidRDefault="00EC4854" w:rsidP="00EC4854">
            <w:pPr>
              <w:pStyle w:val="ListParagraph"/>
            </w:pPr>
          </w:p>
          <w:p w14:paraId="1BB4D2E4" w14:textId="77777777" w:rsidR="00BF6B75" w:rsidRDefault="00BF6B75"/>
        </w:tc>
      </w:tr>
    </w:tbl>
    <w:p w14:paraId="0F69F4C1" w14:textId="77777777" w:rsidR="00BF6B75" w:rsidRDefault="00BF6B75"/>
    <w:p w14:paraId="6EDF4C34" w14:textId="77777777" w:rsidR="004E332C" w:rsidRDefault="004E332C">
      <w:r>
        <w:br w:type="page"/>
      </w:r>
    </w:p>
    <w:p w14:paraId="077B5AA9" w14:textId="77777777" w:rsidR="0075050D" w:rsidRPr="0075050D" w:rsidRDefault="004E332C" w:rsidP="004E332C">
      <w:pPr>
        <w:pStyle w:val="PageIntentionallyLeftBlank"/>
      </w:pPr>
      <w:r>
        <w:t>Page Intentionally Left Blank</w:t>
      </w:r>
    </w:p>
    <w:p w14:paraId="2251AAF0" w14:textId="77777777" w:rsidR="00026DBA" w:rsidRPr="0075050D" w:rsidRDefault="0075050D" w:rsidP="0075050D">
      <w:pPr>
        <w:tabs>
          <w:tab w:val="left" w:pos="1035"/>
        </w:tabs>
        <w:sectPr w:rsidR="00026DBA" w:rsidRPr="0075050D" w:rsidSect="00057794">
          <w:headerReference w:type="default" r:id="rId88"/>
          <w:endnotePr>
            <w:numFmt w:val="decimal"/>
          </w:endnotePr>
          <w:type w:val="continuous"/>
          <w:pgSz w:w="12240" w:h="15840"/>
          <w:pgMar w:top="1440" w:right="1440" w:bottom="1440" w:left="1440" w:header="720" w:footer="720" w:gutter="0"/>
          <w:cols w:space="720"/>
          <w:docGrid w:linePitch="360"/>
        </w:sectPr>
      </w:pPr>
      <w:r>
        <w:tab/>
      </w:r>
    </w:p>
    <w:p w14:paraId="32176CBD" w14:textId="77777777" w:rsidR="0038703E" w:rsidRDefault="0038703E" w:rsidP="0038703E"/>
    <w:p w14:paraId="47B3674D" w14:textId="77777777" w:rsidR="00026DBA" w:rsidRDefault="00026DBA" w:rsidP="0038703E"/>
    <w:p w14:paraId="488ECA3E" w14:textId="77777777" w:rsidR="00026DBA" w:rsidRDefault="00026DBA" w:rsidP="0038703E"/>
    <w:p w14:paraId="28F17B20" w14:textId="77777777" w:rsidR="00026DBA" w:rsidRDefault="00026DBA" w:rsidP="0038703E"/>
    <w:p w14:paraId="530D42DB" w14:textId="77777777" w:rsidR="00026DBA" w:rsidRDefault="00026DBA" w:rsidP="0038703E"/>
    <w:p w14:paraId="3ECAA94B" w14:textId="77777777" w:rsidR="00026DBA" w:rsidRDefault="00026DBA" w:rsidP="0038703E"/>
    <w:p w14:paraId="7FCD84FF" w14:textId="77777777" w:rsidR="00026DBA" w:rsidRDefault="00026DBA" w:rsidP="0038703E"/>
    <w:p w14:paraId="0A743A47" w14:textId="77777777" w:rsidR="00026DBA" w:rsidRDefault="00026DBA" w:rsidP="0038703E"/>
    <w:p w14:paraId="34C00008" w14:textId="0EF6163F" w:rsidR="0038703E" w:rsidRPr="0092042C" w:rsidRDefault="00D94F8F" w:rsidP="00237C10">
      <w:pPr>
        <w:pStyle w:val="Heading1"/>
      </w:pPr>
      <w:bookmarkStart w:id="55" w:name="_SECTION_1:_BASIC"/>
      <w:bookmarkStart w:id="56" w:name="_Toc162610612"/>
      <w:bookmarkEnd w:id="55"/>
      <w:r>
        <w:t>SECTION 1</w:t>
      </w:r>
      <w:r w:rsidR="0038703E" w:rsidRPr="0092042C">
        <w:t xml:space="preserve">: </w:t>
      </w:r>
      <w:r w:rsidR="009F39A8">
        <w:t>PATIENT RIGHTS AND ETHICS</w:t>
      </w:r>
      <w:bookmarkEnd w:id="56"/>
    </w:p>
    <w:p w14:paraId="44CDFD76" w14:textId="77777777" w:rsidR="0038703E" w:rsidRDefault="0038703E" w:rsidP="0092042C">
      <w:pPr>
        <w:pStyle w:val="NoSpacing"/>
      </w:pPr>
    </w:p>
    <w:p w14:paraId="2D816771" w14:textId="088AE7B3" w:rsidR="0038703E" w:rsidRPr="0092042C" w:rsidRDefault="0092042C" w:rsidP="0092042C">
      <w:pPr>
        <w:pStyle w:val="NoSpacing"/>
        <w:rPr>
          <w:rFonts w:cs="Arial"/>
        </w:rPr>
      </w:pPr>
      <w:r w:rsidRPr="0092042C">
        <w:rPr>
          <w:rFonts w:cs="Arial"/>
        </w:rPr>
        <w:t xml:space="preserve">This section includes questions and reference information for </w:t>
      </w:r>
      <w:r w:rsidR="00D94F8F">
        <w:rPr>
          <w:rFonts w:cs="Arial"/>
        </w:rPr>
        <w:t xml:space="preserve">Section 1: </w:t>
      </w:r>
      <w:r w:rsidR="009F39A8">
        <w:rPr>
          <w:rFonts w:cs="Arial"/>
        </w:rPr>
        <w:t>Patient Rights and Ethics</w:t>
      </w:r>
      <w:r w:rsidRPr="0092042C">
        <w:rPr>
          <w:rFonts w:cs="Arial"/>
        </w:rPr>
        <w:t>. Please carefully review the questions, endnotes, and reference information (e.g., measure specifications, notes, and frequently asked questions) before you begin. Failure to review the reference information could result in inaccurate responses.</w:t>
      </w:r>
    </w:p>
    <w:p w14:paraId="586A3024" w14:textId="77777777" w:rsidR="002B4369" w:rsidRDefault="002B4369" w:rsidP="0038703E"/>
    <w:p w14:paraId="7CC5C9F6" w14:textId="77777777" w:rsidR="002B4369" w:rsidRDefault="002B4369" w:rsidP="002B4369">
      <w:r>
        <w:br w:type="page"/>
      </w:r>
    </w:p>
    <w:p w14:paraId="4AE1F05B" w14:textId="7AACB310" w:rsidR="0038703E" w:rsidRPr="00F1726C" w:rsidRDefault="00D94F8F" w:rsidP="00F1726C">
      <w:pPr>
        <w:pStyle w:val="Heading2"/>
      </w:pPr>
      <w:bookmarkStart w:id="57" w:name="_Toc162610613"/>
      <w:r>
        <w:t>Section 1</w:t>
      </w:r>
      <w:r w:rsidR="002B4369" w:rsidRPr="00F1726C">
        <w:t xml:space="preserve">: </w:t>
      </w:r>
      <w:r w:rsidR="009F39A8">
        <w:t>Patient Rights and Ethics</w:t>
      </w:r>
      <w:bookmarkEnd w:id="57"/>
    </w:p>
    <w:p w14:paraId="58CEB4FD" w14:textId="77777777" w:rsidR="00237C10" w:rsidRDefault="00237C10" w:rsidP="002B4369">
      <w:pPr>
        <w:rPr>
          <w:rFonts w:cs="Arial"/>
        </w:rPr>
      </w:pPr>
    </w:p>
    <w:p w14:paraId="4E4F4FE4" w14:textId="069A3F34" w:rsidR="00BD1567" w:rsidRDefault="00BD1567" w:rsidP="00F41AE1">
      <w:pPr>
        <w:spacing w:line="240" w:lineRule="auto"/>
        <w:contextualSpacing/>
      </w:pPr>
      <w:r>
        <w:rPr>
          <w:rFonts w:cs="Arial"/>
          <w:b/>
          <w:bCs/>
        </w:rPr>
        <w:t xml:space="preserve">Billing Ethics </w:t>
      </w:r>
      <w:r w:rsidR="00646500">
        <w:rPr>
          <w:rFonts w:cs="Arial"/>
          <w:b/>
          <w:bCs/>
        </w:rPr>
        <w:t>Fact Sheet and</w:t>
      </w:r>
      <w:r>
        <w:rPr>
          <w:rFonts w:cs="Arial"/>
          <w:b/>
          <w:bCs/>
        </w:rPr>
        <w:t xml:space="preserve"> Bibliograph</w:t>
      </w:r>
      <w:r w:rsidR="00646500">
        <w:rPr>
          <w:rFonts w:cs="Arial"/>
          <w:b/>
          <w:bCs/>
        </w:rPr>
        <w:t>y</w:t>
      </w:r>
      <w:r>
        <w:rPr>
          <w:rFonts w:cs="Arial"/>
          <w:b/>
          <w:bCs/>
        </w:rPr>
        <w:t xml:space="preserve">: </w:t>
      </w:r>
      <w:hyperlink r:id="rId89" w:history="1">
        <w:r w:rsidR="00580DCA" w:rsidRPr="00A020A8">
          <w:rPr>
            <w:rStyle w:val="Hyperlink"/>
          </w:rPr>
          <w:t>https://ratings.leapfroggroup.org/measure/asc/2024/billing-ethics</w:t>
        </w:r>
      </w:hyperlink>
      <w:r w:rsidR="00580DCA">
        <w:t xml:space="preserve"> </w:t>
      </w:r>
    </w:p>
    <w:p w14:paraId="79061665" w14:textId="5FCF2269" w:rsidR="00F41AE1" w:rsidRDefault="00F41AE1" w:rsidP="00F41AE1">
      <w:pPr>
        <w:spacing w:line="240" w:lineRule="auto"/>
        <w:contextualSpacing/>
        <w:rPr>
          <w:rFonts w:cs="Arial"/>
        </w:rPr>
      </w:pPr>
    </w:p>
    <w:p w14:paraId="366E6838" w14:textId="5A529395" w:rsidR="00646500" w:rsidRDefault="00646500" w:rsidP="00646500">
      <w:pPr>
        <w:spacing w:line="240" w:lineRule="auto"/>
        <w:contextualSpacing/>
      </w:pPr>
      <w:r>
        <w:rPr>
          <w:rFonts w:cs="Arial"/>
          <w:b/>
          <w:bCs/>
        </w:rPr>
        <w:t xml:space="preserve">Health </w:t>
      </w:r>
      <w:r w:rsidR="00D66DE0">
        <w:rPr>
          <w:rFonts w:cs="Arial"/>
          <w:b/>
          <w:bCs/>
        </w:rPr>
        <w:t xml:space="preserve">Care </w:t>
      </w:r>
      <w:r>
        <w:rPr>
          <w:rFonts w:cs="Arial"/>
          <w:b/>
          <w:bCs/>
        </w:rPr>
        <w:t xml:space="preserve">Equity </w:t>
      </w:r>
      <w:r w:rsidR="00D66DE0">
        <w:rPr>
          <w:rFonts w:cs="Arial"/>
          <w:b/>
          <w:bCs/>
        </w:rPr>
        <w:t xml:space="preserve">Fact Sheet and </w:t>
      </w:r>
      <w:r>
        <w:rPr>
          <w:rFonts w:cs="Arial"/>
          <w:b/>
          <w:bCs/>
        </w:rPr>
        <w:t xml:space="preserve">Bibliography: </w:t>
      </w:r>
      <w:hyperlink r:id="rId90" w:history="1">
        <w:r w:rsidR="00587D91" w:rsidRPr="00A020A8">
          <w:rPr>
            <w:rStyle w:val="Hyperlink"/>
          </w:rPr>
          <w:t>https://ratings.leapfroggroup.org/measure/asc/2024/health-care-equity</w:t>
        </w:r>
      </w:hyperlink>
      <w:r w:rsidR="00587D91">
        <w:t xml:space="preserve"> </w:t>
      </w:r>
    </w:p>
    <w:p w14:paraId="768823B7" w14:textId="77777777" w:rsidR="00646500" w:rsidRPr="00BD1567" w:rsidRDefault="00646500" w:rsidP="00F41AE1">
      <w:pPr>
        <w:spacing w:line="240" w:lineRule="auto"/>
        <w:contextualSpacing/>
        <w:rPr>
          <w:rFonts w:cs="Arial"/>
        </w:rPr>
      </w:pPr>
    </w:p>
    <w:p w14:paraId="20A6B323" w14:textId="3D81C437" w:rsidR="00F41AE1" w:rsidRDefault="00B16603" w:rsidP="00F41AE1">
      <w:pPr>
        <w:spacing w:line="240" w:lineRule="auto"/>
        <w:contextualSpacing/>
        <w:rPr>
          <w:rFonts w:cs="Arial"/>
          <w:snapToGrid w:val="0"/>
        </w:rPr>
      </w:pPr>
      <w:r w:rsidRPr="00B16603">
        <w:rPr>
          <w:rFonts w:cs="Arial"/>
          <w:snapToGrid w:val="0"/>
        </w:rPr>
        <w:t xml:space="preserve">Section 1 includes questions about your facility’s operating and procedure rooms, adult and pediatric patient discharges, teaching status, ownership, accreditation, and transfer agreements. The section also includes questions about billing ethics and health </w:t>
      </w:r>
      <w:r w:rsidR="005764F8">
        <w:rPr>
          <w:rFonts w:cs="Arial"/>
          <w:snapToGrid w:val="0"/>
        </w:rPr>
        <w:t xml:space="preserve">care </w:t>
      </w:r>
      <w:r w:rsidRPr="00B16603">
        <w:rPr>
          <w:rFonts w:cs="Arial"/>
          <w:snapToGrid w:val="0"/>
        </w:rPr>
        <w:t xml:space="preserve">equity. </w:t>
      </w:r>
      <w:r w:rsidR="00F05E2A">
        <w:rPr>
          <w:rFonts w:cs="Arial"/>
          <w:snapToGrid w:val="0"/>
        </w:rPr>
        <w:t>Health care equity questions (1C) will be scored and publicly reported in 2024</w:t>
      </w:r>
      <w:r w:rsidRPr="00B16603">
        <w:rPr>
          <w:rFonts w:cs="Arial"/>
          <w:snapToGrid w:val="0"/>
        </w:rPr>
        <w:t>.</w:t>
      </w:r>
    </w:p>
    <w:p w14:paraId="628EEC45" w14:textId="77777777" w:rsidR="00B16603" w:rsidRDefault="00B16603" w:rsidP="00F41AE1">
      <w:pPr>
        <w:spacing w:line="240" w:lineRule="auto"/>
        <w:contextualSpacing/>
        <w:rPr>
          <w:rFonts w:cs="Arial"/>
          <w:snapToGrid w:val="0"/>
        </w:rPr>
      </w:pPr>
    </w:p>
    <w:p w14:paraId="712C7BAA" w14:textId="605D49DE" w:rsidR="00D65587" w:rsidRDefault="00D65587" w:rsidP="00F41AE1">
      <w:pPr>
        <w:spacing w:line="240" w:lineRule="auto"/>
        <w:contextualSpacing/>
        <w:rPr>
          <w:rFonts w:cs="Arial"/>
          <w:b/>
          <w:bCs/>
          <w:snapToGrid w:val="0"/>
        </w:rPr>
      </w:pPr>
      <w:r>
        <w:rPr>
          <w:rFonts w:cs="Arial"/>
          <w:b/>
          <w:bCs/>
          <w:snapToGrid w:val="0"/>
        </w:rPr>
        <w:t>Each facility achieving the standard for Billing Ethics:</w:t>
      </w:r>
    </w:p>
    <w:p w14:paraId="524ABB6B" w14:textId="77777777" w:rsidR="00292AE5" w:rsidRDefault="00292AE5" w:rsidP="006444C3">
      <w:pPr>
        <w:pStyle w:val="ListParagraph"/>
        <w:numPr>
          <w:ilvl w:val="0"/>
          <w:numId w:val="75"/>
        </w:numPr>
        <w:spacing w:after="0" w:line="240" w:lineRule="auto"/>
        <w:rPr>
          <w:rFonts w:cstheme="minorHAnsi"/>
          <w:b/>
          <w:bCs/>
        </w:rPr>
      </w:pPr>
      <w:r>
        <w:rPr>
          <w:rFonts w:cstheme="minorHAnsi"/>
        </w:rPr>
        <w:t xml:space="preserve">Provides EITHER payer-specific negotiated charges or cash prices on their website for commonly </w:t>
      </w:r>
      <w:r w:rsidRPr="00C35BD7">
        <w:rPr>
          <w:rFonts w:cstheme="minorHAnsi"/>
        </w:rPr>
        <w:t>performed procedures</w:t>
      </w:r>
      <w:r>
        <w:rPr>
          <w:rFonts w:cstheme="minorHAnsi"/>
        </w:rPr>
        <w:t>,</w:t>
      </w:r>
      <w:r w:rsidRPr="00C35BD7">
        <w:rPr>
          <w:rFonts w:cstheme="minorHAnsi"/>
        </w:rPr>
        <w:t xml:space="preserve"> </w:t>
      </w:r>
      <w:r>
        <w:rPr>
          <w:rFonts w:cstheme="minorHAnsi"/>
          <w:b/>
          <w:bCs/>
        </w:rPr>
        <w:t>and</w:t>
      </w:r>
    </w:p>
    <w:p w14:paraId="1804CCD8" w14:textId="77777777" w:rsidR="00292AE5" w:rsidRDefault="00292AE5" w:rsidP="006444C3">
      <w:pPr>
        <w:pStyle w:val="ListParagraph"/>
        <w:numPr>
          <w:ilvl w:val="0"/>
          <w:numId w:val="75"/>
        </w:numPr>
        <w:spacing w:after="0" w:line="240" w:lineRule="auto"/>
        <w:rPr>
          <w:rFonts w:cstheme="minorHAnsi"/>
        </w:rPr>
      </w:pPr>
      <w:r w:rsidRPr="00C35BD7">
        <w:rPr>
          <w:rFonts w:cstheme="minorHAnsi"/>
        </w:rPr>
        <w:t>Provides every patient with a billing statement and/or master itemized bill within 30 days of final claims adjudication that includes all 10 required elements listed in question #3</w:t>
      </w:r>
      <w:r>
        <w:rPr>
          <w:rFonts w:cstheme="minorHAnsi"/>
        </w:rPr>
        <w:t>,</w:t>
      </w:r>
      <w:r w:rsidRPr="00C35BD7">
        <w:rPr>
          <w:rFonts w:cstheme="minorHAnsi"/>
        </w:rPr>
        <w:t xml:space="preserve"> </w:t>
      </w:r>
      <w:r w:rsidRPr="00C35BD7">
        <w:rPr>
          <w:rFonts w:cstheme="minorHAnsi"/>
          <w:b/>
          <w:bCs/>
        </w:rPr>
        <w:t xml:space="preserve">and </w:t>
      </w:r>
    </w:p>
    <w:p w14:paraId="0B332D33" w14:textId="3CEDF3FA" w:rsidR="00292AE5" w:rsidRPr="00C35BD7" w:rsidRDefault="00292AE5" w:rsidP="006444C3">
      <w:pPr>
        <w:pStyle w:val="ListParagraph"/>
        <w:numPr>
          <w:ilvl w:val="0"/>
          <w:numId w:val="75"/>
        </w:numPr>
        <w:rPr>
          <w:rFonts w:cstheme="minorHAnsi"/>
        </w:rPr>
      </w:pPr>
      <w:r w:rsidRPr="00C35BD7">
        <w:rPr>
          <w:rFonts w:cstheme="minorHAnsi"/>
        </w:rPr>
        <w:t xml:space="preserve">Gives patients instructions for contacting a billing representative </w:t>
      </w:r>
      <w:r w:rsidR="00407CF1">
        <w:rPr>
          <w:rFonts w:cstheme="minorHAnsi"/>
        </w:rPr>
        <w:t xml:space="preserve">with </w:t>
      </w:r>
      <w:r w:rsidR="001C18B3">
        <w:rPr>
          <w:rFonts w:cstheme="minorHAnsi"/>
        </w:rPr>
        <w:t>access to an interpretation ser</w:t>
      </w:r>
      <w:r w:rsidR="004C4BA7">
        <w:rPr>
          <w:rFonts w:cstheme="minorHAnsi"/>
        </w:rPr>
        <w:t xml:space="preserve">vice </w:t>
      </w:r>
      <w:r w:rsidR="00312AD3">
        <w:rPr>
          <w:rFonts w:eastAsia="Times New Roman"/>
        </w:rPr>
        <w:t xml:space="preserve">to communicate in the patient’s preferred language </w:t>
      </w:r>
      <w:r w:rsidR="004C4BA7">
        <w:rPr>
          <w:rFonts w:cstheme="minorHAnsi"/>
        </w:rPr>
        <w:t>and has t</w:t>
      </w:r>
      <w:r w:rsidRPr="00C35BD7">
        <w:rPr>
          <w:rFonts w:cstheme="minorHAnsi"/>
        </w:rPr>
        <w:t xml:space="preserve">he authority to do </w:t>
      </w:r>
      <w:r w:rsidR="009071C3">
        <w:rPr>
          <w:rFonts w:cstheme="minorHAnsi"/>
        </w:rPr>
        <w:t xml:space="preserve">all three </w:t>
      </w:r>
      <w:r w:rsidRPr="00C35BD7">
        <w:rPr>
          <w:rFonts w:cstheme="minorHAnsi"/>
        </w:rPr>
        <w:t>required elements in question #4</w:t>
      </w:r>
      <w:r>
        <w:rPr>
          <w:rFonts w:cstheme="minorHAnsi"/>
        </w:rPr>
        <w:t xml:space="preserve">, </w:t>
      </w:r>
      <w:r w:rsidRPr="00B14E15">
        <w:rPr>
          <w:rFonts w:cstheme="minorHAnsi"/>
          <w:b/>
          <w:bCs/>
        </w:rPr>
        <w:t>and</w:t>
      </w:r>
    </w:p>
    <w:p w14:paraId="4559AFE1" w14:textId="1D0B8AF7" w:rsidR="00292AE5" w:rsidRPr="00C35BD7" w:rsidRDefault="00292AE5" w:rsidP="006444C3">
      <w:pPr>
        <w:pStyle w:val="ListParagraph"/>
        <w:numPr>
          <w:ilvl w:val="0"/>
          <w:numId w:val="75"/>
        </w:numPr>
        <w:spacing w:after="0" w:line="240" w:lineRule="auto"/>
        <w:rPr>
          <w:rFonts w:cs="Arial"/>
          <w:snapToGrid w:val="0"/>
        </w:rPr>
      </w:pPr>
      <w:r w:rsidRPr="00C35BD7">
        <w:rPr>
          <w:rFonts w:cstheme="minorHAnsi"/>
        </w:rPr>
        <w:t>Does NOT take legal action against patients for late or insufficient payment</w:t>
      </w:r>
      <w:r>
        <w:rPr>
          <w:rFonts w:cstheme="minorHAnsi"/>
        </w:rPr>
        <w:t xml:space="preserve"> of a medical bill.</w:t>
      </w:r>
    </w:p>
    <w:p w14:paraId="4FA7BA2A" w14:textId="77777777" w:rsidR="00EF168D" w:rsidRDefault="00EF168D" w:rsidP="00EF168D">
      <w:pPr>
        <w:spacing w:line="240" w:lineRule="auto"/>
        <w:contextualSpacing/>
        <w:rPr>
          <w:rFonts w:cs="Arial"/>
          <w:snapToGrid w:val="0"/>
        </w:rPr>
      </w:pPr>
    </w:p>
    <w:p w14:paraId="709DC0E9" w14:textId="6AA0FA1E" w:rsidR="00EF168D" w:rsidRDefault="00EF168D" w:rsidP="00EF168D">
      <w:pPr>
        <w:spacing w:line="240" w:lineRule="auto"/>
        <w:contextualSpacing/>
        <w:rPr>
          <w:rFonts w:cs="Arial"/>
          <w:b/>
          <w:bCs/>
          <w:snapToGrid w:val="0"/>
        </w:rPr>
      </w:pPr>
      <w:r>
        <w:rPr>
          <w:rFonts w:cs="Arial"/>
          <w:b/>
          <w:bCs/>
          <w:snapToGrid w:val="0"/>
        </w:rPr>
        <w:t>Each facility achieving the standard for Health Care Equity:</w:t>
      </w:r>
    </w:p>
    <w:p w14:paraId="06247327" w14:textId="0E1F5D83" w:rsidR="00B25163" w:rsidRPr="0029141C" w:rsidRDefault="00B25163" w:rsidP="006444C3">
      <w:pPr>
        <w:pStyle w:val="ListParagraph"/>
        <w:numPr>
          <w:ilvl w:val="0"/>
          <w:numId w:val="139"/>
        </w:numPr>
        <w:rPr>
          <w:rFonts w:cs="Arial"/>
          <w:snapToGrid w:val="0"/>
        </w:rPr>
      </w:pPr>
      <w:r>
        <w:rPr>
          <w:rFonts w:cs="Arial"/>
          <w:snapToGrid w:val="0"/>
        </w:rPr>
        <w:t xml:space="preserve">Collects </w:t>
      </w:r>
      <w:r>
        <w:t xml:space="preserve">patient self-reported </w:t>
      </w:r>
      <w:r w:rsidRPr="00301342">
        <w:rPr>
          <w:b/>
          <w:bCs/>
        </w:rPr>
        <w:t>race</w:t>
      </w:r>
      <w:r>
        <w:t xml:space="preserve">, </w:t>
      </w:r>
      <w:r w:rsidRPr="00301342">
        <w:rPr>
          <w:b/>
          <w:bCs/>
        </w:rPr>
        <w:t>ethnicity</w:t>
      </w:r>
      <w:r>
        <w:t xml:space="preserve">, </w:t>
      </w:r>
      <w:r w:rsidRPr="00301342">
        <w:rPr>
          <w:b/>
          <w:bCs/>
          <w:u w:val="single"/>
        </w:rPr>
        <w:t>and</w:t>
      </w:r>
      <w:r>
        <w:t xml:space="preserve"> </w:t>
      </w:r>
      <w:r w:rsidRPr="00301342">
        <w:rPr>
          <w:b/>
          <w:bCs/>
        </w:rPr>
        <w:t>preferred written or spoken language</w:t>
      </w:r>
      <w:r>
        <w:t xml:space="preserve"> </w:t>
      </w:r>
      <w:r w:rsidRPr="009F6BEA">
        <w:t>data</w:t>
      </w:r>
      <w:r>
        <w:t xml:space="preserve">, </w:t>
      </w:r>
      <w:r w:rsidRPr="0029141C">
        <w:rPr>
          <w:b/>
          <w:bCs/>
        </w:rPr>
        <w:t>and</w:t>
      </w:r>
    </w:p>
    <w:p w14:paraId="3F624D06" w14:textId="77777777" w:rsidR="00B25163" w:rsidRPr="0029141C" w:rsidRDefault="00B25163" w:rsidP="006444C3">
      <w:pPr>
        <w:pStyle w:val="ListParagraph"/>
        <w:numPr>
          <w:ilvl w:val="0"/>
          <w:numId w:val="139"/>
        </w:numPr>
        <w:rPr>
          <w:rFonts w:cs="Arial"/>
          <w:snapToGrid w:val="0"/>
        </w:rPr>
      </w:pPr>
      <w:r>
        <w:t xml:space="preserve">Trains staff responsible for registering patients, </w:t>
      </w:r>
      <w:r w:rsidRPr="0029141C">
        <w:rPr>
          <w:b/>
          <w:bCs/>
        </w:rPr>
        <w:t>and</w:t>
      </w:r>
    </w:p>
    <w:p w14:paraId="3931BF50" w14:textId="77777777" w:rsidR="00B25163" w:rsidRPr="00D65F37" w:rsidRDefault="00B25163" w:rsidP="006444C3">
      <w:pPr>
        <w:pStyle w:val="ListParagraph"/>
        <w:numPr>
          <w:ilvl w:val="0"/>
          <w:numId w:val="139"/>
        </w:numPr>
        <w:rPr>
          <w:rFonts w:cs="Arial"/>
          <w:snapToGrid w:val="0"/>
        </w:rPr>
      </w:pPr>
      <w:r w:rsidRPr="00CE475C">
        <w:rPr>
          <w:rFonts w:cs="Arial"/>
          <w:snapToGrid w:val="0"/>
        </w:rPr>
        <w:t>Uses the patient self-reported demographic data to stratify at least one quality measure</w:t>
      </w:r>
      <w:r>
        <w:rPr>
          <w:rFonts w:cs="Arial"/>
          <w:snapToGrid w:val="0"/>
        </w:rPr>
        <w:t xml:space="preserve">, </w:t>
      </w:r>
      <w:r w:rsidRPr="0029141C">
        <w:rPr>
          <w:rFonts w:cs="Arial"/>
          <w:b/>
          <w:bCs/>
          <w:snapToGrid w:val="0"/>
        </w:rPr>
        <w:t>and</w:t>
      </w:r>
    </w:p>
    <w:p w14:paraId="6E42262A" w14:textId="5234F2EA" w:rsidR="004F49AD" w:rsidRPr="0029141C" w:rsidRDefault="004F49AD" w:rsidP="006444C3">
      <w:pPr>
        <w:pStyle w:val="ListParagraph"/>
        <w:numPr>
          <w:ilvl w:val="0"/>
          <w:numId w:val="139"/>
        </w:numPr>
        <w:rPr>
          <w:rFonts w:cs="Arial"/>
          <w:snapToGrid w:val="0"/>
        </w:rPr>
      </w:pPr>
      <w:r>
        <w:rPr>
          <w:rFonts w:cs="Arial"/>
          <w:snapToGrid w:val="0"/>
        </w:rPr>
        <w:t>EITHER</w:t>
      </w:r>
    </w:p>
    <w:p w14:paraId="44853BA0" w14:textId="52919289" w:rsidR="00B25163" w:rsidRPr="0029141C" w:rsidRDefault="00243103" w:rsidP="006444C3">
      <w:pPr>
        <w:pStyle w:val="ListParagraph"/>
        <w:numPr>
          <w:ilvl w:val="1"/>
          <w:numId w:val="139"/>
        </w:numPr>
        <w:rPr>
          <w:rFonts w:cs="Arial"/>
          <w:snapToGrid w:val="0"/>
        </w:rPr>
      </w:pPr>
      <w:r w:rsidRPr="00B47C04">
        <w:t>If disparities were identified</w:t>
      </w:r>
      <w:r>
        <w:t xml:space="preserve">, </w:t>
      </w:r>
      <w:r w:rsidR="00B25163">
        <w:t xml:space="preserve">has updated a policy or procedure to address the disparity or developed a written action plan, </w:t>
      </w:r>
      <w:r>
        <w:rPr>
          <w:b/>
          <w:bCs/>
        </w:rPr>
        <w:t>OR</w:t>
      </w:r>
    </w:p>
    <w:p w14:paraId="464D419E" w14:textId="19FF907C" w:rsidR="00B25163" w:rsidRPr="0029141C" w:rsidRDefault="00B25163" w:rsidP="006444C3">
      <w:pPr>
        <w:pStyle w:val="ListParagraph"/>
        <w:numPr>
          <w:ilvl w:val="1"/>
          <w:numId w:val="139"/>
        </w:numPr>
        <w:rPr>
          <w:rFonts w:cs="Arial"/>
          <w:snapToGrid w:val="0"/>
        </w:rPr>
      </w:pPr>
      <w:r>
        <w:t xml:space="preserve">Shares information about efforts to identify and reduce health care disparities on its website, </w:t>
      </w:r>
      <w:r w:rsidR="00243103">
        <w:rPr>
          <w:b/>
          <w:bCs/>
        </w:rPr>
        <w:t>OR</w:t>
      </w:r>
    </w:p>
    <w:p w14:paraId="1CDB11BC" w14:textId="77777777" w:rsidR="00B25163" w:rsidRPr="00CE475C" w:rsidRDefault="00B25163" w:rsidP="006444C3">
      <w:pPr>
        <w:pStyle w:val="ListParagraph"/>
        <w:numPr>
          <w:ilvl w:val="1"/>
          <w:numId w:val="139"/>
        </w:numPr>
        <w:rPr>
          <w:rFonts w:cs="Arial"/>
          <w:snapToGrid w:val="0"/>
        </w:rPr>
      </w:pPr>
      <w:r w:rsidRPr="00B85091">
        <w:rPr>
          <w:rFonts w:cs="Arial"/>
          <w:snapToGrid w:val="0"/>
        </w:rPr>
        <w:t>Reports out and discusses efforts to reduce health care disparities with the board</w:t>
      </w:r>
      <w:r>
        <w:rPr>
          <w:rFonts w:cs="Arial"/>
          <w:snapToGrid w:val="0"/>
        </w:rPr>
        <w:t>.</w:t>
      </w:r>
    </w:p>
    <w:p w14:paraId="5A6702BB" w14:textId="77777777" w:rsidR="00B94915" w:rsidRDefault="00B94915" w:rsidP="00D65587">
      <w:pPr>
        <w:rPr>
          <w:b/>
          <w:bCs/>
        </w:rPr>
      </w:pPr>
    </w:p>
    <w:p w14:paraId="290EC7A7" w14:textId="4A4BD63F" w:rsidR="002B4369" w:rsidRPr="00D65F37" w:rsidRDefault="009663C8" w:rsidP="00D65587">
      <w:pPr>
        <w:rPr>
          <w:rFonts w:cs="Arial"/>
          <w:b/>
          <w:bCs/>
        </w:rPr>
      </w:pPr>
      <w:r w:rsidRPr="00D65F37">
        <w:rPr>
          <w:b/>
          <w:bCs/>
        </w:rPr>
        <w:t>Download the 202</w:t>
      </w:r>
      <w:r w:rsidR="009A7FBE">
        <w:rPr>
          <w:b/>
          <w:bCs/>
        </w:rPr>
        <w:t>4</w:t>
      </w:r>
      <w:r w:rsidRPr="00D65F37">
        <w:rPr>
          <w:b/>
          <w:bCs/>
        </w:rPr>
        <w:t xml:space="preserve"> Leapfrog ASC Survey Scoring Algorithms on the </w:t>
      </w:r>
      <w:hyperlink r:id="rId91" w:history="1">
        <w:r w:rsidRPr="00D65F37">
          <w:rPr>
            <w:rStyle w:val="Hyperlink"/>
            <w:b/>
            <w:bCs/>
          </w:rPr>
          <w:t>Scoring and Results webpage</w:t>
        </w:r>
      </w:hyperlink>
      <w:r w:rsidRPr="00D65F37">
        <w:rPr>
          <w:b/>
          <w:bCs/>
        </w:rPr>
        <w:t>.</w:t>
      </w:r>
      <w:r w:rsidR="002B4369" w:rsidRPr="00D65F37">
        <w:rPr>
          <w:b/>
          <w:bCs/>
        </w:rPr>
        <w:br w:type="page"/>
      </w:r>
    </w:p>
    <w:p w14:paraId="370E21FE" w14:textId="72E4B05A" w:rsidR="007A314E" w:rsidRDefault="00D94F8F" w:rsidP="00D935E2">
      <w:pPr>
        <w:pStyle w:val="Heading3"/>
        <w:spacing w:before="0"/>
        <w:rPr>
          <w:rFonts w:cs="Arial"/>
          <w:szCs w:val="28"/>
        </w:rPr>
      </w:pPr>
      <w:bookmarkStart w:id="58" w:name="_Toc162610614"/>
      <w:r>
        <w:rPr>
          <w:rFonts w:cs="Arial"/>
          <w:szCs w:val="28"/>
        </w:rPr>
        <w:t>1</w:t>
      </w:r>
      <w:r w:rsidR="009066FB">
        <w:rPr>
          <w:rFonts w:cs="Arial"/>
          <w:szCs w:val="28"/>
        </w:rPr>
        <w:t>A</w:t>
      </w:r>
      <w:r w:rsidR="002B4369" w:rsidRPr="002B4369">
        <w:rPr>
          <w:rFonts w:cs="Arial"/>
          <w:szCs w:val="28"/>
        </w:rPr>
        <w:t xml:space="preserve">: </w:t>
      </w:r>
      <w:r>
        <w:rPr>
          <w:rFonts w:cs="Arial"/>
          <w:szCs w:val="28"/>
        </w:rPr>
        <w:t>Basic Facility Information</w:t>
      </w:r>
      <w:bookmarkEnd w:id="58"/>
    </w:p>
    <w:p w14:paraId="61947F70" w14:textId="77777777" w:rsidR="00E410AD" w:rsidRDefault="00E410AD" w:rsidP="00D935E2">
      <w:pPr>
        <w:spacing w:after="0" w:line="240" w:lineRule="auto"/>
        <w:rPr>
          <w:rFonts w:cs="Arial"/>
          <w:b/>
          <w:color w:val="FF0000"/>
          <w:szCs w:val="28"/>
        </w:rPr>
      </w:pPr>
    </w:p>
    <w:p w14:paraId="670E833C" w14:textId="0A521E4C" w:rsidR="00685B24" w:rsidRPr="00137D77" w:rsidRDefault="00787353" w:rsidP="004A214E">
      <w:pPr>
        <w:spacing w:after="0" w:line="240" w:lineRule="auto"/>
        <w:rPr>
          <w:rFonts w:cs="Arial"/>
          <w:szCs w:val="28"/>
        </w:rPr>
      </w:pPr>
      <w:r>
        <w:rPr>
          <w:noProof/>
        </w:rPr>
        <mc:AlternateContent>
          <mc:Choice Requires="wps">
            <w:drawing>
              <wp:anchor distT="45720" distB="45720" distL="114300" distR="114300" simplePos="0" relativeHeight="251658240" behindDoc="0" locked="0" layoutInCell="1" allowOverlap="1" wp14:anchorId="42A3912E" wp14:editId="6D0CFEB4">
                <wp:simplePos x="0" y="0"/>
                <wp:positionH relativeFrom="margin">
                  <wp:posOffset>0</wp:posOffset>
                </wp:positionH>
                <wp:positionV relativeFrom="paragraph">
                  <wp:posOffset>390422</wp:posOffset>
                </wp:positionV>
                <wp:extent cx="5924550" cy="1457325"/>
                <wp:effectExtent l="0" t="0" r="19050" b="28575"/>
                <wp:wrapSquare wrapText="bothSides"/>
                <wp:docPr id="217" name="Text Box 217" descr="P900TB10#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57325"/>
                        </a:xfrm>
                        <a:prstGeom prst="rect">
                          <a:avLst/>
                        </a:prstGeom>
                        <a:solidFill>
                          <a:srgbClr val="FFFFFF"/>
                        </a:solidFill>
                        <a:ln w="9525">
                          <a:solidFill>
                            <a:srgbClr val="FF0000"/>
                          </a:solidFill>
                          <a:miter lim="800000"/>
                          <a:headEnd/>
                          <a:tailEnd/>
                        </a:ln>
                      </wps:spPr>
                      <wps:txbx>
                        <w:txbxContent>
                          <w:p w14:paraId="4221D7B1" w14:textId="23FA80A6" w:rsidR="00776CFC" w:rsidRPr="00263739" w:rsidRDefault="00776CFC" w:rsidP="00263739">
                            <w:pPr>
                              <w:pStyle w:val="NoSpacing"/>
                              <w:rPr>
                                <w:b/>
                              </w:rPr>
                            </w:pPr>
                            <w:r w:rsidRPr="00263739">
                              <w:rPr>
                                <w:b/>
                              </w:rPr>
                              <w:t>Reporting Period: 12 months</w:t>
                            </w:r>
                          </w:p>
                          <w:p w14:paraId="24B17A2F" w14:textId="77777777" w:rsidR="006C2087" w:rsidRDefault="00776CFC" w:rsidP="00683715">
                            <w:pPr>
                              <w:pStyle w:val="NoSpacing"/>
                              <w:numPr>
                                <w:ilvl w:val="0"/>
                                <w:numId w:val="4"/>
                              </w:numPr>
                            </w:pPr>
                            <w:r>
                              <w:t xml:space="preserve">Surveys submitted prior to September 1: </w:t>
                            </w:r>
                          </w:p>
                          <w:p w14:paraId="275C822F" w14:textId="25A9D1C5" w:rsidR="00776CFC" w:rsidRDefault="00776CFC" w:rsidP="00D935E2">
                            <w:pPr>
                              <w:pStyle w:val="NoSpacing"/>
                              <w:numPr>
                                <w:ilvl w:val="1"/>
                                <w:numId w:val="4"/>
                              </w:numPr>
                            </w:pPr>
                            <w:r>
                              <w:t>01/01/202</w:t>
                            </w:r>
                            <w:r w:rsidR="00243103">
                              <w:t>3</w:t>
                            </w:r>
                            <w:r>
                              <w:t xml:space="preserve"> – 12/31/202</w:t>
                            </w:r>
                            <w:r w:rsidR="00243103">
                              <w:t>3</w:t>
                            </w:r>
                          </w:p>
                          <w:p w14:paraId="2C3BA293" w14:textId="77777777" w:rsidR="006C2087" w:rsidRDefault="00776CFC" w:rsidP="00683715">
                            <w:pPr>
                              <w:pStyle w:val="NoSpacing"/>
                              <w:numPr>
                                <w:ilvl w:val="0"/>
                                <w:numId w:val="4"/>
                              </w:numPr>
                            </w:pPr>
                            <w:r>
                              <w:t xml:space="preserve">Surveys (re)submitted on or after September 1: </w:t>
                            </w:r>
                          </w:p>
                          <w:p w14:paraId="22FB1998" w14:textId="79767287" w:rsidR="00776CFC" w:rsidRDefault="00776CFC" w:rsidP="00D935E2">
                            <w:pPr>
                              <w:pStyle w:val="NoSpacing"/>
                              <w:numPr>
                                <w:ilvl w:val="1"/>
                                <w:numId w:val="4"/>
                              </w:numPr>
                            </w:pPr>
                            <w:r>
                              <w:t>07/01/202</w:t>
                            </w:r>
                            <w:r w:rsidR="00243103">
                              <w:t>3</w:t>
                            </w:r>
                            <w:r>
                              <w:t xml:space="preserve"> – 06/30/</w:t>
                            </w:r>
                            <w:r w:rsidR="005C63AE">
                              <w:t>202</w:t>
                            </w:r>
                            <w:r w:rsidR="00243103">
                              <w:t>4</w:t>
                            </w:r>
                          </w:p>
                          <w:p w14:paraId="262BD280" w14:textId="7A37405A" w:rsidR="00776CFC" w:rsidRDefault="00776CFC" w:rsidP="007A56B6">
                            <w:pPr>
                              <w:pStyle w:val="NoSpacing"/>
                            </w:pPr>
                          </w:p>
                          <w:p w14:paraId="08803781" w14:textId="02BAF32D" w:rsidR="00776CFC" w:rsidRPr="007A56B6" w:rsidRDefault="00776CFC" w:rsidP="007A56B6">
                            <w:pPr>
                              <w:pStyle w:val="NoSpacing"/>
                              <w:rPr>
                                <w:sz w:val="16"/>
                                <w:szCs w:val="16"/>
                              </w:rPr>
                            </w:pPr>
                            <w:r w:rsidRPr="007A56B6">
                              <w:rPr>
                                <w:sz w:val="16"/>
                                <w:szCs w:val="16"/>
                              </w:rPr>
                              <w:t xml:space="preserve">Note: As a reminder, the </w:t>
                            </w:r>
                            <w:hyperlink r:id="rId92" w:history="1">
                              <w:r w:rsidRPr="007A56B6">
                                <w:rPr>
                                  <w:rStyle w:val="Hyperlink"/>
                                  <w:sz w:val="16"/>
                                  <w:szCs w:val="16"/>
                                </w:rPr>
                                <w:t>Corrections Period</w:t>
                              </w:r>
                            </w:hyperlink>
                            <w:r w:rsidRPr="007A56B6">
                              <w:rPr>
                                <w:sz w:val="16"/>
                                <w:szCs w:val="16"/>
                              </w:rPr>
                              <w:t xml:space="preserve"> (</w:t>
                            </w:r>
                            <w:r>
                              <w:rPr>
                                <w:sz w:val="16"/>
                                <w:szCs w:val="16"/>
                              </w:rPr>
                              <w:t>December 1</w:t>
                            </w:r>
                            <w:r w:rsidRPr="007A56B6">
                              <w:rPr>
                                <w:sz w:val="16"/>
                                <w:szCs w:val="16"/>
                              </w:rPr>
                              <w:t xml:space="preserve">-January 31) is reserved for corrections to previously submitted Surveys only. </w:t>
                            </w:r>
                            <w:r w:rsidRPr="007A56B6">
                              <w:rPr>
                                <w:rFonts w:cs="Arial"/>
                                <w:bCs/>
                                <w:snapToGrid w:val="0"/>
                                <w:sz w:val="16"/>
                                <w:szCs w:val="16"/>
                              </w:rPr>
                              <w:t xml:space="preserve">Any updates made to reflect a change in performance must be made prior to the </w:t>
                            </w:r>
                            <w:r>
                              <w:rPr>
                                <w:rFonts w:cs="Arial"/>
                                <w:bCs/>
                                <w:snapToGrid w:val="0"/>
                                <w:sz w:val="16"/>
                                <w:szCs w:val="16"/>
                              </w:rPr>
                              <w:t>November 30</w:t>
                            </w:r>
                            <w:r w:rsidRPr="007A56B6">
                              <w:rPr>
                                <w:rFonts w:cs="Arial"/>
                                <w:bCs/>
                                <w:snapToGrid w:val="0"/>
                                <w:sz w:val="16"/>
                                <w:szCs w:val="16"/>
                              </w:rPr>
                              <w:t xml:space="preserve"> Late Submission </w:t>
                            </w:r>
                            <w:r w:rsidRPr="00637C17">
                              <w:rPr>
                                <w:rFonts w:cs="Arial"/>
                                <w:bCs/>
                                <w:snapToGrid w:val="0"/>
                                <w:sz w:val="16"/>
                                <w:szCs w:val="16"/>
                              </w:rPr>
                              <w:t>and Performance Update</w:t>
                            </w:r>
                            <w:r>
                              <w:rPr>
                                <w:rFonts w:cs="Arial"/>
                                <w:bCs/>
                                <w:snapToGrid w:val="0"/>
                                <w:sz w:val="16"/>
                                <w:szCs w:val="16"/>
                              </w:rPr>
                              <w:t xml:space="preserve"> </w:t>
                            </w:r>
                            <w:r w:rsidRPr="007A56B6">
                              <w:rPr>
                                <w:rFonts w:cs="Arial"/>
                                <w:bCs/>
                                <w:snapToGrid w:val="0"/>
                                <w:sz w:val="16"/>
                                <w:szCs w:val="16"/>
                              </w:rPr>
                              <w:t>Deadline.</w:t>
                            </w:r>
                            <w:r>
                              <w:rPr>
                                <w:rFonts w:cs="Arial"/>
                                <w:bCs/>
                                <w:snapToGrid w:val="0"/>
                                <w:sz w:val="16"/>
                                <w:szCs w:val="16"/>
                              </w:rPr>
                              <w:t xml:space="preserve"> </w:t>
                            </w:r>
                            <w:r w:rsidRPr="007A56B6">
                              <w:rPr>
                                <w:rFonts w:cs="Arial"/>
                                <w:bCs/>
                                <w:snapToGrid w:val="0"/>
                                <w:sz w:val="16"/>
                                <w:szCs w:val="16"/>
                              </w:rPr>
                              <w:t xml:space="preserve">Updates made to reflect a change in performance after </w:t>
                            </w:r>
                            <w:r>
                              <w:rPr>
                                <w:rFonts w:cs="Arial"/>
                                <w:bCs/>
                                <w:snapToGrid w:val="0"/>
                                <w:sz w:val="16"/>
                                <w:szCs w:val="16"/>
                              </w:rPr>
                              <w:t>November 30</w:t>
                            </w:r>
                            <w:r w:rsidRPr="007A56B6">
                              <w:rPr>
                                <w:rFonts w:cs="Arial"/>
                                <w:bCs/>
                                <w:snapToGrid w:val="0"/>
                                <w:sz w:val="16"/>
                                <w:szCs w:val="16"/>
                              </w:rPr>
                              <w:t xml:space="preserve"> will not be scored or publicly reported.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A3912E" id="_x0000_t202" coordsize="21600,21600" o:spt="202" path="m,l,21600r21600,l21600,xe">
                <v:stroke joinstyle="miter"/>
                <v:path gradientshapeok="t" o:connecttype="rect"/>
              </v:shapetype>
              <v:shape id="Text Box 217" o:spid="_x0000_s1028" type="#_x0000_t202" alt="P900TB10#y1" style="position:absolute;margin-left:0;margin-top:30.75pt;width:466.5pt;height:114.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" strokecolor="red">
                <v:textbox>
                  <w:txbxContent>
                    <w:p w14:paraId="4221D7B1" w14:textId="23FA80A6" w:rsidR="00776CFC" w:rsidRPr="00263739" w:rsidRDefault="00776CFC" w:rsidP="00263739">
                      <w:pPr>
                        <w:pStyle w:val="NoSpacing"/>
                        <w:rPr>
                          <w:b/>
                        </w:rPr>
                      </w:pPr>
                      <w:r w:rsidRPr="00263739">
                        <w:rPr>
                          <w:b/>
                        </w:rPr>
                        <w:t>Reporting Period: 12 months</w:t>
                      </w:r>
                    </w:p>
                    <w:p w14:paraId="24B17A2F" w14:textId="77777777" w:rsidR="006C2087" w:rsidRDefault="00776CFC" w:rsidP="00683715">
                      <w:pPr>
                        <w:pStyle w:val="NoSpacing"/>
                        <w:numPr>
                          <w:ilvl w:val="0"/>
                          <w:numId w:val="4"/>
                        </w:numPr>
                      </w:pPr>
                      <w:r>
                        <w:t xml:space="preserve">Surveys submitted prior to September 1: </w:t>
                      </w:r>
                    </w:p>
                    <w:p w14:paraId="275C822F" w14:textId="25A9D1C5" w:rsidR="00776CFC" w:rsidRDefault="00776CFC" w:rsidP="00D935E2">
                      <w:pPr>
                        <w:pStyle w:val="NoSpacing"/>
                        <w:numPr>
                          <w:ilvl w:val="1"/>
                          <w:numId w:val="4"/>
                        </w:numPr>
                      </w:pPr>
                      <w:r>
                        <w:t>01/01/202</w:t>
                      </w:r>
                      <w:r w:rsidR="00243103">
                        <w:t>3</w:t>
                      </w:r>
                      <w:r>
                        <w:t xml:space="preserve"> – 12/31/202</w:t>
                      </w:r>
                      <w:r w:rsidR="00243103">
                        <w:t>3</w:t>
                      </w:r>
                    </w:p>
                    <w:p w14:paraId="2C3BA293" w14:textId="77777777" w:rsidR="006C2087" w:rsidRDefault="00776CFC" w:rsidP="00683715">
                      <w:pPr>
                        <w:pStyle w:val="NoSpacing"/>
                        <w:numPr>
                          <w:ilvl w:val="0"/>
                          <w:numId w:val="4"/>
                        </w:numPr>
                      </w:pPr>
                      <w:r>
                        <w:t xml:space="preserve">Surveys (re)submitted on or after September 1: </w:t>
                      </w:r>
                    </w:p>
                    <w:p w14:paraId="22FB1998" w14:textId="79767287" w:rsidR="00776CFC" w:rsidRDefault="00776CFC" w:rsidP="00D935E2">
                      <w:pPr>
                        <w:pStyle w:val="NoSpacing"/>
                        <w:numPr>
                          <w:ilvl w:val="1"/>
                          <w:numId w:val="4"/>
                        </w:numPr>
                      </w:pPr>
                      <w:r>
                        <w:t>07/01/202</w:t>
                      </w:r>
                      <w:r w:rsidR="00243103">
                        <w:t>3</w:t>
                      </w:r>
                      <w:r>
                        <w:t xml:space="preserve"> – 06/30/</w:t>
                      </w:r>
                      <w:r w:rsidR="005C63AE">
                        <w:t>202</w:t>
                      </w:r>
                      <w:r w:rsidR="00243103">
                        <w:t>4</w:t>
                      </w:r>
                    </w:p>
                    <w:p w14:paraId="262BD280" w14:textId="7A37405A" w:rsidR="00776CFC" w:rsidRDefault="00776CFC" w:rsidP="007A56B6">
                      <w:pPr>
                        <w:pStyle w:val="NoSpacing"/>
                      </w:pPr>
                    </w:p>
                    <w:p w14:paraId="08803781" w14:textId="02BAF32D" w:rsidR="00776CFC" w:rsidRPr="007A56B6" w:rsidRDefault="00776CFC" w:rsidP="007A56B6">
                      <w:pPr>
                        <w:pStyle w:val="NoSpacing"/>
                        <w:rPr>
                          <w:sz w:val="16"/>
                          <w:szCs w:val="16"/>
                        </w:rPr>
                      </w:pPr>
                      <w:r w:rsidRPr="007A56B6">
                        <w:rPr>
                          <w:sz w:val="16"/>
                          <w:szCs w:val="16"/>
                        </w:rPr>
                        <w:t xml:space="preserve">Note: As a reminder, the </w:t>
                      </w:r>
                      <w:hyperlink r:id="rId93" w:history="1">
                        <w:r w:rsidRPr="007A56B6">
                          <w:rPr>
                            <w:rStyle w:val="Hyperlink"/>
                            <w:sz w:val="16"/>
                            <w:szCs w:val="16"/>
                          </w:rPr>
                          <w:t>Corrections Period</w:t>
                        </w:r>
                      </w:hyperlink>
                      <w:r w:rsidRPr="007A56B6">
                        <w:rPr>
                          <w:sz w:val="16"/>
                          <w:szCs w:val="16"/>
                        </w:rPr>
                        <w:t xml:space="preserve"> (</w:t>
                      </w:r>
                      <w:r>
                        <w:rPr>
                          <w:sz w:val="16"/>
                          <w:szCs w:val="16"/>
                        </w:rPr>
                        <w:t>December 1</w:t>
                      </w:r>
                      <w:r w:rsidRPr="007A56B6">
                        <w:rPr>
                          <w:sz w:val="16"/>
                          <w:szCs w:val="16"/>
                        </w:rPr>
                        <w:t xml:space="preserve">-January 31) is reserved for corrections to previously submitted Surveys only. </w:t>
                      </w:r>
                      <w:r w:rsidRPr="007A56B6">
                        <w:rPr>
                          <w:rFonts w:cs="Arial"/>
                          <w:bCs/>
                          <w:snapToGrid w:val="0"/>
                          <w:sz w:val="16"/>
                          <w:szCs w:val="16"/>
                        </w:rPr>
                        <w:t xml:space="preserve">Any updates made to reflect a change in performance must be made prior to the </w:t>
                      </w:r>
                      <w:r>
                        <w:rPr>
                          <w:rFonts w:cs="Arial"/>
                          <w:bCs/>
                          <w:snapToGrid w:val="0"/>
                          <w:sz w:val="16"/>
                          <w:szCs w:val="16"/>
                        </w:rPr>
                        <w:t>November 30</w:t>
                      </w:r>
                      <w:r w:rsidRPr="007A56B6">
                        <w:rPr>
                          <w:rFonts w:cs="Arial"/>
                          <w:bCs/>
                          <w:snapToGrid w:val="0"/>
                          <w:sz w:val="16"/>
                          <w:szCs w:val="16"/>
                        </w:rPr>
                        <w:t xml:space="preserve"> Late Submission </w:t>
                      </w:r>
                      <w:r w:rsidRPr="00637C17">
                        <w:rPr>
                          <w:rFonts w:cs="Arial"/>
                          <w:bCs/>
                          <w:snapToGrid w:val="0"/>
                          <w:sz w:val="16"/>
                          <w:szCs w:val="16"/>
                        </w:rPr>
                        <w:t>and Performance Update</w:t>
                      </w:r>
                      <w:r>
                        <w:rPr>
                          <w:rFonts w:cs="Arial"/>
                          <w:bCs/>
                          <w:snapToGrid w:val="0"/>
                          <w:sz w:val="16"/>
                          <w:szCs w:val="16"/>
                        </w:rPr>
                        <w:t xml:space="preserve"> </w:t>
                      </w:r>
                      <w:r w:rsidRPr="007A56B6">
                        <w:rPr>
                          <w:rFonts w:cs="Arial"/>
                          <w:bCs/>
                          <w:snapToGrid w:val="0"/>
                          <w:sz w:val="16"/>
                          <w:szCs w:val="16"/>
                        </w:rPr>
                        <w:t>Deadline.</w:t>
                      </w:r>
                      <w:r>
                        <w:rPr>
                          <w:rFonts w:cs="Arial"/>
                          <w:bCs/>
                          <w:snapToGrid w:val="0"/>
                          <w:sz w:val="16"/>
                          <w:szCs w:val="16"/>
                        </w:rPr>
                        <w:t xml:space="preserve"> </w:t>
                      </w:r>
                      <w:r w:rsidRPr="007A56B6">
                        <w:rPr>
                          <w:rFonts w:cs="Arial"/>
                          <w:bCs/>
                          <w:snapToGrid w:val="0"/>
                          <w:sz w:val="16"/>
                          <w:szCs w:val="16"/>
                        </w:rPr>
                        <w:t xml:space="preserve">Updates made to reflect a change in performance after </w:t>
                      </w:r>
                      <w:r>
                        <w:rPr>
                          <w:rFonts w:cs="Arial"/>
                          <w:bCs/>
                          <w:snapToGrid w:val="0"/>
                          <w:sz w:val="16"/>
                          <w:szCs w:val="16"/>
                        </w:rPr>
                        <w:t>November 30</w:t>
                      </w:r>
                      <w:r w:rsidRPr="007A56B6">
                        <w:rPr>
                          <w:rFonts w:cs="Arial"/>
                          <w:bCs/>
                          <w:snapToGrid w:val="0"/>
                          <w:sz w:val="16"/>
                          <w:szCs w:val="16"/>
                        </w:rPr>
                        <w:t xml:space="preserve"> will not be scored or publicly reported.</w:t>
                      </w:r>
                    </w:p>
                  </w:txbxContent>
                </v:textbox>
                <w10:wrap type="square" anchorx="margin"/>
              </v:shape>
            </w:pict>
          </mc:Fallback>
        </mc:AlternateContent>
      </w:r>
      <w:r w:rsidR="00117A0B">
        <w:rPr>
          <w:rFonts w:cs="Arial"/>
          <w:b/>
          <w:color w:val="FF0000"/>
          <w:szCs w:val="28"/>
        </w:rPr>
        <w:t>Important Note</w:t>
      </w:r>
      <w:r w:rsidR="00117A0B" w:rsidRPr="00117A0B">
        <w:rPr>
          <w:rFonts w:cs="Arial"/>
          <w:b/>
          <w:color w:val="FF0000"/>
          <w:szCs w:val="28"/>
        </w:rPr>
        <w:t>:</w:t>
      </w:r>
      <w:r>
        <w:rPr>
          <w:rFonts w:cs="Arial"/>
          <w:szCs w:val="28"/>
        </w:rPr>
        <w:t xml:space="preserve"> </w:t>
      </w:r>
      <w:r w:rsidR="00A1061D">
        <w:rPr>
          <w:rFonts w:cs="Arial"/>
          <w:szCs w:val="28"/>
        </w:rPr>
        <w:t>T</w:t>
      </w:r>
      <w:r w:rsidR="008A64AE">
        <w:rPr>
          <w:rFonts w:cs="Arial"/>
          <w:szCs w:val="28"/>
        </w:rPr>
        <w:t xml:space="preserve">his subsection </w:t>
      </w:r>
      <w:r w:rsidR="00117A0B" w:rsidRPr="00117A0B">
        <w:rPr>
          <w:rFonts w:cs="Arial"/>
          <w:szCs w:val="28"/>
        </w:rPr>
        <w:t>will not be scored</w:t>
      </w:r>
      <w:r w:rsidR="000F5476">
        <w:rPr>
          <w:rFonts w:cs="Arial"/>
          <w:szCs w:val="28"/>
        </w:rPr>
        <w:t xml:space="preserve"> </w:t>
      </w:r>
      <w:r w:rsidR="00117A0B" w:rsidRPr="00117A0B">
        <w:rPr>
          <w:rFonts w:cs="Arial"/>
          <w:szCs w:val="28"/>
        </w:rPr>
        <w:t xml:space="preserve">but will </w:t>
      </w:r>
      <w:r w:rsidR="00C35BD7">
        <w:rPr>
          <w:rFonts w:cs="Arial"/>
          <w:szCs w:val="28"/>
        </w:rPr>
        <w:t xml:space="preserve">be </w:t>
      </w:r>
      <w:r w:rsidR="00451D0B">
        <w:rPr>
          <w:rFonts w:cs="Arial"/>
          <w:szCs w:val="28"/>
        </w:rPr>
        <w:t xml:space="preserve">used in </w:t>
      </w:r>
      <w:r w:rsidR="00117A0B" w:rsidRPr="00117A0B">
        <w:rPr>
          <w:rFonts w:cs="Arial"/>
          <w:szCs w:val="28"/>
        </w:rPr>
        <w:t>public</w:t>
      </w:r>
      <w:r w:rsidR="00081E8B">
        <w:rPr>
          <w:rFonts w:cs="Arial"/>
          <w:szCs w:val="28"/>
        </w:rPr>
        <w:t xml:space="preserve"> report</w:t>
      </w:r>
      <w:r w:rsidR="00451D0B">
        <w:rPr>
          <w:rFonts w:cs="Arial"/>
          <w:szCs w:val="28"/>
        </w:rPr>
        <w:t>ing</w:t>
      </w:r>
      <w:r w:rsidR="00117A0B" w:rsidRPr="00117A0B">
        <w:rPr>
          <w:rFonts w:cs="Arial"/>
          <w:szCs w:val="28"/>
        </w:rPr>
        <w:t xml:space="preserve"> (e.g., Leap</w:t>
      </w:r>
      <w:r w:rsidR="00FC2D97">
        <w:rPr>
          <w:rFonts w:cs="Arial"/>
          <w:szCs w:val="28"/>
        </w:rPr>
        <w:t>frog may</w:t>
      </w:r>
      <w:r w:rsidR="00117A0B">
        <w:rPr>
          <w:rFonts w:cs="Arial"/>
          <w:szCs w:val="28"/>
        </w:rPr>
        <w:t xml:space="preserve"> display the number of </w:t>
      </w:r>
      <w:r w:rsidR="00117A0B" w:rsidRPr="00117A0B">
        <w:rPr>
          <w:rFonts w:cs="Arial"/>
          <w:szCs w:val="28"/>
        </w:rPr>
        <w:t>operating and/or procedure rooms on individual ASC Summary Pages).</w:t>
      </w:r>
    </w:p>
    <w:tbl>
      <w:tblPr>
        <w:tblStyle w:val="TableGrid"/>
        <w:tblW w:w="0" w:type="auto"/>
        <w:tblLook w:val="04A0" w:firstRow="1" w:lastRow="0" w:firstColumn="1" w:lastColumn="0" w:noHBand="0" w:noVBand="1"/>
      </w:tblPr>
      <w:tblGrid>
        <w:gridCol w:w="6475"/>
        <w:gridCol w:w="2875"/>
      </w:tblGrid>
      <w:tr w:rsidR="00DF6A41" w14:paraId="21EA52C7" w14:textId="77777777" w:rsidTr="006124B4">
        <w:trPr>
          <w:trHeight w:val="323"/>
        </w:trPr>
        <w:tc>
          <w:tcPr>
            <w:tcW w:w="6475" w:type="dxa"/>
            <w:tcMar>
              <w:top w:w="72" w:type="dxa"/>
              <w:left w:w="115" w:type="dxa"/>
              <w:bottom w:w="72" w:type="dxa"/>
              <w:right w:w="115" w:type="dxa"/>
            </w:tcMar>
            <w:vAlign w:val="center"/>
          </w:tcPr>
          <w:p w14:paraId="32CD9453" w14:textId="78A5A7E1" w:rsidR="00263739" w:rsidRPr="00263739" w:rsidRDefault="0020381F" w:rsidP="0020381F">
            <w:pPr>
              <w:pStyle w:val="Subtitle"/>
              <w:numPr>
                <w:ilvl w:val="0"/>
                <w:numId w:val="1"/>
              </w:numPr>
              <w:spacing w:before="120" w:line="276" w:lineRule="auto"/>
              <w:rPr>
                <w:b w:val="0"/>
              </w:rPr>
            </w:pPr>
            <w:r>
              <w:rPr>
                <w:b w:val="0"/>
              </w:rPr>
              <w:t>12-month r</w:t>
            </w:r>
            <w:r w:rsidR="00263739">
              <w:rPr>
                <w:b w:val="0"/>
              </w:rPr>
              <w:t>eporting</w:t>
            </w:r>
            <w:r w:rsidR="00264004">
              <w:rPr>
                <w:b w:val="0"/>
              </w:rPr>
              <w:t xml:space="preserve"> </w:t>
            </w:r>
            <w:r w:rsidR="00263739">
              <w:rPr>
                <w:b w:val="0"/>
              </w:rPr>
              <w:t xml:space="preserve">period used: </w:t>
            </w:r>
          </w:p>
        </w:tc>
        <w:tc>
          <w:tcPr>
            <w:tcW w:w="2875" w:type="dxa"/>
            <w:tcMar>
              <w:top w:w="72" w:type="dxa"/>
              <w:left w:w="115" w:type="dxa"/>
              <w:bottom w:w="72" w:type="dxa"/>
              <w:right w:w="115" w:type="dxa"/>
            </w:tcMar>
            <w:vAlign w:val="center"/>
          </w:tcPr>
          <w:p w14:paraId="1698DAF6" w14:textId="60DCDF7D" w:rsidR="00AA2976" w:rsidRPr="00EC42CF" w:rsidRDefault="00AA2976" w:rsidP="006444C3">
            <w:pPr>
              <w:pStyle w:val="NoSpacing"/>
              <w:numPr>
                <w:ilvl w:val="0"/>
                <w:numId w:val="140"/>
              </w:numPr>
              <w:spacing w:line="276" w:lineRule="auto"/>
              <w:jc w:val="center"/>
              <w:rPr>
                <w:bCs/>
              </w:rPr>
            </w:pPr>
            <w:r w:rsidRPr="00EC42CF">
              <w:rPr>
                <w:bCs/>
              </w:rPr>
              <w:t>01/01/202</w:t>
            </w:r>
            <w:r w:rsidR="00243103" w:rsidRPr="00EC42CF">
              <w:rPr>
                <w:bCs/>
              </w:rPr>
              <w:t>3</w:t>
            </w:r>
            <w:r w:rsidRPr="00EC42CF">
              <w:rPr>
                <w:bCs/>
              </w:rPr>
              <w:t xml:space="preserve"> – 12/31/202</w:t>
            </w:r>
            <w:r w:rsidR="00243103" w:rsidRPr="00EC42CF">
              <w:rPr>
                <w:bCs/>
              </w:rPr>
              <w:t>3</w:t>
            </w:r>
          </w:p>
          <w:p w14:paraId="4AC5D0DC" w14:textId="7E115508" w:rsidR="002076F7" w:rsidRPr="002076F7" w:rsidRDefault="002076F7" w:rsidP="006444C3">
            <w:pPr>
              <w:pStyle w:val="NoSpacing"/>
              <w:numPr>
                <w:ilvl w:val="0"/>
                <w:numId w:val="140"/>
              </w:numPr>
              <w:spacing w:line="276" w:lineRule="auto"/>
              <w:jc w:val="center"/>
            </w:pPr>
            <w:r w:rsidRPr="00EC42CF">
              <w:t>07/01/20</w:t>
            </w:r>
            <w:r w:rsidR="00AA2976" w:rsidRPr="00EC42CF">
              <w:t>2</w:t>
            </w:r>
            <w:r w:rsidR="00243103" w:rsidRPr="00EC42CF">
              <w:t>3</w:t>
            </w:r>
            <w:r w:rsidRPr="00EC42CF">
              <w:t xml:space="preserve"> – 06/30/</w:t>
            </w:r>
            <w:r w:rsidR="005C63AE" w:rsidRPr="00EC42CF">
              <w:t>202</w:t>
            </w:r>
            <w:r w:rsidR="00243103" w:rsidRPr="00EC42CF">
              <w:t>4</w:t>
            </w:r>
          </w:p>
        </w:tc>
      </w:tr>
    </w:tbl>
    <w:p w14:paraId="2FFDAB22" w14:textId="77777777" w:rsidR="00137D77" w:rsidRDefault="00137D77" w:rsidP="00137D77">
      <w:pPr>
        <w:pStyle w:val="NoSpacing"/>
      </w:pPr>
    </w:p>
    <w:p w14:paraId="19828BD9" w14:textId="2697FE25" w:rsidR="007428E0" w:rsidRPr="00C91C33" w:rsidRDefault="007428E0" w:rsidP="007428E0">
      <w:pPr>
        <w:pStyle w:val="Heading4"/>
        <w:rPr>
          <w:sz w:val="20"/>
          <w:szCs w:val="20"/>
        </w:rPr>
      </w:pPr>
      <w:bookmarkStart w:id="59" w:name="_Toc162610615"/>
      <w:r w:rsidRPr="00C91C33">
        <w:rPr>
          <w:sz w:val="20"/>
          <w:szCs w:val="20"/>
        </w:rPr>
        <w:t>General Information</w:t>
      </w:r>
      <w:bookmarkEnd w:id="59"/>
    </w:p>
    <w:p w14:paraId="403BD3DB" w14:textId="77777777" w:rsidR="007428E0" w:rsidRPr="007428E0" w:rsidRDefault="007428E0" w:rsidP="00137D77">
      <w:pPr>
        <w:pStyle w:val="NoSpacing"/>
      </w:pPr>
    </w:p>
    <w:tbl>
      <w:tblPr>
        <w:tblStyle w:val="TableGrid"/>
        <w:tblW w:w="0" w:type="auto"/>
        <w:tblLook w:val="04A0" w:firstRow="1" w:lastRow="0" w:firstColumn="1" w:lastColumn="0" w:noHBand="0" w:noVBand="1"/>
      </w:tblPr>
      <w:tblGrid>
        <w:gridCol w:w="6475"/>
        <w:gridCol w:w="2875"/>
      </w:tblGrid>
      <w:tr w:rsidR="00DF6A41" w14:paraId="713DE565" w14:textId="77777777" w:rsidTr="006124B4">
        <w:tc>
          <w:tcPr>
            <w:tcW w:w="6475" w:type="dxa"/>
            <w:tcMar>
              <w:top w:w="72" w:type="dxa"/>
              <w:left w:w="115" w:type="dxa"/>
              <w:bottom w:w="72" w:type="dxa"/>
              <w:right w:w="115" w:type="dxa"/>
            </w:tcMar>
            <w:vAlign w:val="center"/>
          </w:tcPr>
          <w:p w14:paraId="523B5219" w14:textId="4DE835A2" w:rsidR="00DF6A41" w:rsidRPr="00DF6A41" w:rsidRDefault="002076F7" w:rsidP="00CA4047">
            <w:pPr>
              <w:pStyle w:val="Subtitle"/>
              <w:numPr>
                <w:ilvl w:val="0"/>
                <w:numId w:val="1"/>
              </w:numPr>
              <w:spacing w:before="120" w:line="276" w:lineRule="auto"/>
              <w:rPr>
                <w:b w:val="0"/>
              </w:rPr>
            </w:pPr>
            <w:r>
              <w:rPr>
                <w:b w:val="0"/>
              </w:rPr>
              <w:t xml:space="preserve">Total number of </w:t>
            </w:r>
            <w:hyperlink w:anchor="OperatingRoom" w:history="1">
              <w:r w:rsidRPr="00793BDE">
                <w:rPr>
                  <w:rStyle w:val="Hyperlink"/>
                  <w:b w:val="0"/>
                </w:rPr>
                <w:t>operating rooms</w:t>
              </w:r>
              <w:bookmarkStart w:id="60" w:name="_Ref408494393"/>
            </w:hyperlink>
            <w:r w:rsidR="00D96EF1">
              <w:rPr>
                <w:rStyle w:val="Hyperlink"/>
                <w:rFonts w:ascii="ZWAdobeF" w:hAnsi="ZWAdobeF" w:cs="ZWAdobeF"/>
                <w:b w:val="0"/>
                <w:color w:val="auto"/>
                <w:sz w:val="2"/>
                <w:szCs w:val="2"/>
                <w:u w:val="none"/>
              </w:rPr>
              <w:t>6F</w:t>
            </w:r>
            <w:r w:rsidR="00B04609">
              <w:rPr>
                <w:rStyle w:val="Hyperlink"/>
                <w:rFonts w:ascii="ZWAdobeF" w:hAnsi="ZWAdobeF" w:cs="ZWAdobeF"/>
                <w:b w:val="0"/>
                <w:color w:val="auto"/>
                <w:sz w:val="2"/>
                <w:szCs w:val="2"/>
                <w:u w:val="none"/>
              </w:rPr>
              <w:t>6F</w:t>
            </w:r>
            <w:r w:rsidR="005A289F">
              <w:rPr>
                <w:rStyle w:val="EndnoteReference"/>
                <w:b w:val="0"/>
              </w:rPr>
              <w:endnoteReference w:id="8"/>
            </w:r>
            <w:bookmarkEnd w:id="60"/>
            <w:r>
              <w:rPr>
                <w:b w:val="0"/>
              </w:rPr>
              <w:t>.</w:t>
            </w:r>
          </w:p>
        </w:tc>
        <w:tc>
          <w:tcPr>
            <w:tcW w:w="2875" w:type="dxa"/>
            <w:tcMar>
              <w:top w:w="72" w:type="dxa"/>
              <w:left w:w="115" w:type="dxa"/>
              <w:bottom w:w="72" w:type="dxa"/>
              <w:right w:w="115" w:type="dxa"/>
            </w:tcMar>
            <w:vAlign w:val="center"/>
          </w:tcPr>
          <w:p w14:paraId="48C9653E" w14:textId="77777777" w:rsidR="00DF6A41" w:rsidRPr="002076F7" w:rsidRDefault="002076F7" w:rsidP="00A800C7">
            <w:pPr>
              <w:spacing w:line="276" w:lineRule="auto"/>
              <w:jc w:val="center"/>
            </w:pPr>
            <w:r w:rsidRPr="002076F7">
              <w:t>_____</w:t>
            </w:r>
          </w:p>
        </w:tc>
      </w:tr>
      <w:tr w:rsidR="00DF6A41" w14:paraId="548519E2" w14:textId="77777777" w:rsidTr="006124B4">
        <w:tc>
          <w:tcPr>
            <w:tcW w:w="6475" w:type="dxa"/>
            <w:tcMar>
              <w:top w:w="72" w:type="dxa"/>
              <w:left w:w="115" w:type="dxa"/>
              <w:bottom w:w="72" w:type="dxa"/>
              <w:right w:w="115" w:type="dxa"/>
            </w:tcMar>
            <w:vAlign w:val="center"/>
          </w:tcPr>
          <w:p w14:paraId="6E9646C7" w14:textId="605E5FE4" w:rsidR="00DF6A41" w:rsidRPr="00DF6A41" w:rsidRDefault="002076F7" w:rsidP="00C0318C">
            <w:pPr>
              <w:pStyle w:val="Subtitle"/>
              <w:numPr>
                <w:ilvl w:val="0"/>
                <w:numId w:val="1"/>
              </w:numPr>
              <w:spacing w:before="120" w:line="276" w:lineRule="auto"/>
              <w:rPr>
                <w:b w:val="0"/>
              </w:rPr>
            </w:pPr>
            <w:r>
              <w:rPr>
                <w:b w:val="0"/>
              </w:rPr>
              <w:t xml:space="preserve">Total number of </w:t>
            </w:r>
            <w:bookmarkStart w:id="62" w:name="_Ref408494399"/>
            <w:r w:rsidR="001B37BE">
              <w:rPr>
                <w:rStyle w:val="Hyperlink"/>
                <w:b w:val="0"/>
              </w:rPr>
              <w:fldChar w:fldCharType="begin"/>
            </w:r>
            <w:r w:rsidR="001B37BE">
              <w:rPr>
                <w:rStyle w:val="Hyperlink"/>
                <w:b w:val="0"/>
              </w:rPr>
              <w:instrText xml:space="preserve"> HYPERLINK  \l "ProcedureRoom" </w:instrText>
            </w:r>
            <w:r w:rsidR="001B37BE">
              <w:rPr>
                <w:rStyle w:val="Hyperlink"/>
                <w:b w:val="0"/>
              </w:rPr>
            </w:r>
            <w:r w:rsidR="001B37BE">
              <w:rPr>
                <w:rStyle w:val="Hyperlink"/>
                <w:b w:val="0"/>
              </w:rPr>
              <w:fldChar w:fldCharType="separate"/>
            </w:r>
            <w:r w:rsidR="00C0318C" w:rsidRPr="001B37BE">
              <w:rPr>
                <w:rStyle w:val="Hyperlink"/>
                <w:b w:val="0"/>
              </w:rPr>
              <w:t>endoscopic procedure rooms</w:t>
            </w:r>
            <w:r w:rsidR="001B37BE">
              <w:rPr>
                <w:rStyle w:val="Hyperlink"/>
                <w:b w:val="0"/>
              </w:rPr>
              <w:fldChar w:fldCharType="end"/>
            </w:r>
            <w:r w:rsidR="00D96EF1">
              <w:rPr>
                <w:rStyle w:val="Hyperlink"/>
                <w:rFonts w:ascii="ZWAdobeF" w:hAnsi="ZWAdobeF" w:cs="ZWAdobeF"/>
                <w:b w:val="0"/>
                <w:color w:val="auto"/>
                <w:sz w:val="2"/>
                <w:szCs w:val="2"/>
                <w:u w:val="none"/>
              </w:rPr>
              <w:t>7F</w:t>
            </w:r>
            <w:r w:rsidR="00B04609">
              <w:rPr>
                <w:rStyle w:val="Hyperlink"/>
                <w:rFonts w:ascii="ZWAdobeF" w:hAnsi="ZWAdobeF" w:cs="ZWAdobeF"/>
                <w:b w:val="0"/>
                <w:color w:val="auto"/>
                <w:sz w:val="2"/>
                <w:szCs w:val="2"/>
                <w:u w:val="none"/>
              </w:rPr>
              <w:t>7F</w:t>
            </w:r>
            <w:r w:rsidR="00A17931">
              <w:rPr>
                <w:rStyle w:val="EndnoteReference"/>
                <w:b w:val="0"/>
              </w:rPr>
              <w:endnoteReference w:id="9"/>
            </w:r>
            <w:bookmarkEnd w:id="62"/>
            <w:r>
              <w:rPr>
                <w:b w:val="0"/>
              </w:rPr>
              <w:t xml:space="preserve">. </w:t>
            </w:r>
          </w:p>
        </w:tc>
        <w:tc>
          <w:tcPr>
            <w:tcW w:w="2875" w:type="dxa"/>
            <w:tcMar>
              <w:top w:w="72" w:type="dxa"/>
              <w:left w:w="115" w:type="dxa"/>
              <w:bottom w:w="72" w:type="dxa"/>
              <w:right w:w="115" w:type="dxa"/>
            </w:tcMar>
            <w:vAlign w:val="center"/>
          </w:tcPr>
          <w:p w14:paraId="16264080" w14:textId="77777777" w:rsidR="00DF6A41" w:rsidRDefault="002076F7" w:rsidP="00A800C7">
            <w:pPr>
              <w:spacing w:line="276" w:lineRule="auto"/>
              <w:jc w:val="center"/>
            </w:pPr>
            <w:r w:rsidRPr="002076F7">
              <w:t>_____</w:t>
            </w:r>
          </w:p>
        </w:tc>
      </w:tr>
      <w:tr w:rsidR="00DF6A41" w14:paraId="542E5F95" w14:textId="77777777" w:rsidTr="006124B4">
        <w:tc>
          <w:tcPr>
            <w:tcW w:w="6475" w:type="dxa"/>
            <w:tcMar>
              <w:top w:w="72" w:type="dxa"/>
              <w:left w:w="115" w:type="dxa"/>
              <w:bottom w:w="72" w:type="dxa"/>
              <w:right w:w="115" w:type="dxa"/>
            </w:tcMar>
            <w:vAlign w:val="center"/>
          </w:tcPr>
          <w:p w14:paraId="113ED376" w14:textId="4C26ABD7" w:rsidR="00DF6A41" w:rsidRPr="00DF6A41" w:rsidRDefault="006F7A08" w:rsidP="00A800C7">
            <w:pPr>
              <w:pStyle w:val="Subtitle"/>
              <w:numPr>
                <w:ilvl w:val="0"/>
                <w:numId w:val="1"/>
              </w:numPr>
              <w:spacing w:before="120" w:line="276" w:lineRule="auto"/>
              <w:rPr>
                <w:b w:val="0"/>
              </w:rPr>
            </w:pPr>
            <w:r>
              <w:rPr>
                <w:b w:val="0"/>
              </w:rPr>
              <w:t xml:space="preserve">Total number of </w:t>
            </w:r>
            <w:r w:rsidR="00837A49">
              <w:rPr>
                <w:b w:val="0"/>
              </w:rPr>
              <w:t xml:space="preserve">adult </w:t>
            </w:r>
            <w:r>
              <w:rPr>
                <w:b w:val="0"/>
              </w:rPr>
              <w:t>patient discharges</w:t>
            </w:r>
            <w:r w:rsidR="00DE080E">
              <w:rPr>
                <w:b w:val="0"/>
              </w:rPr>
              <w:t xml:space="preserve"> (18 years of age and older)</w:t>
            </w:r>
            <w:r>
              <w:rPr>
                <w:b w:val="0"/>
              </w:rPr>
              <w:t xml:space="preserve"> from your facility during the reporting period. </w:t>
            </w:r>
          </w:p>
        </w:tc>
        <w:tc>
          <w:tcPr>
            <w:tcW w:w="2875" w:type="dxa"/>
            <w:tcMar>
              <w:top w:w="72" w:type="dxa"/>
              <w:left w:w="115" w:type="dxa"/>
              <w:bottom w:w="72" w:type="dxa"/>
              <w:right w:w="115" w:type="dxa"/>
            </w:tcMar>
            <w:vAlign w:val="center"/>
          </w:tcPr>
          <w:p w14:paraId="32431FF9" w14:textId="77777777" w:rsidR="00DF6A41" w:rsidRDefault="006124B4" w:rsidP="00A800C7">
            <w:pPr>
              <w:spacing w:line="276" w:lineRule="auto"/>
              <w:jc w:val="center"/>
            </w:pPr>
            <w:r w:rsidRPr="002076F7">
              <w:t>_____</w:t>
            </w:r>
          </w:p>
        </w:tc>
      </w:tr>
      <w:tr w:rsidR="00837A49" w14:paraId="0A8F68FB" w14:textId="77777777" w:rsidTr="006124B4">
        <w:tc>
          <w:tcPr>
            <w:tcW w:w="6475" w:type="dxa"/>
            <w:tcMar>
              <w:top w:w="72" w:type="dxa"/>
              <w:left w:w="115" w:type="dxa"/>
              <w:bottom w:w="72" w:type="dxa"/>
              <w:right w:w="115" w:type="dxa"/>
            </w:tcMar>
            <w:vAlign w:val="center"/>
          </w:tcPr>
          <w:p w14:paraId="1215C5F3" w14:textId="262A52F6" w:rsidR="00837A49" w:rsidRDefault="00837A49" w:rsidP="00DA585A">
            <w:pPr>
              <w:pStyle w:val="Subtitle"/>
              <w:numPr>
                <w:ilvl w:val="0"/>
                <w:numId w:val="1"/>
              </w:numPr>
              <w:spacing w:before="120" w:line="276" w:lineRule="auto"/>
              <w:rPr>
                <w:b w:val="0"/>
              </w:rPr>
            </w:pPr>
            <w:r>
              <w:rPr>
                <w:b w:val="0"/>
              </w:rPr>
              <w:t xml:space="preserve">Total </w:t>
            </w:r>
            <w:r w:rsidRPr="00D16C67">
              <w:rPr>
                <w:b w:val="0"/>
              </w:rPr>
              <w:t>number of pediatric patient</w:t>
            </w:r>
            <w:r w:rsidR="007564F8" w:rsidRPr="00D16C67">
              <w:rPr>
                <w:b w:val="0"/>
              </w:rPr>
              <w:t xml:space="preserve"> </w:t>
            </w:r>
            <w:r w:rsidRPr="00D16C67">
              <w:rPr>
                <w:b w:val="0"/>
              </w:rPr>
              <w:t xml:space="preserve">discharges </w:t>
            </w:r>
            <w:r w:rsidR="00DA585A" w:rsidRPr="00D16C67">
              <w:rPr>
                <w:b w:val="0"/>
              </w:rPr>
              <w:t>(</w:t>
            </w:r>
            <w:r w:rsidR="00885469">
              <w:rPr>
                <w:b w:val="0"/>
              </w:rPr>
              <w:t>17 years of age and younger</w:t>
            </w:r>
            <w:r w:rsidR="00DA585A" w:rsidRPr="00D16C67">
              <w:rPr>
                <w:b w:val="0"/>
              </w:rPr>
              <w:t xml:space="preserve">) </w:t>
            </w:r>
            <w:r w:rsidRPr="00D16C67">
              <w:rPr>
                <w:b w:val="0"/>
              </w:rPr>
              <w:t>from your facility during the reporting period.</w:t>
            </w:r>
          </w:p>
        </w:tc>
        <w:tc>
          <w:tcPr>
            <w:tcW w:w="2875" w:type="dxa"/>
            <w:tcMar>
              <w:top w:w="72" w:type="dxa"/>
              <w:left w:w="115" w:type="dxa"/>
              <w:bottom w:w="72" w:type="dxa"/>
              <w:right w:w="115" w:type="dxa"/>
            </w:tcMar>
            <w:vAlign w:val="center"/>
          </w:tcPr>
          <w:p w14:paraId="6857C78D" w14:textId="77777777" w:rsidR="00837A49" w:rsidRPr="002076F7" w:rsidRDefault="008D4F4E" w:rsidP="00A800C7">
            <w:pPr>
              <w:spacing w:line="276" w:lineRule="auto"/>
              <w:jc w:val="center"/>
            </w:pPr>
            <w:r w:rsidRPr="002076F7">
              <w:t>_____</w:t>
            </w:r>
          </w:p>
        </w:tc>
      </w:tr>
      <w:tr w:rsidR="00A825B3" w14:paraId="54795C4B" w14:textId="77777777" w:rsidTr="006124B4">
        <w:tc>
          <w:tcPr>
            <w:tcW w:w="6475" w:type="dxa"/>
            <w:tcMar>
              <w:top w:w="72" w:type="dxa"/>
              <w:left w:w="115" w:type="dxa"/>
              <w:bottom w:w="72" w:type="dxa"/>
              <w:right w:w="115" w:type="dxa"/>
            </w:tcMar>
            <w:vAlign w:val="center"/>
          </w:tcPr>
          <w:p w14:paraId="3ABB2938" w14:textId="77777777" w:rsidR="0095112D" w:rsidRPr="0095112D" w:rsidRDefault="00DC7F91" w:rsidP="00DC7F91">
            <w:pPr>
              <w:pStyle w:val="Subtitle"/>
              <w:numPr>
                <w:ilvl w:val="0"/>
                <w:numId w:val="1"/>
              </w:numPr>
              <w:spacing w:before="120" w:line="276" w:lineRule="auto"/>
              <w:rPr>
                <w:b w:val="0"/>
              </w:rPr>
            </w:pPr>
            <w:r>
              <w:rPr>
                <w:b w:val="0"/>
              </w:rPr>
              <w:t xml:space="preserve">Does your facility have a </w:t>
            </w:r>
            <w:r w:rsidR="0095112D" w:rsidRPr="0095112D">
              <w:rPr>
                <w:b w:val="0"/>
              </w:rPr>
              <w:t>formal teaching agreement with a training institution (e.g., academic medical center)?</w:t>
            </w:r>
          </w:p>
        </w:tc>
        <w:tc>
          <w:tcPr>
            <w:tcW w:w="2875" w:type="dxa"/>
            <w:tcMar>
              <w:top w:w="72" w:type="dxa"/>
              <w:left w:w="115" w:type="dxa"/>
              <w:bottom w:w="72" w:type="dxa"/>
              <w:right w:w="115" w:type="dxa"/>
            </w:tcMar>
            <w:vAlign w:val="center"/>
          </w:tcPr>
          <w:p w14:paraId="3929207C" w14:textId="77777777" w:rsidR="00A825B3" w:rsidRPr="00431303" w:rsidRDefault="00A825B3" w:rsidP="006444C3">
            <w:pPr>
              <w:pStyle w:val="ListParagraph"/>
              <w:numPr>
                <w:ilvl w:val="0"/>
                <w:numId w:val="149"/>
              </w:numPr>
              <w:rPr>
                <w:iCs/>
              </w:rPr>
            </w:pPr>
            <w:r w:rsidRPr="00431303">
              <w:rPr>
                <w:iCs/>
              </w:rPr>
              <w:t>Yes</w:t>
            </w:r>
          </w:p>
          <w:p w14:paraId="3F44FBB6" w14:textId="77777777" w:rsidR="00A825B3" w:rsidRPr="002076F7" w:rsidRDefault="00A825B3" w:rsidP="006444C3">
            <w:pPr>
              <w:pStyle w:val="ListParagraph"/>
              <w:numPr>
                <w:ilvl w:val="0"/>
                <w:numId w:val="149"/>
              </w:numPr>
            </w:pPr>
            <w:r w:rsidRPr="00431303">
              <w:rPr>
                <w:iCs/>
              </w:rPr>
              <w:t>No</w:t>
            </w:r>
          </w:p>
        </w:tc>
      </w:tr>
      <w:tr w:rsidR="008D39C7" w14:paraId="492E7A4F" w14:textId="77777777" w:rsidTr="006124B4">
        <w:tc>
          <w:tcPr>
            <w:tcW w:w="6475" w:type="dxa"/>
            <w:tcMar>
              <w:top w:w="72" w:type="dxa"/>
              <w:left w:w="115" w:type="dxa"/>
              <w:bottom w:w="72" w:type="dxa"/>
              <w:right w:w="115" w:type="dxa"/>
            </w:tcMar>
            <w:vAlign w:val="center"/>
          </w:tcPr>
          <w:p w14:paraId="4ED687A8" w14:textId="77777777" w:rsidR="008D39C7" w:rsidRPr="00FC57FC" w:rsidRDefault="008D39C7" w:rsidP="00A825B3">
            <w:pPr>
              <w:pStyle w:val="Subtitle"/>
              <w:numPr>
                <w:ilvl w:val="0"/>
                <w:numId w:val="1"/>
              </w:numPr>
              <w:spacing w:before="120" w:line="276" w:lineRule="auto"/>
              <w:rPr>
                <w:b w:val="0"/>
              </w:rPr>
            </w:pPr>
            <w:r w:rsidRPr="00FC57FC">
              <w:rPr>
                <w:b w:val="0"/>
              </w:rPr>
              <w:t xml:space="preserve">Which best describes your facility’s ownership status? </w:t>
            </w:r>
          </w:p>
          <w:p w14:paraId="171F0CC7" w14:textId="77777777" w:rsidR="0095112D" w:rsidRPr="00FC57FC" w:rsidRDefault="0095112D" w:rsidP="0095112D"/>
          <w:p w14:paraId="1D39F27B" w14:textId="4D960EAE" w:rsidR="0095112D" w:rsidRPr="0095112D" w:rsidRDefault="0095112D" w:rsidP="0095112D">
            <w:pPr>
              <w:ind w:left="360"/>
              <w:rPr>
                <w:i/>
                <w:highlight w:val="yellow"/>
              </w:rPr>
            </w:pPr>
          </w:p>
        </w:tc>
        <w:tc>
          <w:tcPr>
            <w:tcW w:w="2875" w:type="dxa"/>
            <w:tcMar>
              <w:top w:w="72" w:type="dxa"/>
              <w:left w:w="115" w:type="dxa"/>
              <w:bottom w:w="72" w:type="dxa"/>
              <w:right w:w="115" w:type="dxa"/>
            </w:tcMar>
            <w:vAlign w:val="center"/>
          </w:tcPr>
          <w:p w14:paraId="4E6991D7" w14:textId="77777777" w:rsidR="00AE4567" w:rsidRPr="0033582B" w:rsidRDefault="00A72A18" w:rsidP="006444C3">
            <w:pPr>
              <w:pStyle w:val="ListParagraph"/>
              <w:numPr>
                <w:ilvl w:val="0"/>
                <w:numId w:val="149"/>
              </w:numPr>
              <w:rPr>
                <w:iCs/>
              </w:rPr>
            </w:pPr>
            <w:r w:rsidRPr="0033582B">
              <w:rPr>
                <w:iCs/>
              </w:rPr>
              <w:t>Single P</w:t>
            </w:r>
            <w:r w:rsidR="008D39C7" w:rsidRPr="0033582B">
              <w:rPr>
                <w:iCs/>
              </w:rPr>
              <w:t xml:space="preserve">hysician </w:t>
            </w:r>
            <w:r w:rsidRPr="0033582B">
              <w:rPr>
                <w:iCs/>
              </w:rPr>
              <w:t>O</w:t>
            </w:r>
            <w:r w:rsidR="008D39C7" w:rsidRPr="0033582B">
              <w:rPr>
                <w:iCs/>
              </w:rPr>
              <w:t>wner</w:t>
            </w:r>
          </w:p>
          <w:p w14:paraId="0F82F98F" w14:textId="77777777" w:rsidR="00AE4567" w:rsidRPr="0033582B" w:rsidRDefault="008D39C7" w:rsidP="006444C3">
            <w:pPr>
              <w:pStyle w:val="ListParagraph"/>
              <w:numPr>
                <w:ilvl w:val="0"/>
                <w:numId w:val="149"/>
              </w:numPr>
              <w:rPr>
                <w:iCs/>
              </w:rPr>
            </w:pPr>
            <w:r w:rsidRPr="0033582B">
              <w:rPr>
                <w:iCs/>
              </w:rPr>
              <w:t xml:space="preserve">Multiple </w:t>
            </w:r>
            <w:r w:rsidR="00A72A18" w:rsidRPr="0033582B">
              <w:rPr>
                <w:iCs/>
              </w:rPr>
              <w:t>P</w:t>
            </w:r>
            <w:r w:rsidRPr="0033582B">
              <w:rPr>
                <w:iCs/>
              </w:rPr>
              <w:t xml:space="preserve">hysician </w:t>
            </w:r>
            <w:r w:rsidR="00A72A18" w:rsidRPr="0033582B">
              <w:rPr>
                <w:iCs/>
              </w:rPr>
              <w:t>O</w:t>
            </w:r>
            <w:r w:rsidRPr="0033582B">
              <w:rPr>
                <w:iCs/>
              </w:rPr>
              <w:t>wner</w:t>
            </w:r>
          </w:p>
          <w:p w14:paraId="7BB0D9C2" w14:textId="77777777" w:rsidR="00FB5234" w:rsidRPr="0033582B" w:rsidRDefault="008D39C7" w:rsidP="006444C3">
            <w:pPr>
              <w:pStyle w:val="ListParagraph"/>
              <w:numPr>
                <w:ilvl w:val="0"/>
                <w:numId w:val="149"/>
              </w:numPr>
              <w:rPr>
                <w:iCs/>
              </w:rPr>
            </w:pPr>
            <w:r w:rsidRPr="0033582B">
              <w:rPr>
                <w:iCs/>
              </w:rPr>
              <w:t>Management Company</w:t>
            </w:r>
          </w:p>
          <w:p w14:paraId="12D4ADA1" w14:textId="77777777" w:rsidR="00FB5234" w:rsidRPr="0033582B" w:rsidRDefault="008D39C7" w:rsidP="006444C3">
            <w:pPr>
              <w:pStyle w:val="ListParagraph"/>
              <w:numPr>
                <w:ilvl w:val="0"/>
                <w:numId w:val="149"/>
              </w:numPr>
              <w:rPr>
                <w:iCs/>
              </w:rPr>
            </w:pPr>
            <w:r w:rsidRPr="0033582B">
              <w:rPr>
                <w:iCs/>
              </w:rPr>
              <w:t>Hospital Owner</w:t>
            </w:r>
          </w:p>
          <w:p w14:paraId="4457EEB5" w14:textId="77777777" w:rsidR="00FB5234" w:rsidRPr="0033582B" w:rsidRDefault="00FB5234" w:rsidP="006444C3">
            <w:pPr>
              <w:pStyle w:val="ListParagraph"/>
              <w:numPr>
                <w:ilvl w:val="0"/>
                <w:numId w:val="149"/>
              </w:numPr>
              <w:rPr>
                <w:iCs/>
              </w:rPr>
            </w:pPr>
            <w:r w:rsidRPr="0033582B">
              <w:rPr>
                <w:iCs/>
              </w:rPr>
              <w:t>P</w:t>
            </w:r>
            <w:r w:rsidR="008D39C7" w:rsidRPr="0033582B">
              <w:rPr>
                <w:iCs/>
              </w:rPr>
              <w:t>hysician and Management Company Joint Venture</w:t>
            </w:r>
          </w:p>
          <w:p w14:paraId="395A490E" w14:textId="77777777" w:rsidR="00FB5234" w:rsidRPr="0033582B" w:rsidRDefault="008D39C7" w:rsidP="006444C3">
            <w:pPr>
              <w:pStyle w:val="ListParagraph"/>
              <w:numPr>
                <w:ilvl w:val="0"/>
                <w:numId w:val="149"/>
              </w:numPr>
              <w:rPr>
                <w:iCs/>
              </w:rPr>
            </w:pPr>
            <w:r w:rsidRPr="0033582B">
              <w:rPr>
                <w:iCs/>
              </w:rPr>
              <w:t>Physician and Hospital Joint Venture</w:t>
            </w:r>
          </w:p>
          <w:p w14:paraId="124C5DC8" w14:textId="77777777" w:rsidR="00FB5234" w:rsidRPr="0033582B" w:rsidRDefault="008D39C7" w:rsidP="006444C3">
            <w:pPr>
              <w:pStyle w:val="ListParagraph"/>
              <w:numPr>
                <w:ilvl w:val="0"/>
                <w:numId w:val="149"/>
              </w:numPr>
              <w:rPr>
                <w:iCs/>
              </w:rPr>
            </w:pPr>
            <w:r w:rsidRPr="0033582B">
              <w:rPr>
                <w:iCs/>
              </w:rPr>
              <w:t>Physician and Management Company and Hospital Joint Venture</w:t>
            </w:r>
          </w:p>
          <w:p w14:paraId="653C4A48" w14:textId="77777777" w:rsidR="00FB5234" w:rsidRPr="0033582B" w:rsidRDefault="008D39C7" w:rsidP="006444C3">
            <w:pPr>
              <w:pStyle w:val="ListParagraph"/>
              <w:numPr>
                <w:ilvl w:val="0"/>
                <w:numId w:val="149"/>
              </w:numPr>
              <w:rPr>
                <w:iCs/>
              </w:rPr>
            </w:pPr>
            <w:r w:rsidRPr="0033582B">
              <w:rPr>
                <w:iCs/>
              </w:rPr>
              <w:t>Management Company and Hospital Joint Venture</w:t>
            </w:r>
          </w:p>
          <w:p w14:paraId="04FA0D05" w14:textId="77777777" w:rsidR="00FB5234" w:rsidRPr="0033582B" w:rsidRDefault="008D39C7" w:rsidP="006444C3">
            <w:pPr>
              <w:pStyle w:val="ListParagraph"/>
              <w:numPr>
                <w:ilvl w:val="0"/>
                <w:numId w:val="149"/>
              </w:numPr>
              <w:rPr>
                <w:iCs/>
              </w:rPr>
            </w:pPr>
            <w:r w:rsidRPr="0033582B">
              <w:rPr>
                <w:iCs/>
              </w:rPr>
              <w:t>Government</w:t>
            </w:r>
          </w:p>
          <w:p w14:paraId="2D199323" w14:textId="51DC2165" w:rsidR="008D39C7" w:rsidRPr="00FB5234" w:rsidRDefault="008D39C7" w:rsidP="006444C3">
            <w:pPr>
              <w:pStyle w:val="ListParagraph"/>
              <w:numPr>
                <w:ilvl w:val="0"/>
                <w:numId w:val="149"/>
              </w:numPr>
            </w:pPr>
            <w:r w:rsidRPr="0033582B">
              <w:rPr>
                <w:iCs/>
              </w:rPr>
              <w:t>Other</w:t>
            </w:r>
          </w:p>
        </w:tc>
      </w:tr>
      <w:tr w:rsidR="00000A53" w14:paraId="211A9754" w14:textId="77777777" w:rsidTr="006124B4">
        <w:tc>
          <w:tcPr>
            <w:tcW w:w="6475" w:type="dxa"/>
            <w:tcMar>
              <w:top w:w="72" w:type="dxa"/>
              <w:left w:w="115" w:type="dxa"/>
              <w:bottom w:w="72" w:type="dxa"/>
              <w:right w:w="115" w:type="dxa"/>
            </w:tcMar>
            <w:vAlign w:val="center"/>
          </w:tcPr>
          <w:p w14:paraId="17170550" w14:textId="77777777" w:rsidR="00000A53" w:rsidRDefault="008D39C7" w:rsidP="008D39C7">
            <w:pPr>
              <w:pStyle w:val="Subtitle"/>
              <w:numPr>
                <w:ilvl w:val="0"/>
                <w:numId w:val="1"/>
              </w:numPr>
              <w:spacing w:before="120" w:line="276" w:lineRule="auto"/>
              <w:rPr>
                <w:b w:val="0"/>
              </w:rPr>
            </w:pPr>
            <w:r>
              <w:rPr>
                <w:b w:val="0"/>
              </w:rPr>
              <w:t>If your facility is wholly or in part owned by physician</w:t>
            </w:r>
            <w:r w:rsidR="00D01496">
              <w:rPr>
                <w:b w:val="0"/>
              </w:rPr>
              <w:t>(</w:t>
            </w:r>
            <w:r>
              <w:rPr>
                <w:b w:val="0"/>
              </w:rPr>
              <w:t>s</w:t>
            </w:r>
            <w:r w:rsidR="00D01496">
              <w:rPr>
                <w:b w:val="0"/>
              </w:rPr>
              <w:t>)</w:t>
            </w:r>
            <w:r>
              <w:rPr>
                <w:b w:val="0"/>
              </w:rPr>
              <w:t xml:space="preserve">, does the </w:t>
            </w:r>
            <w:r w:rsidR="00000A53" w:rsidRPr="00837A49">
              <w:rPr>
                <w:b w:val="0"/>
              </w:rPr>
              <w:t>facility have a written policy to ensure disclosure of potential conflicts of interest?</w:t>
            </w:r>
          </w:p>
        </w:tc>
        <w:tc>
          <w:tcPr>
            <w:tcW w:w="2875" w:type="dxa"/>
            <w:tcMar>
              <w:top w:w="72" w:type="dxa"/>
              <w:left w:w="115" w:type="dxa"/>
              <w:bottom w:w="72" w:type="dxa"/>
              <w:right w:w="115" w:type="dxa"/>
            </w:tcMar>
            <w:vAlign w:val="center"/>
          </w:tcPr>
          <w:p w14:paraId="69339504" w14:textId="77777777" w:rsidR="00000A53" w:rsidRPr="00C76BBD" w:rsidRDefault="00000A53" w:rsidP="006444C3">
            <w:pPr>
              <w:pStyle w:val="ListParagraph"/>
              <w:numPr>
                <w:ilvl w:val="0"/>
                <w:numId w:val="149"/>
              </w:numPr>
              <w:rPr>
                <w:iCs/>
              </w:rPr>
            </w:pPr>
            <w:r w:rsidRPr="00C76BBD">
              <w:rPr>
                <w:iCs/>
              </w:rPr>
              <w:t>Yes</w:t>
            </w:r>
          </w:p>
          <w:p w14:paraId="4D61AFCC" w14:textId="77777777" w:rsidR="00000A53" w:rsidRPr="00C76BBD" w:rsidRDefault="00000A53" w:rsidP="006444C3">
            <w:pPr>
              <w:pStyle w:val="ListParagraph"/>
              <w:numPr>
                <w:ilvl w:val="0"/>
                <w:numId w:val="149"/>
              </w:numPr>
              <w:rPr>
                <w:iCs/>
              </w:rPr>
            </w:pPr>
            <w:r w:rsidRPr="00C76BBD">
              <w:rPr>
                <w:iCs/>
              </w:rPr>
              <w:t>No</w:t>
            </w:r>
          </w:p>
          <w:p w14:paraId="5E1D322B" w14:textId="77777777" w:rsidR="00D01496" w:rsidRPr="006F7A08" w:rsidRDefault="00D01496" w:rsidP="006444C3">
            <w:pPr>
              <w:pStyle w:val="ListParagraph"/>
              <w:numPr>
                <w:ilvl w:val="0"/>
                <w:numId w:val="149"/>
              </w:numPr>
              <w:rPr>
                <w:i/>
              </w:rPr>
            </w:pPr>
            <w:r w:rsidRPr="00C76BBD">
              <w:rPr>
                <w:iCs/>
              </w:rPr>
              <w:t>Not wholly or in part owned by physician(s)</w:t>
            </w:r>
          </w:p>
        </w:tc>
      </w:tr>
    </w:tbl>
    <w:p w14:paraId="142C4716" w14:textId="77777777" w:rsidR="006D489F" w:rsidRDefault="006D489F" w:rsidP="001D1925">
      <w:pPr>
        <w:pStyle w:val="NoSpacing"/>
        <w:rPr>
          <w:b/>
          <w:sz w:val="24"/>
        </w:rPr>
      </w:pPr>
    </w:p>
    <w:p w14:paraId="01AFDB1B" w14:textId="77777777" w:rsidR="00A825B3" w:rsidRPr="00C91C33" w:rsidRDefault="00A825B3" w:rsidP="005D010F">
      <w:pPr>
        <w:pStyle w:val="Heading4"/>
        <w:rPr>
          <w:sz w:val="20"/>
          <w:szCs w:val="20"/>
        </w:rPr>
      </w:pPr>
      <w:bookmarkStart w:id="64" w:name="_Toc162610616"/>
      <w:r w:rsidRPr="00C91C33">
        <w:rPr>
          <w:sz w:val="20"/>
          <w:szCs w:val="20"/>
        </w:rPr>
        <w:t>Accreditation</w:t>
      </w:r>
      <w:bookmarkEnd w:id="64"/>
    </w:p>
    <w:p w14:paraId="5275528E" w14:textId="77777777" w:rsidR="001D1925" w:rsidRPr="001D1925" w:rsidRDefault="001D1925" w:rsidP="001D1925">
      <w:pPr>
        <w:pStyle w:val="NoSpacing"/>
        <w:rPr>
          <w:b/>
          <w:sz w:val="16"/>
          <w:szCs w:val="16"/>
        </w:rPr>
      </w:pPr>
    </w:p>
    <w:tbl>
      <w:tblPr>
        <w:tblStyle w:val="TableGrid"/>
        <w:tblW w:w="0" w:type="auto"/>
        <w:tblLook w:val="04A0" w:firstRow="1" w:lastRow="0" w:firstColumn="1" w:lastColumn="0" w:noHBand="0" w:noVBand="1"/>
      </w:tblPr>
      <w:tblGrid>
        <w:gridCol w:w="6475"/>
        <w:gridCol w:w="2875"/>
      </w:tblGrid>
      <w:tr w:rsidR="00371640" w14:paraId="02A69D5F" w14:textId="77777777" w:rsidTr="006E01AA">
        <w:tc>
          <w:tcPr>
            <w:tcW w:w="6475" w:type="dxa"/>
            <w:tcMar>
              <w:top w:w="72" w:type="dxa"/>
              <w:left w:w="115" w:type="dxa"/>
              <w:bottom w:w="72" w:type="dxa"/>
              <w:right w:w="115" w:type="dxa"/>
            </w:tcMar>
            <w:vAlign w:val="center"/>
          </w:tcPr>
          <w:p w14:paraId="79ECF0D2" w14:textId="08788813" w:rsidR="00371640" w:rsidRPr="00DF6A41" w:rsidRDefault="00371640" w:rsidP="00371640">
            <w:pPr>
              <w:pStyle w:val="Subtitle"/>
              <w:numPr>
                <w:ilvl w:val="0"/>
                <w:numId w:val="1"/>
              </w:numPr>
              <w:spacing w:before="120" w:line="276" w:lineRule="auto"/>
              <w:rPr>
                <w:b w:val="0"/>
              </w:rPr>
            </w:pPr>
            <w:r>
              <w:rPr>
                <w:b w:val="0"/>
              </w:rPr>
              <w:t>Is your facil</w:t>
            </w:r>
            <w:r w:rsidR="003F2162">
              <w:rPr>
                <w:b w:val="0"/>
              </w:rPr>
              <w:t>ity nationally accredited by one</w:t>
            </w:r>
            <w:r>
              <w:rPr>
                <w:b w:val="0"/>
              </w:rPr>
              <w:t xml:space="preserve"> of the following organizations? </w:t>
            </w:r>
            <w:r w:rsidR="003F2162">
              <w:rPr>
                <w:b w:val="0"/>
              </w:rPr>
              <w:br/>
            </w:r>
            <w:r w:rsidR="003F2162">
              <w:rPr>
                <w:b w:val="0"/>
              </w:rPr>
              <w:br/>
            </w:r>
          </w:p>
        </w:tc>
        <w:tc>
          <w:tcPr>
            <w:tcW w:w="2875" w:type="dxa"/>
            <w:tcMar>
              <w:top w:w="72" w:type="dxa"/>
              <w:left w:w="115" w:type="dxa"/>
              <w:bottom w:w="72" w:type="dxa"/>
              <w:right w:w="115" w:type="dxa"/>
            </w:tcMar>
            <w:vAlign w:val="center"/>
          </w:tcPr>
          <w:p w14:paraId="11DF93F7" w14:textId="77777777" w:rsidR="00371640" w:rsidRPr="00C76BBD" w:rsidRDefault="00371640" w:rsidP="006444C3">
            <w:pPr>
              <w:pStyle w:val="ListParagraph"/>
              <w:numPr>
                <w:ilvl w:val="0"/>
                <w:numId w:val="149"/>
              </w:numPr>
              <w:rPr>
                <w:iCs/>
              </w:rPr>
            </w:pPr>
            <w:r w:rsidRPr="00C76BBD">
              <w:rPr>
                <w:iCs/>
              </w:rPr>
              <w:t>The Accreditation Association for Ambulatory Health Care (AAAHC)</w:t>
            </w:r>
          </w:p>
          <w:p w14:paraId="227C67A2" w14:textId="77777777" w:rsidR="00371640" w:rsidRPr="00C76BBD" w:rsidRDefault="00371640" w:rsidP="006444C3">
            <w:pPr>
              <w:pStyle w:val="ListParagraph"/>
              <w:numPr>
                <w:ilvl w:val="0"/>
                <w:numId w:val="149"/>
              </w:numPr>
              <w:rPr>
                <w:iCs/>
              </w:rPr>
            </w:pPr>
            <w:r w:rsidRPr="00C76BBD">
              <w:rPr>
                <w:iCs/>
              </w:rPr>
              <w:t>The American Association for Accreditation of Ambulatory Surgery Facilities (AAAASF)</w:t>
            </w:r>
          </w:p>
          <w:p w14:paraId="3E9D5CAA" w14:textId="77777777" w:rsidR="00371640" w:rsidRPr="00C76BBD" w:rsidRDefault="00371640" w:rsidP="006444C3">
            <w:pPr>
              <w:pStyle w:val="ListParagraph"/>
              <w:numPr>
                <w:ilvl w:val="0"/>
                <w:numId w:val="149"/>
              </w:numPr>
              <w:rPr>
                <w:iCs/>
              </w:rPr>
            </w:pPr>
            <w:r w:rsidRPr="00C76BBD">
              <w:rPr>
                <w:iCs/>
              </w:rPr>
              <w:t>Healthcare Facilities Accreditation Program (HFAP)</w:t>
            </w:r>
          </w:p>
          <w:p w14:paraId="21377523" w14:textId="77777777" w:rsidR="00371640" w:rsidRPr="00C76BBD" w:rsidRDefault="00371640" w:rsidP="006444C3">
            <w:pPr>
              <w:pStyle w:val="ListParagraph"/>
              <w:numPr>
                <w:ilvl w:val="0"/>
                <w:numId w:val="149"/>
              </w:numPr>
              <w:rPr>
                <w:iCs/>
              </w:rPr>
            </w:pPr>
            <w:r w:rsidRPr="00C76BBD">
              <w:rPr>
                <w:iCs/>
              </w:rPr>
              <w:t>Institute for Medical Quality (IMQ)</w:t>
            </w:r>
          </w:p>
          <w:p w14:paraId="6F4DC3FB" w14:textId="77777777" w:rsidR="00371640" w:rsidRPr="00C76BBD" w:rsidRDefault="00371640" w:rsidP="006444C3">
            <w:pPr>
              <w:pStyle w:val="ListParagraph"/>
              <w:numPr>
                <w:ilvl w:val="0"/>
                <w:numId w:val="149"/>
              </w:numPr>
              <w:rPr>
                <w:iCs/>
              </w:rPr>
            </w:pPr>
            <w:r w:rsidRPr="00C76BBD">
              <w:rPr>
                <w:iCs/>
              </w:rPr>
              <w:t>The Joint Commission (TJC)</w:t>
            </w:r>
          </w:p>
          <w:p w14:paraId="4A058962" w14:textId="77777777" w:rsidR="00DC0B54" w:rsidRPr="00C76BBD" w:rsidRDefault="00DC0B54" w:rsidP="006444C3">
            <w:pPr>
              <w:pStyle w:val="ListParagraph"/>
              <w:numPr>
                <w:ilvl w:val="0"/>
                <w:numId w:val="149"/>
              </w:numPr>
              <w:rPr>
                <w:iCs/>
              </w:rPr>
            </w:pPr>
            <w:r w:rsidRPr="00C76BBD">
              <w:rPr>
                <w:iCs/>
              </w:rPr>
              <w:t>Not nationally accredited</w:t>
            </w:r>
          </w:p>
          <w:p w14:paraId="774DE712" w14:textId="77777777" w:rsidR="00371640" w:rsidRPr="006F7A08" w:rsidRDefault="00371640" w:rsidP="006444C3">
            <w:pPr>
              <w:pStyle w:val="ListParagraph"/>
              <w:numPr>
                <w:ilvl w:val="0"/>
                <w:numId w:val="149"/>
              </w:numPr>
              <w:rPr>
                <w:i/>
              </w:rPr>
            </w:pPr>
            <w:r w:rsidRPr="00C76BBD">
              <w:rPr>
                <w:iCs/>
              </w:rPr>
              <w:t>Other____________</w:t>
            </w:r>
          </w:p>
        </w:tc>
      </w:tr>
    </w:tbl>
    <w:p w14:paraId="4CEFF47E" w14:textId="77777777" w:rsidR="002857B2" w:rsidRDefault="002857B2"/>
    <w:p w14:paraId="2C835B58" w14:textId="56C64A61" w:rsidR="002857B2" w:rsidRPr="00C91C33" w:rsidRDefault="002857B2" w:rsidP="005D010F">
      <w:pPr>
        <w:pStyle w:val="Heading4"/>
        <w:rPr>
          <w:sz w:val="20"/>
          <w:szCs w:val="20"/>
        </w:rPr>
      </w:pPr>
      <w:bookmarkStart w:id="65" w:name="_Toc162610617"/>
      <w:r w:rsidRPr="00C91C33">
        <w:rPr>
          <w:sz w:val="20"/>
          <w:szCs w:val="20"/>
        </w:rPr>
        <w:t>Transfer Agreements</w:t>
      </w:r>
      <w:bookmarkEnd w:id="65"/>
    </w:p>
    <w:p w14:paraId="46541A15" w14:textId="77777777" w:rsidR="001D1925" w:rsidRPr="001D1925" w:rsidRDefault="001D1925" w:rsidP="001D1925">
      <w:pPr>
        <w:pStyle w:val="NoSpacing"/>
        <w:rPr>
          <w:b/>
          <w:sz w:val="16"/>
          <w:szCs w:val="16"/>
        </w:rPr>
      </w:pPr>
    </w:p>
    <w:tbl>
      <w:tblPr>
        <w:tblStyle w:val="TableGrid"/>
        <w:tblW w:w="0" w:type="auto"/>
        <w:tblLook w:val="04A0" w:firstRow="1" w:lastRow="0" w:firstColumn="1" w:lastColumn="0" w:noHBand="0" w:noVBand="1"/>
      </w:tblPr>
      <w:tblGrid>
        <w:gridCol w:w="6475"/>
        <w:gridCol w:w="2875"/>
      </w:tblGrid>
      <w:tr w:rsidR="00D94F8F" w14:paraId="621D6716" w14:textId="77777777" w:rsidTr="006124B4">
        <w:tc>
          <w:tcPr>
            <w:tcW w:w="6475" w:type="dxa"/>
            <w:tcMar>
              <w:top w:w="72" w:type="dxa"/>
              <w:left w:w="115" w:type="dxa"/>
              <w:bottom w:w="72" w:type="dxa"/>
              <w:right w:w="115" w:type="dxa"/>
            </w:tcMar>
            <w:vAlign w:val="center"/>
          </w:tcPr>
          <w:p w14:paraId="044AE28C" w14:textId="1F919814" w:rsidR="00EC1BDA" w:rsidRPr="00862D3B" w:rsidRDefault="006F7A08" w:rsidP="00862D3B">
            <w:pPr>
              <w:pStyle w:val="Subtitle"/>
              <w:numPr>
                <w:ilvl w:val="0"/>
                <w:numId w:val="1"/>
              </w:numPr>
              <w:spacing w:before="120" w:line="276" w:lineRule="auto"/>
              <w:rPr>
                <w:b w:val="0"/>
              </w:rPr>
            </w:pPr>
            <w:r w:rsidRPr="0077148B">
              <w:rPr>
                <w:b w:val="0"/>
              </w:rPr>
              <w:t>Does your facility</w:t>
            </w:r>
            <w:r w:rsidR="00740143" w:rsidRPr="0077148B">
              <w:rPr>
                <w:b w:val="0"/>
              </w:rPr>
              <w:t xml:space="preserve"> have a </w:t>
            </w:r>
            <w:hyperlink w:anchor="TransferAgreement" w:history="1">
              <w:r w:rsidR="00740143" w:rsidRPr="004207D7">
                <w:rPr>
                  <w:rStyle w:val="Hyperlink"/>
                  <w:b w:val="0"/>
                </w:rPr>
                <w:t xml:space="preserve">written transfer </w:t>
              </w:r>
              <w:r w:rsidRPr="004207D7">
                <w:rPr>
                  <w:rStyle w:val="Hyperlink"/>
                  <w:b w:val="0"/>
                </w:rPr>
                <w:t>agreement</w:t>
              </w:r>
              <w:bookmarkStart w:id="66" w:name="_Ref533165187"/>
            </w:hyperlink>
            <w:r w:rsidR="00D96EF1">
              <w:rPr>
                <w:rStyle w:val="Hyperlink"/>
                <w:rFonts w:ascii="ZWAdobeF" w:hAnsi="ZWAdobeF" w:cs="ZWAdobeF"/>
                <w:b w:val="0"/>
                <w:color w:val="auto"/>
                <w:sz w:val="2"/>
                <w:szCs w:val="2"/>
                <w:u w:val="none"/>
              </w:rPr>
              <w:t>8F</w:t>
            </w:r>
            <w:r w:rsidR="00B04609">
              <w:rPr>
                <w:rStyle w:val="Hyperlink"/>
                <w:rFonts w:ascii="ZWAdobeF" w:hAnsi="ZWAdobeF" w:cs="ZWAdobeF"/>
                <w:b w:val="0"/>
                <w:color w:val="auto"/>
                <w:sz w:val="2"/>
                <w:szCs w:val="2"/>
                <w:u w:val="none"/>
              </w:rPr>
              <w:t>8F</w:t>
            </w:r>
            <w:r w:rsidR="003F2162">
              <w:rPr>
                <w:rStyle w:val="EndnoteReference"/>
                <w:b w:val="0"/>
              </w:rPr>
              <w:endnoteReference w:id="10"/>
            </w:r>
            <w:bookmarkEnd w:id="66"/>
            <w:r w:rsidR="006124B4" w:rsidRPr="0077148B">
              <w:rPr>
                <w:b w:val="0"/>
              </w:rPr>
              <w:t xml:space="preserve"> </w:t>
            </w:r>
            <w:r w:rsidR="00390942">
              <w:rPr>
                <w:b w:val="0"/>
              </w:rPr>
              <w:t>with a</w:t>
            </w:r>
            <w:r w:rsidR="00C6136E">
              <w:rPr>
                <w:b w:val="0"/>
              </w:rPr>
              <w:t xml:space="preserve"> </w:t>
            </w:r>
            <w:r w:rsidR="00390942">
              <w:rPr>
                <w:b w:val="0"/>
              </w:rPr>
              <w:t>pediatric or general</w:t>
            </w:r>
            <w:r w:rsidR="00740143" w:rsidRPr="0077148B">
              <w:rPr>
                <w:b w:val="0"/>
              </w:rPr>
              <w:t xml:space="preserve"> acute care hospital</w:t>
            </w:r>
            <w:r w:rsidR="00EC1BDA" w:rsidRPr="0077148B">
              <w:rPr>
                <w:b w:val="0"/>
              </w:rPr>
              <w:t xml:space="preserve"> for patients who require a higher level of care</w:t>
            </w:r>
            <w:r w:rsidRPr="0077148B">
              <w:rPr>
                <w:b w:val="0"/>
              </w:rPr>
              <w:t xml:space="preserve">? </w:t>
            </w:r>
            <w:r w:rsidR="00EC1BDA" w:rsidRPr="00862D3B">
              <w:rPr>
                <w:b w:val="0"/>
                <w:i/>
              </w:rPr>
              <w:t xml:space="preserve"> </w:t>
            </w:r>
          </w:p>
        </w:tc>
        <w:tc>
          <w:tcPr>
            <w:tcW w:w="2875" w:type="dxa"/>
            <w:tcMar>
              <w:top w:w="72" w:type="dxa"/>
              <w:left w:w="115" w:type="dxa"/>
              <w:bottom w:w="72" w:type="dxa"/>
              <w:right w:w="115" w:type="dxa"/>
            </w:tcMar>
            <w:vAlign w:val="center"/>
          </w:tcPr>
          <w:p w14:paraId="47E1C317" w14:textId="77777777" w:rsidR="006F7A08" w:rsidRPr="00C76BBD" w:rsidRDefault="006F7A08" w:rsidP="006444C3">
            <w:pPr>
              <w:pStyle w:val="ListParagraph"/>
              <w:numPr>
                <w:ilvl w:val="0"/>
                <w:numId w:val="149"/>
              </w:numPr>
              <w:rPr>
                <w:iCs/>
              </w:rPr>
            </w:pPr>
            <w:r w:rsidRPr="00C76BBD">
              <w:rPr>
                <w:iCs/>
              </w:rPr>
              <w:t>Yes</w:t>
            </w:r>
          </w:p>
          <w:p w14:paraId="75EB620C" w14:textId="77777777" w:rsidR="00D94F8F" w:rsidRDefault="006F7A08" w:rsidP="006444C3">
            <w:pPr>
              <w:pStyle w:val="ListParagraph"/>
              <w:numPr>
                <w:ilvl w:val="0"/>
                <w:numId w:val="149"/>
              </w:numPr>
            </w:pPr>
            <w:r w:rsidRPr="00C76BBD">
              <w:rPr>
                <w:iCs/>
              </w:rPr>
              <w:t>No</w:t>
            </w:r>
          </w:p>
        </w:tc>
      </w:tr>
    </w:tbl>
    <w:p w14:paraId="3916338B" w14:textId="7549CDDF" w:rsidR="00104665" w:rsidRDefault="00104665"/>
    <w:p w14:paraId="7E73EB5E" w14:textId="77777777" w:rsidR="00B569EE" w:rsidRPr="00C91C33" w:rsidRDefault="00B569EE" w:rsidP="00B569EE">
      <w:pPr>
        <w:pStyle w:val="Heading4"/>
        <w:rPr>
          <w:sz w:val="20"/>
          <w:szCs w:val="20"/>
        </w:rPr>
      </w:pPr>
      <w:bookmarkStart w:id="68" w:name="_Toc162610618"/>
      <w:r>
        <w:rPr>
          <w:sz w:val="20"/>
          <w:szCs w:val="20"/>
        </w:rPr>
        <w:t>Patient-Reported Concerns</w:t>
      </w:r>
      <w:bookmarkEnd w:id="68"/>
    </w:p>
    <w:p w14:paraId="401970C8" w14:textId="77777777" w:rsidR="00B569EE" w:rsidRPr="001D1925" w:rsidRDefault="00B569EE" w:rsidP="00B569EE">
      <w:pPr>
        <w:pStyle w:val="NoSpacing"/>
        <w:rPr>
          <w:b/>
          <w:sz w:val="16"/>
          <w:szCs w:val="16"/>
        </w:rPr>
      </w:pPr>
    </w:p>
    <w:tbl>
      <w:tblPr>
        <w:tblStyle w:val="TableGrid"/>
        <w:tblW w:w="0" w:type="auto"/>
        <w:tblLook w:val="04A0" w:firstRow="1" w:lastRow="0" w:firstColumn="1" w:lastColumn="0" w:noHBand="0" w:noVBand="1"/>
      </w:tblPr>
      <w:tblGrid>
        <w:gridCol w:w="6475"/>
        <w:gridCol w:w="2875"/>
      </w:tblGrid>
      <w:tr w:rsidR="00B569EE" w14:paraId="134079C1" w14:textId="77777777" w:rsidTr="00B75A09">
        <w:trPr>
          <w:trHeight w:val="2168"/>
        </w:trPr>
        <w:tc>
          <w:tcPr>
            <w:tcW w:w="6475" w:type="dxa"/>
            <w:tcMar>
              <w:top w:w="72" w:type="dxa"/>
              <w:left w:w="115" w:type="dxa"/>
              <w:bottom w:w="72" w:type="dxa"/>
              <w:right w:w="115" w:type="dxa"/>
            </w:tcMar>
          </w:tcPr>
          <w:p w14:paraId="2B087768" w14:textId="472BF5EB" w:rsidR="00B569EE" w:rsidRDefault="00B569EE">
            <w:pPr>
              <w:pStyle w:val="ListParagraph"/>
              <w:numPr>
                <w:ilvl w:val="0"/>
                <w:numId w:val="1"/>
              </w:numPr>
            </w:pPr>
            <w:r>
              <w:t xml:space="preserve">Does your facility have a protocol to follow-up on patient-reported concerns about their care that includes </w:t>
            </w:r>
            <w:r w:rsidRPr="00250DB2">
              <w:rPr>
                <w:b/>
                <w:bCs/>
              </w:rPr>
              <w:t>all</w:t>
            </w:r>
            <w:r>
              <w:t xml:space="preserve"> the following elements:</w:t>
            </w:r>
          </w:p>
          <w:p w14:paraId="7ED9A6F2" w14:textId="1C83C0DB" w:rsidR="00B569EE" w:rsidRDefault="00B569EE" w:rsidP="006444C3">
            <w:pPr>
              <w:pStyle w:val="ListParagraph"/>
              <w:numPr>
                <w:ilvl w:val="0"/>
                <w:numId w:val="159"/>
              </w:numPr>
            </w:pPr>
            <w:r>
              <w:t xml:space="preserve">All patients and family caregivers are </w:t>
            </w:r>
            <w:r>
              <w:rPr>
                <w:u w:val="single"/>
              </w:rPr>
              <w:t xml:space="preserve">notified </w:t>
            </w:r>
            <w:r>
              <w:t xml:space="preserve">of at least </w:t>
            </w:r>
            <w:r w:rsidRPr="001B51E8">
              <w:t>one method to report concerns with their care</w:t>
            </w:r>
          </w:p>
          <w:p w14:paraId="7EE68DC4" w14:textId="05E5E691" w:rsidR="00B569EE" w:rsidRDefault="00B569EE" w:rsidP="006444C3">
            <w:pPr>
              <w:pStyle w:val="ListParagraph"/>
              <w:numPr>
                <w:ilvl w:val="0"/>
                <w:numId w:val="159"/>
              </w:numPr>
            </w:pPr>
            <w:r>
              <w:t xml:space="preserve">All patients and family caregivers who report a concern are </w:t>
            </w:r>
            <w:r>
              <w:rPr>
                <w:u w:val="single"/>
              </w:rPr>
              <w:t>contacted</w:t>
            </w:r>
            <w:r>
              <w:t xml:space="preserve"> by a </w:t>
            </w:r>
            <w:r w:rsidR="00EB0D60">
              <w:t>facility</w:t>
            </w:r>
            <w:r>
              <w:t xml:space="preserve"> representative within 30 days of making the report</w:t>
            </w:r>
            <w:r w:rsidR="001A385B">
              <w:t>, and</w:t>
            </w:r>
          </w:p>
          <w:p w14:paraId="6DD9A225" w14:textId="5072BDFC" w:rsidR="00B569EE" w:rsidRPr="00250DB2" w:rsidRDefault="00B569EE" w:rsidP="006444C3">
            <w:pPr>
              <w:pStyle w:val="ListParagraph"/>
              <w:numPr>
                <w:ilvl w:val="0"/>
                <w:numId w:val="159"/>
              </w:numPr>
            </w:pPr>
            <w:r>
              <w:t xml:space="preserve">All concerns reported by patients and family caregivers are </w:t>
            </w:r>
            <w:r w:rsidRPr="00250DB2">
              <w:rPr>
                <w:u w:val="single"/>
              </w:rPr>
              <w:t>logged</w:t>
            </w:r>
            <w:r>
              <w:t xml:space="preserve"> in an incident reporting system</w:t>
            </w:r>
            <w:r w:rsidR="00B75A09">
              <w:t>?</w:t>
            </w:r>
          </w:p>
        </w:tc>
        <w:tc>
          <w:tcPr>
            <w:tcW w:w="2875" w:type="dxa"/>
            <w:tcMar>
              <w:top w:w="72" w:type="dxa"/>
              <w:left w:w="115" w:type="dxa"/>
              <w:bottom w:w="72" w:type="dxa"/>
              <w:right w:w="115" w:type="dxa"/>
            </w:tcMar>
            <w:vAlign w:val="center"/>
          </w:tcPr>
          <w:p w14:paraId="512E4EB7" w14:textId="77777777" w:rsidR="00B569EE" w:rsidRPr="00A35DD6" w:rsidRDefault="00B569EE" w:rsidP="006444C3">
            <w:pPr>
              <w:pStyle w:val="ListParagraph"/>
              <w:numPr>
                <w:ilvl w:val="0"/>
                <w:numId w:val="160"/>
              </w:numPr>
              <w:rPr>
                <w:iCs/>
              </w:rPr>
            </w:pPr>
            <w:r w:rsidRPr="00A35DD6">
              <w:rPr>
                <w:iCs/>
              </w:rPr>
              <w:t>Yes</w:t>
            </w:r>
          </w:p>
          <w:p w14:paraId="788EA442" w14:textId="77777777" w:rsidR="00B569EE" w:rsidRDefault="00B569EE" w:rsidP="006444C3">
            <w:pPr>
              <w:pStyle w:val="ListParagraph"/>
              <w:numPr>
                <w:ilvl w:val="0"/>
                <w:numId w:val="149"/>
              </w:numPr>
            </w:pPr>
            <w:r w:rsidRPr="00A35DD6">
              <w:rPr>
                <w:iCs/>
              </w:rPr>
              <w:t>No</w:t>
            </w:r>
          </w:p>
        </w:tc>
      </w:tr>
    </w:tbl>
    <w:p w14:paraId="2B6BE304" w14:textId="1E70AFD7" w:rsidR="00104665" w:rsidRDefault="00104665"/>
    <w:p w14:paraId="2CD73513" w14:textId="09D02D83" w:rsidR="00AA2976" w:rsidRDefault="00AA2976" w:rsidP="00B70BC6">
      <w:pPr>
        <w:pStyle w:val="Heading3"/>
      </w:pPr>
      <w:bookmarkStart w:id="69" w:name="_Toc162610619"/>
      <w:r>
        <w:t>1B:</w:t>
      </w:r>
      <w:r w:rsidR="009755D3">
        <w:t xml:space="preserve"> </w:t>
      </w:r>
      <w:r>
        <w:t xml:space="preserve">Billing </w:t>
      </w:r>
      <w:r w:rsidR="00AF6452">
        <w:t>Ethics</w:t>
      </w:r>
      <w:bookmarkEnd w:id="69"/>
      <w:r w:rsidR="00AF6452">
        <w:t xml:space="preserve"> </w:t>
      </w:r>
    </w:p>
    <w:p w14:paraId="61EE8911" w14:textId="77777777" w:rsidR="00AA2976" w:rsidRDefault="00AA2976" w:rsidP="00B70BC6">
      <w:pPr>
        <w:pStyle w:val="NoSpacing"/>
      </w:pPr>
    </w:p>
    <w:p w14:paraId="1C364138" w14:textId="3375466E" w:rsidR="00C6433E" w:rsidRDefault="00AA2976" w:rsidP="000D12D8">
      <w:pPr>
        <w:spacing w:after="0" w:line="240" w:lineRule="auto"/>
        <w:contextualSpacing/>
        <w:rPr>
          <w:rFonts w:cs="Arial"/>
          <w:szCs w:val="28"/>
        </w:rPr>
      </w:pPr>
      <w:r>
        <w:rPr>
          <w:rFonts w:cs="Arial"/>
          <w:b/>
          <w:color w:val="FF0000"/>
          <w:szCs w:val="28"/>
        </w:rPr>
        <w:t>Important Note</w:t>
      </w:r>
      <w:r w:rsidRPr="00117A0B">
        <w:rPr>
          <w:rFonts w:cs="Arial"/>
          <w:b/>
          <w:color w:val="FF0000"/>
          <w:szCs w:val="28"/>
        </w:rPr>
        <w:t>:</w:t>
      </w:r>
      <w:r w:rsidR="008D3907">
        <w:rPr>
          <w:rFonts w:cs="Arial"/>
          <w:szCs w:val="28"/>
        </w:rPr>
        <w:t xml:space="preserve"> </w:t>
      </w:r>
      <w:r w:rsidR="00D00B56">
        <w:rPr>
          <w:rFonts w:cs="Arial"/>
          <w:szCs w:val="28"/>
        </w:rPr>
        <w:t xml:space="preserve">Hyperlinks throughout this subsection refer to the </w:t>
      </w:r>
      <w:hyperlink w:anchor="_Person-Centered_Billing_Practices" w:history="1">
        <w:r w:rsidR="008D3907">
          <w:rPr>
            <w:rStyle w:val="Hyperlink"/>
            <w:rFonts w:cs="Arial"/>
            <w:szCs w:val="28"/>
          </w:rPr>
          <w:t>Billing Ethics FAQs</w:t>
        </w:r>
      </w:hyperlink>
      <w:r w:rsidR="00D00B56">
        <w:rPr>
          <w:rFonts w:cs="Arial"/>
          <w:szCs w:val="28"/>
        </w:rPr>
        <w:t xml:space="preserve"> </w:t>
      </w:r>
      <w:r w:rsidR="00B0664C">
        <w:rPr>
          <w:rFonts w:cs="Arial"/>
          <w:szCs w:val="28"/>
        </w:rPr>
        <w:t xml:space="preserve">beginning </w:t>
      </w:r>
      <w:r w:rsidR="00D00B56">
        <w:rPr>
          <w:rFonts w:cs="Arial"/>
          <w:szCs w:val="28"/>
        </w:rPr>
        <w:t xml:space="preserve">on </w:t>
      </w:r>
      <w:r w:rsidR="00D00B56" w:rsidRPr="00F24AAB">
        <w:rPr>
          <w:rFonts w:cs="Arial"/>
          <w:szCs w:val="28"/>
        </w:rPr>
        <w:t>page</w:t>
      </w:r>
      <w:r w:rsidR="005F15C1">
        <w:rPr>
          <w:rFonts w:cs="Arial"/>
          <w:szCs w:val="28"/>
        </w:rPr>
        <w:t xml:space="preserve"> 3</w:t>
      </w:r>
      <w:r w:rsidR="00FA24DC">
        <w:rPr>
          <w:rFonts w:cs="Arial"/>
          <w:szCs w:val="28"/>
        </w:rPr>
        <w:t>8</w:t>
      </w:r>
      <w:r w:rsidR="00CB0FBC" w:rsidRPr="00F24AAB">
        <w:rPr>
          <w:rFonts w:cs="Arial"/>
          <w:szCs w:val="28"/>
        </w:rPr>
        <w:t>,</w:t>
      </w:r>
      <w:r w:rsidR="00CB0FBC">
        <w:rPr>
          <w:rFonts w:cs="Arial"/>
          <w:szCs w:val="28"/>
        </w:rPr>
        <w:t xml:space="preserve"> </w:t>
      </w:r>
      <w:r w:rsidR="00CB0FBC" w:rsidRPr="004A60F9">
        <w:rPr>
          <w:bCs/>
        </w:rPr>
        <w:t>not to endnotes. These hyperlinks are not include</w:t>
      </w:r>
      <w:r w:rsidR="00CB0FBC">
        <w:rPr>
          <w:bCs/>
        </w:rPr>
        <w:t>d in the Online Survey Tool.</w:t>
      </w:r>
      <w:r w:rsidR="00D00B56" w:rsidRPr="008D7652">
        <w:rPr>
          <w:rFonts w:cs="Arial"/>
          <w:szCs w:val="28"/>
        </w:rPr>
        <w:t xml:space="preserve"> </w:t>
      </w:r>
    </w:p>
    <w:p w14:paraId="573A0C0E" w14:textId="77777777" w:rsidR="00E37BEF" w:rsidRDefault="00E37BEF" w:rsidP="00C6433E">
      <w:pPr>
        <w:spacing w:line="240" w:lineRule="auto"/>
        <w:contextualSpacing/>
        <w:rPr>
          <w:rFonts w:cs="Arial"/>
          <w:szCs w:val="28"/>
        </w:rPr>
      </w:pPr>
    </w:p>
    <w:p w14:paraId="20DA4955" w14:textId="10E13DF2" w:rsidR="00C6433E" w:rsidRDefault="00E37BEF" w:rsidP="00C6433E">
      <w:pPr>
        <w:spacing w:line="240" w:lineRule="auto"/>
        <w:contextualSpacing/>
        <w:rPr>
          <w:rFonts w:cs="Arial"/>
          <w:szCs w:val="28"/>
        </w:rPr>
      </w:pPr>
      <w:r>
        <w:rPr>
          <w:noProof/>
        </w:rPr>
        <mc:AlternateContent>
          <mc:Choice Requires="wps">
            <w:drawing>
              <wp:inline distT="0" distB="0" distL="0" distR="0" wp14:anchorId="2DBDCF43" wp14:editId="6D25B05B">
                <wp:extent cx="5924550" cy="1104900"/>
                <wp:effectExtent l="0" t="0" r="19050" b="19050"/>
                <wp:docPr id="16" name="Text Box 16" descr="P977TB4#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104900"/>
                        </a:xfrm>
                        <a:prstGeom prst="rect">
                          <a:avLst/>
                        </a:prstGeom>
                        <a:solidFill>
                          <a:srgbClr val="FFFFFF"/>
                        </a:solidFill>
                        <a:ln w="9525">
                          <a:solidFill>
                            <a:srgbClr val="FF0000"/>
                          </a:solidFill>
                          <a:miter lim="800000"/>
                          <a:headEnd/>
                          <a:tailEnd/>
                        </a:ln>
                      </wps:spPr>
                      <wps:txbx>
                        <w:txbxContent>
                          <w:p w14:paraId="3FC2D4BD" w14:textId="5B873A23" w:rsidR="00E37BEF" w:rsidRPr="005A7256" w:rsidRDefault="00E37BEF" w:rsidP="00E37BEF">
                            <w:pPr>
                              <w:spacing w:after="0"/>
                              <w:rPr>
                                <w:bCs/>
                              </w:rPr>
                            </w:pPr>
                            <w:r w:rsidRPr="005A7256">
                              <w:rPr>
                                <w:b/>
                              </w:rPr>
                              <w:t>Reporting Period:</w:t>
                            </w:r>
                            <w:r w:rsidRPr="005A7256">
                              <w:rPr>
                                <w:bCs/>
                              </w:rPr>
                              <w:t xml:space="preserve"> Answer questions #1-</w:t>
                            </w:r>
                            <w:r w:rsidR="00E95E1D">
                              <w:rPr>
                                <w:bCs/>
                              </w:rPr>
                              <w:t>5</w:t>
                            </w:r>
                            <w:r>
                              <w:rPr>
                                <w:bCs/>
                              </w:rPr>
                              <w:t xml:space="preserve"> </w:t>
                            </w:r>
                            <w:r>
                              <w:t>based on the practices currently in place at the time you submit this section of the Survey.</w:t>
                            </w:r>
                          </w:p>
                          <w:p w14:paraId="30681F31" w14:textId="77777777" w:rsidR="00E37BEF" w:rsidRPr="005A7256" w:rsidRDefault="00E37BEF" w:rsidP="00E37BEF">
                            <w:pPr>
                              <w:spacing w:after="0"/>
                              <w:rPr>
                                <w:bCs/>
                              </w:rPr>
                            </w:pPr>
                          </w:p>
                          <w:p w14:paraId="25816E0C" w14:textId="57484927" w:rsidR="00E37BEF" w:rsidRPr="00D20A90" w:rsidRDefault="00E37BEF" w:rsidP="00E37BEF">
                            <w:pPr>
                              <w:spacing w:after="0"/>
                              <w:rPr>
                                <w:b/>
                              </w:rPr>
                            </w:pPr>
                            <w:r w:rsidRPr="00862D3B">
                              <w:rPr>
                                <w:rFonts w:cs="Arial"/>
                                <w:sz w:val="16"/>
                                <w:szCs w:val="16"/>
                              </w:rPr>
                              <w:t xml:space="preserve">Note: As a reminder, the </w:t>
                            </w:r>
                            <w:hyperlink r:id="rId94" w:history="1">
                              <w:r w:rsidRPr="00862D3B">
                                <w:rPr>
                                  <w:rStyle w:val="Hyperlink"/>
                                  <w:rFonts w:cs="Arial"/>
                                  <w:sz w:val="16"/>
                                  <w:szCs w:val="16"/>
                                </w:rPr>
                                <w:t>Corrections Period</w:t>
                              </w:r>
                            </w:hyperlink>
                            <w:r w:rsidRPr="00862D3B">
                              <w:rPr>
                                <w:rFonts w:cs="Arial"/>
                                <w:sz w:val="16"/>
                                <w:szCs w:val="16"/>
                              </w:rPr>
                              <w:t xml:space="preserve"> (</w:t>
                            </w:r>
                            <w:r>
                              <w:rPr>
                                <w:rFonts w:cs="Arial"/>
                                <w:sz w:val="16"/>
                                <w:szCs w:val="16"/>
                              </w:rPr>
                              <w:t>December</w:t>
                            </w:r>
                            <w:r w:rsidRPr="003B2E41">
                              <w:rPr>
                                <w:rFonts w:cs="Arial"/>
                                <w:sz w:val="16"/>
                                <w:szCs w:val="16"/>
                              </w:rPr>
                              <w:t xml:space="preserve"> 1-January</w:t>
                            </w:r>
                            <w:r w:rsidRPr="00862D3B">
                              <w:rPr>
                                <w:rFonts w:cs="Arial"/>
                                <w:sz w:val="16"/>
                                <w:szCs w:val="16"/>
                              </w:rPr>
                              <w:t xml:space="preserve"> 31) is reserved for corrections to previously submitted Surveys only. </w:t>
                            </w:r>
                            <w:r w:rsidRPr="00862D3B">
                              <w:rPr>
                                <w:rFonts w:cs="Arial"/>
                                <w:bCs/>
                                <w:snapToGrid w:val="0"/>
                                <w:sz w:val="16"/>
                                <w:szCs w:val="16"/>
                              </w:rPr>
                              <w:t xml:space="preserve">Any updates made to reflect a change in performance must be made prior to the </w:t>
                            </w:r>
                            <w:r>
                              <w:rPr>
                                <w:rFonts w:cs="Arial"/>
                                <w:bCs/>
                                <w:snapToGrid w:val="0"/>
                                <w:sz w:val="16"/>
                                <w:szCs w:val="16"/>
                              </w:rPr>
                              <w:t>November 30</w:t>
                            </w:r>
                            <w:r w:rsidRPr="00862D3B">
                              <w:rPr>
                                <w:rFonts w:cs="Arial"/>
                                <w:bCs/>
                                <w:snapToGrid w:val="0"/>
                                <w:sz w:val="16"/>
                                <w:szCs w:val="16"/>
                              </w:rPr>
                              <w:t xml:space="preserve"> Late Submission</w:t>
                            </w:r>
                            <w:r>
                              <w:rPr>
                                <w:rFonts w:cs="Arial"/>
                                <w:bCs/>
                                <w:snapToGrid w:val="0"/>
                                <w:sz w:val="16"/>
                                <w:szCs w:val="16"/>
                              </w:rPr>
                              <w:t xml:space="preserve"> </w:t>
                            </w:r>
                            <w:r w:rsidRPr="00637C17">
                              <w:rPr>
                                <w:rFonts w:cs="Arial"/>
                                <w:bCs/>
                                <w:snapToGrid w:val="0"/>
                                <w:sz w:val="16"/>
                                <w:szCs w:val="16"/>
                              </w:rPr>
                              <w:t>and Performance Update</w:t>
                            </w:r>
                            <w:r>
                              <w:rPr>
                                <w:rFonts w:cs="Arial"/>
                                <w:bCs/>
                                <w:snapToGrid w:val="0"/>
                                <w:sz w:val="16"/>
                                <w:szCs w:val="16"/>
                              </w:rPr>
                              <w:t xml:space="preserve"> </w:t>
                            </w:r>
                            <w:r w:rsidRPr="00862D3B">
                              <w:rPr>
                                <w:rFonts w:cs="Arial"/>
                                <w:bCs/>
                                <w:snapToGrid w:val="0"/>
                                <w:sz w:val="16"/>
                                <w:szCs w:val="16"/>
                              </w:rPr>
                              <w:t xml:space="preserve">Deadline. Updates made to reflect a change in performance after </w:t>
                            </w:r>
                            <w:r>
                              <w:rPr>
                                <w:rFonts w:cs="Arial"/>
                                <w:bCs/>
                                <w:snapToGrid w:val="0"/>
                                <w:sz w:val="16"/>
                                <w:szCs w:val="16"/>
                              </w:rPr>
                              <w:t>November 30</w:t>
                            </w:r>
                            <w:r w:rsidRPr="00862D3B">
                              <w:rPr>
                                <w:rFonts w:cs="Arial"/>
                                <w:bCs/>
                                <w:snapToGrid w:val="0"/>
                                <w:sz w:val="16"/>
                                <w:szCs w:val="16"/>
                              </w:rPr>
                              <w:t xml:space="preserve"> will not be scored or publicly reported.</w:t>
                            </w:r>
                          </w:p>
                        </w:txbxContent>
                      </wps:txbx>
                      <wps:bodyPr rot="0" vert="horz" wrap="square" lIns="91440" tIns="45720" rIns="91440" bIns="45720" anchor="t" anchorCtr="0">
                        <a:noAutofit/>
                      </wps:bodyPr>
                    </wps:wsp>
                  </a:graphicData>
                </a:graphic>
              </wp:inline>
            </w:drawing>
          </mc:Choice>
          <mc:Fallback xmlns:arto="http://schemas.microsoft.com/office/word/2006/arto">
            <w:pict>
              <v:shape w14:anchorId="2DBDCF43" id="Text Box 16" o:spid="_x0000_s1029" type="#_x0000_t202" alt="P977TB4#y1" style="width:466.5pt;height: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" strokecolor="red">
                <v:textbox>
                  <w:txbxContent>
                    <w:p w14:paraId="3FC2D4BD" w14:textId="5B873A23" w:rsidR="00E37BEF" w:rsidRPr="005A7256" w:rsidRDefault="00E37BEF" w:rsidP="00E37BEF">
                      <w:pPr>
                        <w:spacing w:after="0"/>
                        <w:rPr>
                          <w:bCs/>
                        </w:rPr>
                      </w:pPr>
                      <w:r w:rsidRPr="005A7256">
                        <w:rPr>
                          <w:b/>
                        </w:rPr>
                        <w:t>Reporting Period:</w:t>
                      </w:r>
                      <w:r w:rsidRPr="005A7256">
                        <w:rPr>
                          <w:bCs/>
                        </w:rPr>
                        <w:t xml:space="preserve"> Answer questions #1-</w:t>
                      </w:r>
                      <w:r w:rsidR="00E95E1D">
                        <w:rPr>
                          <w:bCs/>
                        </w:rPr>
                        <w:t>5</w:t>
                      </w:r>
                      <w:r>
                        <w:rPr>
                          <w:bCs/>
                        </w:rPr>
                        <w:t xml:space="preserve"> </w:t>
                      </w:r>
                      <w:r>
                        <w:t>based on the practices currently in place at the time you submit this section of the Survey.</w:t>
                      </w:r>
                    </w:p>
                    <w:p w14:paraId="30681F31" w14:textId="77777777" w:rsidR="00E37BEF" w:rsidRPr="005A7256" w:rsidRDefault="00E37BEF" w:rsidP="00E37BEF">
                      <w:pPr>
                        <w:spacing w:after="0"/>
                        <w:rPr>
                          <w:bCs/>
                        </w:rPr>
                      </w:pPr>
                    </w:p>
                    <w:p w14:paraId="25816E0C" w14:textId="57484927" w:rsidR="00E37BEF" w:rsidRPr="00D20A90" w:rsidRDefault="00E37BEF" w:rsidP="00E37BEF">
                      <w:pPr>
                        <w:spacing w:after="0"/>
                        <w:rPr>
                          <w:b/>
                        </w:rPr>
                      </w:pPr>
                      <w:r w:rsidRPr="00862D3B">
                        <w:rPr>
                          <w:rFonts w:cs="Arial"/>
                          <w:sz w:val="16"/>
                          <w:szCs w:val="16"/>
                        </w:rPr>
                        <w:t xml:space="preserve">Note: As a reminder, the </w:t>
                      </w:r>
                      <w:hyperlink r:id="rId95" w:history="1">
                        <w:r w:rsidRPr="00862D3B">
                          <w:rPr>
                            <w:rStyle w:val="Hyperlink"/>
                            <w:rFonts w:cs="Arial"/>
                            <w:sz w:val="16"/>
                            <w:szCs w:val="16"/>
                          </w:rPr>
                          <w:t>Corrections Period</w:t>
                        </w:r>
                      </w:hyperlink>
                      <w:r w:rsidRPr="00862D3B">
                        <w:rPr>
                          <w:rFonts w:cs="Arial"/>
                          <w:sz w:val="16"/>
                          <w:szCs w:val="16"/>
                        </w:rPr>
                        <w:t xml:space="preserve"> (</w:t>
                      </w:r>
                      <w:r>
                        <w:rPr>
                          <w:rFonts w:cs="Arial"/>
                          <w:sz w:val="16"/>
                          <w:szCs w:val="16"/>
                        </w:rPr>
                        <w:t>December</w:t>
                      </w:r>
                      <w:r w:rsidRPr="003B2E41">
                        <w:rPr>
                          <w:rFonts w:cs="Arial"/>
                          <w:sz w:val="16"/>
                          <w:szCs w:val="16"/>
                        </w:rPr>
                        <w:t xml:space="preserve"> 1-January</w:t>
                      </w:r>
                      <w:r w:rsidRPr="00862D3B">
                        <w:rPr>
                          <w:rFonts w:cs="Arial"/>
                          <w:sz w:val="16"/>
                          <w:szCs w:val="16"/>
                        </w:rPr>
                        <w:t xml:space="preserve"> 31) is reserved for corrections to previously submitted Surveys only. </w:t>
                      </w:r>
                      <w:r w:rsidRPr="00862D3B">
                        <w:rPr>
                          <w:rFonts w:cs="Arial"/>
                          <w:bCs/>
                          <w:snapToGrid w:val="0"/>
                          <w:sz w:val="16"/>
                          <w:szCs w:val="16"/>
                        </w:rPr>
                        <w:t xml:space="preserve">Any updates made to reflect a change in performance must be made prior to the </w:t>
                      </w:r>
                      <w:r>
                        <w:rPr>
                          <w:rFonts w:cs="Arial"/>
                          <w:bCs/>
                          <w:snapToGrid w:val="0"/>
                          <w:sz w:val="16"/>
                          <w:szCs w:val="16"/>
                        </w:rPr>
                        <w:t>November 30</w:t>
                      </w:r>
                      <w:r w:rsidRPr="00862D3B">
                        <w:rPr>
                          <w:rFonts w:cs="Arial"/>
                          <w:bCs/>
                          <w:snapToGrid w:val="0"/>
                          <w:sz w:val="16"/>
                          <w:szCs w:val="16"/>
                        </w:rPr>
                        <w:t xml:space="preserve"> Late Submission</w:t>
                      </w:r>
                      <w:r>
                        <w:rPr>
                          <w:rFonts w:cs="Arial"/>
                          <w:bCs/>
                          <w:snapToGrid w:val="0"/>
                          <w:sz w:val="16"/>
                          <w:szCs w:val="16"/>
                        </w:rPr>
                        <w:t xml:space="preserve"> </w:t>
                      </w:r>
                      <w:r w:rsidRPr="00637C17">
                        <w:rPr>
                          <w:rFonts w:cs="Arial"/>
                          <w:bCs/>
                          <w:snapToGrid w:val="0"/>
                          <w:sz w:val="16"/>
                          <w:szCs w:val="16"/>
                        </w:rPr>
                        <w:t>and Performance Update</w:t>
                      </w:r>
                      <w:r>
                        <w:rPr>
                          <w:rFonts w:cs="Arial"/>
                          <w:bCs/>
                          <w:snapToGrid w:val="0"/>
                          <w:sz w:val="16"/>
                          <w:szCs w:val="16"/>
                        </w:rPr>
                        <w:t xml:space="preserve"> </w:t>
                      </w:r>
                      <w:r w:rsidRPr="00862D3B">
                        <w:rPr>
                          <w:rFonts w:cs="Arial"/>
                          <w:bCs/>
                          <w:snapToGrid w:val="0"/>
                          <w:sz w:val="16"/>
                          <w:szCs w:val="16"/>
                        </w:rPr>
                        <w:t xml:space="preserve">Deadline. Updates made to reflect a change in performance after </w:t>
                      </w:r>
                      <w:r>
                        <w:rPr>
                          <w:rFonts w:cs="Arial"/>
                          <w:bCs/>
                          <w:snapToGrid w:val="0"/>
                          <w:sz w:val="16"/>
                          <w:szCs w:val="16"/>
                        </w:rPr>
                        <w:t>November 30</w:t>
                      </w:r>
                      <w:r w:rsidRPr="00862D3B">
                        <w:rPr>
                          <w:rFonts w:cs="Arial"/>
                          <w:bCs/>
                          <w:snapToGrid w:val="0"/>
                          <w:sz w:val="16"/>
                          <w:szCs w:val="16"/>
                        </w:rPr>
                        <w:t xml:space="preserve"> will not be scored or publicly reported.</w:t>
                      </w:r>
                    </w:p>
                  </w:txbxContent>
                </v:textbox>
                <w10:anchorlock/>
              </v:shape>
            </w:pict>
          </mc:Fallback>
        </mc:AlternateContent>
      </w:r>
    </w:p>
    <w:p w14:paraId="3FA1C25C" w14:textId="77777777" w:rsidR="00E37BEF" w:rsidRPr="00E37BEF" w:rsidRDefault="00E37BEF" w:rsidP="00E37BEF">
      <w:pPr>
        <w:rPr>
          <w:sz w:val="16"/>
          <w:szCs w:val="20"/>
        </w:rPr>
      </w:pPr>
    </w:p>
    <w:tbl>
      <w:tblPr>
        <w:tblStyle w:val="TableGrid"/>
        <w:tblW w:w="5000" w:type="pct"/>
        <w:tblBorders>
          <w:top w:val="none" w:sz="0" w:space="0" w:color="auto"/>
          <w:left w:val="none" w:sz="0" w:space="0" w:color="auto"/>
        </w:tblBorders>
        <w:tblLayout w:type="fixed"/>
        <w:tblLook w:val="04A0" w:firstRow="1" w:lastRow="0" w:firstColumn="1" w:lastColumn="0" w:noHBand="0" w:noVBand="1"/>
      </w:tblPr>
      <w:tblGrid>
        <w:gridCol w:w="6476"/>
        <w:gridCol w:w="2874"/>
      </w:tblGrid>
      <w:tr w:rsidR="00B70BC6" w:rsidRPr="00B70BC6" w14:paraId="5B7ABD35" w14:textId="77777777" w:rsidTr="00737213">
        <w:tc>
          <w:tcPr>
            <w:tcW w:w="5000" w:type="pct"/>
            <w:gridSpan w:val="2"/>
            <w:tcBorders>
              <w:top w:val="single" w:sz="4" w:space="0" w:color="auto"/>
              <w:left w:val="single" w:sz="4" w:space="0" w:color="auto"/>
            </w:tcBorders>
          </w:tcPr>
          <w:p w14:paraId="66E0DC92" w14:textId="77777777" w:rsidR="006E01AA" w:rsidRPr="00646C2A" w:rsidRDefault="006E01AA" w:rsidP="00737213">
            <w:pPr>
              <w:pStyle w:val="NormalWeb"/>
              <w:rPr>
                <w:rFonts w:ascii="Arial" w:eastAsia="Avenir" w:hAnsi="Arial" w:cs="Arial"/>
                <w:b/>
                <w:bCs/>
                <w:i/>
                <w:iCs/>
                <w:sz w:val="20"/>
                <w:szCs w:val="20"/>
              </w:rPr>
            </w:pPr>
            <w:r w:rsidRPr="00646C2A">
              <w:rPr>
                <w:rFonts w:ascii="Arial" w:eastAsia="Avenir" w:hAnsi="Arial" w:cs="Arial"/>
                <w:b/>
                <w:bCs/>
                <w:sz w:val="20"/>
                <w:szCs w:val="20"/>
              </w:rPr>
              <w:t xml:space="preserve">Price Transparency </w:t>
            </w:r>
          </w:p>
        </w:tc>
      </w:tr>
      <w:tr w:rsidR="00B70BC6" w:rsidRPr="00B70BC6" w14:paraId="63FDA607" w14:textId="77777777" w:rsidTr="006E01AA">
        <w:trPr>
          <w:trHeight w:val="1223"/>
        </w:trPr>
        <w:tc>
          <w:tcPr>
            <w:tcW w:w="3463" w:type="pct"/>
            <w:tcBorders>
              <w:top w:val="single" w:sz="4" w:space="0" w:color="auto"/>
              <w:left w:val="single" w:sz="4" w:space="0" w:color="auto"/>
            </w:tcBorders>
          </w:tcPr>
          <w:p w14:paraId="0EB970E0" w14:textId="4BED94B7" w:rsidR="006E01AA" w:rsidRPr="00646C2A" w:rsidRDefault="005F18EE" w:rsidP="006444C3">
            <w:pPr>
              <w:pStyle w:val="NoSpacing"/>
              <w:numPr>
                <w:ilvl w:val="0"/>
                <w:numId w:val="61"/>
              </w:numPr>
              <w:rPr>
                <w:rFonts w:cs="Arial"/>
                <w:szCs w:val="20"/>
              </w:rPr>
            </w:pPr>
            <w:r w:rsidRPr="00646C2A">
              <w:rPr>
                <w:rFonts w:eastAsia="Avenir" w:cs="Arial"/>
                <w:szCs w:val="20"/>
              </w:rPr>
              <w:t>What pricing information</w:t>
            </w:r>
            <w:r w:rsidR="00CD1825">
              <w:rPr>
                <w:rFonts w:eastAsia="Avenir" w:cs="Arial"/>
                <w:szCs w:val="20"/>
              </w:rPr>
              <w:t xml:space="preserve"> </w:t>
            </w:r>
            <w:r w:rsidR="00D041EF">
              <w:rPr>
                <w:rFonts w:eastAsia="Avenir" w:cs="Arial"/>
                <w:szCs w:val="20"/>
              </w:rPr>
              <w:t xml:space="preserve">is </w:t>
            </w:r>
            <w:r w:rsidR="00CD1825">
              <w:rPr>
                <w:rFonts w:eastAsia="Avenir" w:cs="Arial"/>
                <w:szCs w:val="20"/>
              </w:rPr>
              <w:t xml:space="preserve">displayed on your facility’s website </w:t>
            </w:r>
            <w:r w:rsidR="00BD7331">
              <w:rPr>
                <w:rFonts w:eastAsia="Avenir" w:cs="Arial"/>
                <w:szCs w:val="20"/>
              </w:rPr>
              <w:t xml:space="preserve">for </w:t>
            </w:r>
            <w:r w:rsidR="00D041EF">
              <w:rPr>
                <w:rFonts w:eastAsia="Avenir" w:cs="Arial"/>
                <w:szCs w:val="20"/>
              </w:rPr>
              <w:t>commonly performed procedures</w:t>
            </w:r>
            <w:r w:rsidRPr="00646C2A">
              <w:rPr>
                <w:rFonts w:eastAsia="Avenir" w:cs="Arial"/>
                <w:szCs w:val="20"/>
              </w:rPr>
              <w:t xml:space="preserve">? </w:t>
            </w:r>
          </w:p>
          <w:p w14:paraId="7B2BF3F3" w14:textId="77777777" w:rsidR="006E01AA" w:rsidRPr="00646C2A" w:rsidRDefault="006E01AA" w:rsidP="006E01AA">
            <w:pPr>
              <w:pStyle w:val="NoSpacing"/>
              <w:rPr>
                <w:rFonts w:cs="Arial"/>
                <w:szCs w:val="20"/>
              </w:rPr>
            </w:pPr>
          </w:p>
          <w:p w14:paraId="4FE5A1A5" w14:textId="16D7BD16" w:rsidR="00333897" w:rsidRDefault="00146504" w:rsidP="00F53F69">
            <w:pPr>
              <w:pStyle w:val="NoSpacing"/>
              <w:ind w:left="510"/>
              <w:rPr>
                <w:rFonts w:eastAsia="Avenir" w:cs="Arial"/>
                <w:szCs w:val="20"/>
              </w:rPr>
            </w:pPr>
            <w:r w:rsidRPr="00A8401E">
              <w:rPr>
                <w:rFonts w:eastAsia="Avenir" w:cs="Arial"/>
                <w:i/>
                <w:iCs/>
                <w:szCs w:val="20"/>
              </w:rPr>
              <w:t>Select all that apply</w:t>
            </w:r>
            <w:r w:rsidRPr="00646C2A">
              <w:rPr>
                <w:rFonts w:eastAsia="Avenir" w:cs="Arial"/>
                <w:szCs w:val="20"/>
              </w:rPr>
              <w:t>.</w:t>
            </w:r>
            <w:r>
              <w:rPr>
                <w:rFonts w:eastAsia="Avenir" w:cs="Arial"/>
                <w:szCs w:val="20"/>
              </w:rPr>
              <w:t xml:space="preserve"> </w:t>
            </w:r>
          </w:p>
          <w:p w14:paraId="682B556A" w14:textId="77777777" w:rsidR="00333897" w:rsidRDefault="00333897" w:rsidP="00F53F69">
            <w:pPr>
              <w:pStyle w:val="NoSpacing"/>
              <w:ind w:left="510"/>
              <w:rPr>
                <w:rFonts w:cs="Arial"/>
                <w:i/>
                <w:iCs/>
                <w:szCs w:val="20"/>
              </w:rPr>
            </w:pPr>
          </w:p>
          <w:p w14:paraId="603AA26B" w14:textId="38E96308" w:rsidR="006E01AA" w:rsidRPr="00646C2A" w:rsidRDefault="00FC0EE3" w:rsidP="00F53F69">
            <w:pPr>
              <w:pStyle w:val="NoSpacing"/>
              <w:ind w:left="510"/>
              <w:rPr>
                <w:rFonts w:cs="Arial"/>
                <w:i/>
                <w:iCs/>
                <w:szCs w:val="20"/>
              </w:rPr>
            </w:pPr>
            <w:r w:rsidRPr="00646C2A">
              <w:rPr>
                <w:rFonts w:cs="Arial"/>
                <w:i/>
                <w:iCs/>
                <w:szCs w:val="20"/>
              </w:rPr>
              <w:t>If “none of the above</w:t>
            </w:r>
            <w:r w:rsidR="00652A58">
              <w:rPr>
                <w:rFonts w:cs="Arial"/>
                <w:i/>
                <w:iCs/>
                <w:szCs w:val="20"/>
              </w:rPr>
              <w:t>,</w:t>
            </w:r>
            <w:r w:rsidRPr="00646C2A">
              <w:rPr>
                <w:rFonts w:cs="Arial"/>
                <w:i/>
                <w:iCs/>
                <w:szCs w:val="20"/>
              </w:rPr>
              <w:t>” skip question #2 and continue to question #3.</w:t>
            </w:r>
          </w:p>
        </w:tc>
        <w:tc>
          <w:tcPr>
            <w:tcW w:w="1537" w:type="pct"/>
            <w:tcBorders>
              <w:top w:val="single" w:sz="4" w:space="0" w:color="auto"/>
            </w:tcBorders>
            <w:vAlign w:val="center"/>
          </w:tcPr>
          <w:p w14:paraId="2AAAFF38" w14:textId="2BC9C764" w:rsidR="00511592" w:rsidRPr="00590D91" w:rsidRDefault="0076690F" w:rsidP="006444C3">
            <w:pPr>
              <w:pStyle w:val="ListParagraph"/>
              <w:numPr>
                <w:ilvl w:val="0"/>
                <w:numId w:val="111"/>
              </w:numPr>
              <w:rPr>
                <w:rFonts w:eastAsia="Avenir" w:cs="Arial"/>
                <w:bCs/>
                <w:szCs w:val="20"/>
              </w:rPr>
            </w:pPr>
            <w:r w:rsidRPr="00590D91">
              <w:rPr>
                <w:rFonts w:eastAsia="Avenir" w:cs="Arial"/>
                <w:bCs/>
                <w:szCs w:val="20"/>
              </w:rPr>
              <w:t>Payer-specific negotiate</w:t>
            </w:r>
            <w:r w:rsidR="005F18EE" w:rsidRPr="00590D91">
              <w:rPr>
                <w:rFonts w:eastAsia="Avenir" w:cs="Arial"/>
                <w:bCs/>
                <w:szCs w:val="20"/>
              </w:rPr>
              <w:t>d</w:t>
            </w:r>
            <w:r w:rsidR="00511592" w:rsidRPr="00590D91">
              <w:rPr>
                <w:rFonts w:eastAsia="Avenir" w:cs="Arial"/>
                <w:bCs/>
                <w:szCs w:val="20"/>
              </w:rPr>
              <w:t xml:space="preserve"> </w:t>
            </w:r>
            <w:r w:rsidR="005F18EE" w:rsidRPr="00590D91">
              <w:rPr>
                <w:rFonts w:eastAsia="Avenir" w:cs="Arial"/>
                <w:bCs/>
                <w:szCs w:val="20"/>
              </w:rPr>
              <w:t>charges</w:t>
            </w:r>
          </w:p>
          <w:p w14:paraId="27D36E1A" w14:textId="77777777" w:rsidR="00511592" w:rsidRPr="00590D91" w:rsidRDefault="00CD1825" w:rsidP="006444C3">
            <w:pPr>
              <w:pStyle w:val="ListParagraph"/>
              <w:numPr>
                <w:ilvl w:val="0"/>
                <w:numId w:val="111"/>
              </w:numPr>
              <w:rPr>
                <w:rFonts w:eastAsia="Avenir" w:cs="Arial"/>
                <w:bCs/>
                <w:szCs w:val="20"/>
              </w:rPr>
            </w:pPr>
            <w:r w:rsidRPr="00590D91">
              <w:rPr>
                <w:rFonts w:eastAsia="Avenir" w:cs="Arial"/>
                <w:bCs/>
                <w:szCs w:val="20"/>
              </w:rPr>
              <w:t>C</w:t>
            </w:r>
            <w:r w:rsidR="005F18EE" w:rsidRPr="00590D91">
              <w:rPr>
                <w:rFonts w:eastAsia="Avenir" w:cs="Arial"/>
                <w:bCs/>
                <w:szCs w:val="20"/>
              </w:rPr>
              <w:t>ash prices</w:t>
            </w:r>
          </w:p>
          <w:p w14:paraId="7573512A" w14:textId="508F62F0" w:rsidR="00AF6452" w:rsidRPr="0019773B" w:rsidRDefault="005F18EE" w:rsidP="006444C3">
            <w:pPr>
              <w:pStyle w:val="ListParagraph"/>
              <w:numPr>
                <w:ilvl w:val="0"/>
                <w:numId w:val="111"/>
              </w:numPr>
              <w:rPr>
                <w:rFonts w:eastAsia="Avenir" w:cs="Arial"/>
                <w:bCs/>
                <w:i/>
                <w:iCs/>
                <w:szCs w:val="20"/>
              </w:rPr>
            </w:pPr>
            <w:r w:rsidRPr="00590D91">
              <w:rPr>
                <w:szCs w:val="20"/>
              </w:rPr>
              <w:t>None of the above</w:t>
            </w:r>
          </w:p>
        </w:tc>
      </w:tr>
      <w:tr w:rsidR="00B70BC6" w:rsidRPr="00B70BC6" w14:paraId="56715DEA" w14:textId="77777777" w:rsidTr="006E01AA">
        <w:tc>
          <w:tcPr>
            <w:tcW w:w="3463" w:type="pct"/>
            <w:tcBorders>
              <w:top w:val="single" w:sz="4" w:space="0" w:color="auto"/>
              <w:left w:val="single" w:sz="4" w:space="0" w:color="auto"/>
            </w:tcBorders>
          </w:tcPr>
          <w:p w14:paraId="28AE41BA" w14:textId="2F840079" w:rsidR="006E01AA" w:rsidRDefault="006E01AA" w:rsidP="006444C3">
            <w:pPr>
              <w:pStyle w:val="NoSpacing"/>
              <w:numPr>
                <w:ilvl w:val="0"/>
                <w:numId w:val="61"/>
              </w:numPr>
              <w:rPr>
                <w:rFonts w:cs="Arial"/>
                <w:szCs w:val="20"/>
              </w:rPr>
            </w:pPr>
            <w:hyperlink w:anchor="Endnote_website" w:history="1">
              <w:r w:rsidRPr="00511592">
                <w:rPr>
                  <w:rStyle w:val="Hyperlink"/>
                  <w:rFonts w:cs="Arial"/>
                  <w:szCs w:val="20"/>
                </w:rPr>
                <w:t>Webpage</w:t>
              </w:r>
            </w:hyperlink>
            <w:r w:rsidR="00D96EF1">
              <w:rPr>
                <w:rStyle w:val="Hyperlink"/>
                <w:rFonts w:ascii="ZWAdobeF" w:hAnsi="ZWAdobeF" w:cs="ZWAdobeF"/>
                <w:color w:val="auto"/>
                <w:sz w:val="2"/>
                <w:szCs w:val="2"/>
                <w:u w:val="none"/>
              </w:rPr>
              <w:t>9F</w:t>
            </w:r>
            <w:r w:rsidR="00B04609">
              <w:rPr>
                <w:rStyle w:val="Hyperlink"/>
                <w:rFonts w:ascii="ZWAdobeF" w:hAnsi="ZWAdobeF" w:cs="ZWAdobeF"/>
                <w:color w:val="auto"/>
                <w:sz w:val="2"/>
                <w:szCs w:val="2"/>
                <w:u w:val="none"/>
              </w:rPr>
              <w:t>9F</w:t>
            </w:r>
            <w:r w:rsidR="0049436A" w:rsidRPr="00AC27E0">
              <w:rPr>
                <w:rStyle w:val="EndnoteReference"/>
                <w:rFonts w:cs="Arial"/>
                <w:color w:val="0563C1" w:themeColor="hyperlink"/>
                <w:szCs w:val="20"/>
              </w:rPr>
              <w:endnoteReference w:customMarkFollows="1" w:id="11"/>
              <w:t>5</w:t>
            </w:r>
            <w:r w:rsidRPr="00AC27E0">
              <w:rPr>
                <w:rFonts w:cs="Arial"/>
                <w:szCs w:val="20"/>
              </w:rPr>
              <w:t xml:space="preserve"> </w:t>
            </w:r>
            <w:r w:rsidRPr="00B70BC6">
              <w:rPr>
                <w:rFonts w:cs="Arial"/>
                <w:szCs w:val="20"/>
              </w:rPr>
              <w:t xml:space="preserve">URL where </w:t>
            </w:r>
            <w:hyperlink w:anchor="negotiatedrates" w:history="1">
              <w:r w:rsidR="0076690F" w:rsidRPr="00EC39A5">
                <w:rPr>
                  <w:rStyle w:val="Hyperlink"/>
                </w:rPr>
                <w:t>payer-specific negotiated charges</w:t>
              </w:r>
            </w:hyperlink>
            <w:r w:rsidRPr="00EC39A5">
              <w:rPr>
                <w:rFonts w:cs="Arial"/>
                <w:szCs w:val="20"/>
              </w:rPr>
              <w:t xml:space="preserve"> </w:t>
            </w:r>
            <w:r w:rsidR="00D041EF">
              <w:rPr>
                <w:rFonts w:cs="Arial"/>
                <w:szCs w:val="20"/>
              </w:rPr>
              <w:t>or</w:t>
            </w:r>
            <w:r w:rsidR="005F18EE" w:rsidRPr="00CC43CD">
              <w:rPr>
                <w:rFonts w:cs="Arial"/>
                <w:szCs w:val="20"/>
              </w:rPr>
              <w:t xml:space="preserve"> </w:t>
            </w:r>
            <w:hyperlink w:anchor="informedconsent_cashprices" w:history="1">
              <w:r w:rsidR="005F18EE" w:rsidRPr="00C2753C">
                <w:rPr>
                  <w:rStyle w:val="Hyperlink"/>
                  <w:rFonts w:cs="Arial"/>
                  <w:szCs w:val="20"/>
                </w:rPr>
                <w:t>cash prices</w:t>
              </w:r>
            </w:hyperlink>
            <w:r w:rsidR="005F18EE" w:rsidRPr="00CC43CD">
              <w:rPr>
                <w:rFonts w:cs="Arial"/>
                <w:szCs w:val="20"/>
              </w:rPr>
              <w:t xml:space="preserve"> </w:t>
            </w:r>
            <w:r w:rsidRPr="00CC43CD">
              <w:rPr>
                <w:rFonts w:cs="Arial"/>
                <w:szCs w:val="20"/>
              </w:rPr>
              <w:t>are displayed</w:t>
            </w:r>
            <w:r w:rsidR="005F18EE" w:rsidRPr="00CC43CD">
              <w:rPr>
                <w:rFonts w:cs="Arial"/>
                <w:szCs w:val="20"/>
              </w:rPr>
              <w:t xml:space="preserve"> for consumers</w:t>
            </w:r>
            <w:r w:rsidRPr="00CC43CD">
              <w:rPr>
                <w:rFonts w:cs="Arial"/>
                <w:szCs w:val="20"/>
              </w:rPr>
              <w:t>:</w:t>
            </w:r>
          </w:p>
          <w:p w14:paraId="17770AFD" w14:textId="77777777" w:rsidR="00986870" w:rsidRPr="00986870" w:rsidRDefault="00986870" w:rsidP="00986870">
            <w:pPr>
              <w:pStyle w:val="NoSpacing"/>
              <w:ind w:left="450"/>
              <w:rPr>
                <w:rFonts w:cs="Arial"/>
                <w:szCs w:val="20"/>
              </w:rPr>
            </w:pPr>
          </w:p>
          <w:p w14:paraId="14D7386E" w14:textId="5781DC3F" w:rsidR="00986870" w:rsidRPr="00986870" w:rsidRDefault="00986870" w:rsidP="00B75A09">
            <w:pPr>
              <w:pStyle w:val="NoSpacing"/>
              <w:ind w:left="450"/>
              <w:rPr>
                <w:rFonts w:cs="Arial"/>
                <w:b/>
                <w:bCs/>
                <w:i/>
                <w:iCs/>
                <w:szCs w:val="20"/>
              </w:rPr>
            </w:pPr>
            <w:r w:rsidRPr="00986870">
              <w:rPr>
                <w:rFonts w:cs="Arial"/>
                <w:i/>
                <w:iCs/>
                <w:szCs w:val="20"/>
              </w:rPr>
              <w:t>The http:// prefix needs to be included.</w:t>
            </w:r>
          </w:p>
        </w:tc>
        <w:tc>
          <w:tcPr>
            <w:tcW w:w="1537" w:type="pct"/>
            <w:tcBorders>
              <w:top w:val="single" w:sz="4" w:space="0" w:color="auto"/>
            </w:tcBorders>
            <w:vAlign w:val="center"/>
          </w:tcPr>
          <w:p w14:paraId="1F9C9E4B" w14:textId="77777777" w:rsidR="006E01AA" w:rsidRPr="00323602" w:rsidRDefault="006E01AA" w:rsidP="006E01AA">
            <w:pPr>
              <w:jc w:val="center"/>
              <w:rPr>
                <w:rFonts w:eastAsia="Avenir" w:cs="Arial"/>
                <w:bCs/>
                <w:i/>
                <w:iCs/>
                <w:szCs w:val="20"/>
              </w:rPr>
            </w:pPr>
            <w:r w:rsidRPr="00323602">
              <w:rPr>
                <w:rFonts w:eastAsia="Avenir" w:cs="Arial"/>
                <w:bCs/>
                <w:i/>
                <w:iCs/>
                <w:szCs w:val="20"/>
              </w:rPr>
              <w:t>____________</w:t>
            </w:r>
          </w:p>
        </w:tc>
      </w:tr>
      <w:tr w:rsidR="00B70BC6" w:rsidRPr="00B70BC6" w14:paraId="1E22043A" w14:textId="77777777" w:rsidTr="006E01AA">
        <w:tc>
          <w:tcPr>
            <w:tcW w:w="5000" w:type="pct"/>
            <w:gridSpan w:val="2"/>
            <w:tcBorders>
              <w:top w:val="single" w:sz="4" w:space="0" w:color="auto"/>
              <w:left w:val="single" w:sz="4" w:space="0" w:color="auto"/>
            </w:tcBorders>
            <w:vAlign w:val="center"/>
          </w:tcPr>
          <w:p w14:paraId="6D1372A5" w14:textId="2367C6A4" w:rsidR="006E01AA" w:rsidRPr="00B70BC6" w:rsidRDefault="006E01AA" w:rsidP="006E01AA">
            <w:pPr>
              <w:pStyle w:val="NoSpacing"/>
              <w:rPr>
                <w:rFonts w:eastAsia="Avenir" w:cs="Arial"/>
                <w:b/>
                <w:szCs w:val="20"/>
              </w:rPr>
            </w:pPr>
            <w:r w:rsidRPr="00B70BC6">
              <w:rPr>
                <w:rFonts w:eastAsia="Avenir" w:cs="Arial"/>
                <w:b/>
                <w:szCs w:val="20"/>
              </w:rPr>
              <w:t xml:space="preserve">Billing </w:t>
            </w:r>
            <w:r w:rsidR="00FF471A">
              <w:rPr>
                <w:rFonts w:eastAsia="Avenir" w:cs="Arial"/>
                <w:b/>
                <w:szCs w:val="20"/>
              </w:rPr>
              <w:t>Ethics</w:t>
            </w:r>
          </w:p>
        </w:tc>
      </w:tr>
      <w:tr w:rsidR="00B70BC6" w:rsidRPr="00B70BC6" w14:paraId="7C831E72" w14:textId="77777777" w:rsidTr="006E01AA">
        <w:tc>
          <w:tcPr>
            <w:tcW w:w="3463" w:type="pct"/>
            <w:tcBorders>
              <w:top w:val="single" w:sz="4" w:space="0" w:color="auto"/>
              <w:left w:val="single" w:sz="4" w:space="0" w:color="auto"/>
            </w:tcBorders>
          </w:tcPr>
          <w:p w14:paraId="1A08E849" w14:textId="62892B6D" w:rsidR="006E01AA" w:rsidRPr="00323602" w:rsidRDefault="00F32948" w:rsidP="006444C3">
            <w:pPr>
              <w:pStyle w:val="NoSpacing"/>
              <w:numPr>
                <w:ilvl w:val="0"/>
                <w:numId w:val="61"/>
              </w:numPr>
              <w:rPr>
                <w:rFonts w:eastAsia="Avenir" w:cs="Arial"/>
                <w:bCs/>
                <w:szCs w:val="20"/>
              </w:rPr>
            </w:pPr>
            <w:r>
              <w:rPr>
                <w:rFonts w:eastAsia="Avenir" w:cs="Arial"/>
                <w:bCs/>
                <w:szCs w:val="20"/>
              </w:rPr>
              <w:t xml:space="preserve">Within 30 days of the final claims adjudication </w:t>
            </w:r>
            <w:r w:rsidR="00FE685C">
              <w:rPr>
                <w:rFonts w:eastAsia="Avenir" w:cs="Arial"/>
                <w:bCs/>
                <w:szCs w:val="20"/>
              </w:rPr>
              <w:t xml:space="preserve">(or within 30 days from date of service for patients without insurance), </w:t>
            </w:r>
            <w:r>
              <w:rPr>
                <w:rFonts w:eastAsia="Avenir" w:cs="Arial"/>
                <w:bCs/>
                <w:szCs w:val="20"/>
              </w:rPr>
              <w:t>d</w:t>
            </w:r>
            <w:r w:rsidR="006E01AA" w:rsidRPr="00323602">
              <w:rPr>
                <w:rFonts w:eastAsia="Avenir" w:cs="Arial"/>
                <w:bCs/>
                <w:szCs w:val="20"/>
              </w:rPr>
              <w:t>oes your facility provide every patient</w:t>
            </w:r>
            <w:r w:rsidR="00F53F69">
              <w:rPr>
                <w:rFonts w:eastAsia="Avenir" w:cs="Arial"/>
                <w:bCs/>
                <w:szCs w:val="20"/>
              </w:rPr>
              <w:t>, either by mail or electronically</w:t>
            </w:r>
            <w:r w:rsidR="001D21EB">
              <w:rPr>
                <w:rFonts w:eastAsia="Avenir" w:cs="Arial"/>
                <w:bCs/>
                <w:szCs w:val="20"/>
              </w:rPr>
              <w:t xml:space="preserve"> </w:t>
            </w:r>
            <w:r w:rsidR="002D6B55">
              <w:rPr>
                <w:rFonts w:eastAsia="Avenir" w:cs="Arial"/>
                <w:bCs/>
                <w:szCs w:val="20"/>
              </w:rPr>
              <w:t>(</w:t>
            </w:r>
            <w:r w:rsidR="008961DC">
              <w:rPr>
                <w:rFonts w:eastAsia="Avenir" w:cstheme="minorHAnsi"/>
                <w:bCs/>
              </w:rPr>
              <w:t>via email or the patient portal</w:t>
            </w:r>
            <w:r w:rsidR="001D21EB">
              <w:rPr>
                <w:rFonts w:eastAsia="Avenir" w:cs="Arial"/>
                <w:bCs/>
                <w:szCs w:val="20"/>
              </w:rPr>
              <w:t>)</w:t>
            </w:r>
            <w:r w:rsidR="00F53F69">
              <w:rPr>
                <w:rFonts w:eastAsia="Avenir" w:cs="Arial"/>
                <w:bCs/>
                <w:szCs w:val="20"/>
              </w:rPr>
              <w:t>,</w:t>
            </w:r>
            <w:r w:rsidR="006E01AA" w:rsidRPr="00323602">
              <w:rPr>
                <w:rFonts w:eastAsia="Avenir" w:cs="Arial"/>
                <w:bCs/>
                <w:szCs w:val="20"/>
              </w:rPr>
              <w:t xml:space="preserve"> with a </w:t>
            </w:r>
            <w:r w:rsidR="005F18EE" w:rsidRPr="00323602">
              <w:rPr>
                <w:rFonts w:eastAsia="Avenir" w:cs="Arial"/>
                <w:bCs/>
                <w:szCs w:val="20"/>
              </w:rPr>
              <w:t xml:space="preserve">billing statement and/or </w:t>
            </w:r>
            <w:r w:rsidR="006E01AA" w:rsidRPr="00323602">
              <w:rPr>
                <w:rFonts w:eastAsia="Avenir" w:cs="Arial"/>
                <w:bCs/>
                <w:szCs w:val="20"/>
              </w:rPr>
              <w:t xml:space="preserve">master itemized bill for facility services that includes </w:t>
            </w:r>
            <w:r w:rsidR="00D041EF" w:rsidRPr="004C7634">
              <w:rPr>
                <w:rFonts w:eastAsia="Avenir" w:cs="Arial"/>
                <w:bCs/>
                <w:szCs w:val="20"/>
              </w:rPr>
              <w:t>ALL</w:t>
            </w:r>
            <w:r w:rsidR="006E01AA" w:rsidRPr="00323602">
              <w:rPr>
                <w:rFonts w:eastAsia="Avenir" w:cs="Arial"/>
                <w:bCs/>
                <w:szCs w:val="20"/>
              </w:rPr>
              <w:t xml:space="preserve"> the following</w:t>
            </w:r>
            <w:r w:rsidR="00B75A09">
              <w:rPr>
                <w:rFonts w:eastAsia="Avenir" w:cs="Arial"/>
                <w:bCs/>
                <w:szCs w:val="20"/>
              </w:rPr>
              <w:t>:</w:t>
            </w:r>
            <w:r w:rsidR="006E01AA" w:rsidRPr="00323602">
              <w:rPr>
                <w:rFonts w:eastAsia="Avenir" w:cs="Arial"/>
                <w:bCs/>
                <w:szCs w:val="20"/>
              </w:rPr>
              <w:t xml:space="preserve"> </w:t>
            </w:r>
          </w:p>
          <w:p w14:paraId="62C3E95F" w14:textId="3AAAC685" w:rsidR="006E01AA" w:rsidRPr="00B70BC6" w:rsidRDefault="006E01AA" w:rsidP="006444C3">
            <w:pPr>
              <w:pStyle w:val="NoSpacing"/>
              <w:numPr>
                <w:ilvl w:val="1"/>
                <w:numId w:val="102"/>
              </w:numPr>
              <w:rPr>
                <w:rFonts w:eastAsia="Avenir" w:cs="Arial"/>
                <w:szCs w:val="20"/>
              </w:rPr>
            </w:pPr>
            <w:r w:rsidRPr="00B70BC6">
              <w:rPr>
                <w:rFonts w:eastAsia="Avenir" w:cs="Arial"/>
                <w:szCs w:val="20"/>
              </w:rPr>
              <w:t>Name and address of the facility where billed services occurred</w:t>
            </w:r>
            <w:r w:rsidR="002820D3">
              <w:rPr>
                <w:rFonts w:eastAsia="Avenir" w:cs="Arial"/>
                <w:szCs w:val="20"/>
              </w:rPr>
              <w:t>;</w:t>
            </w:r>
          </w:p>
          <w:p w14:paraId="0184A0EB" w14:textId="003AAB42" w:rsidR="006E01AA" w:rsidRDefault="006E01AA" w:rsidP="006444C3">
            <w:pPr>
              <w:pStyle w:val="NoSpacing"/>
              <w:numPr>
                <w:ilvl w:val="1"/>
                <w:numId w:val="102"/>
              </w:numPr>
              <w:rPr>
                <w:rFonts w:eastAsia="Avenir" w:cs="Arial"/>
                <w:szCs w:val="20"/>
              </w:rPr>
            </w:pPr>
            <w:r w:rsidRPr="00B70BC6">
              <w:rPr>
                <w:rFonts w:eastAsia="Avenir" w:cs="Arial"/>
                <w:szCs w:val="20"/>
              </w:rPr>
              <w:t>Date(s) of service</w:t>
            </w:r>
            <w:r w:rsidR="002820D3">
              <w:rPr>
                <w:rFonts w:eastAsia="Avenir" w:cs="Arial"/>
                <w:szCs w:val="20"/>
              </w:rPr>
              <w:t>;</w:t>
            </w:r>
          </w:p>
          <w:p w14:paraId="2D5D729C" w14:textId="26A7CBA3" w:rsidR="00AF6452" w:rsidRPr="00B70BC6" w:rsidRDefault="00AF6452" w:rsidP="006444C3">
            <w:pPr>
              <w:pStyle w:val="NoSpacing"/>
              <w:numPr>
                <w:ilvl w:val="1"/>
                <w:numId w:val="102"/>
              </w:numPr>
              <w:rPr>
                <w:rFonts w:eastAsia="Avenir" w:cs="Arial"/>
                <w:szCs w:val="20"/>
              </w:rPr>
            </w:pPr>
            <w:r>
              <w:rPr>
                <w:rFonts w:eastAsia="Avenir" w:cs="Arial"/>
                <w:szCs w:val="20"/>
              </w:rPr>
              <w:t>An individual line item for each service or bundle of services performed</w:t>
            </w:r>
            <w:r w:rsidR="002820D3">
              <w:rPr>
                <w:rFonts w:eastAsia="Avenir" w:cs="Arial"/>
                <w:szCs w:val="20"/>
              </w:rPr>
              <w:t>;</w:t>
            </w:r>
          </w:p>
          <w:p w14:paraId="581E187C" w14:textId="300ECA75" w:rsidR="006E01AA" w:rsidRPr="00B70BC6" w:rsidRDefault="006E01AA" w:rsidP="006444C3">
            <w:pPr>
              <w:pStyle w:val="NoSpacing"/>
              <w:numPr>
                <w:ilvl w:val="1"/>
                <w:numId w:val="102"/>
              </w:numPr>
              <w:rPr>
                <w:rFonts w:eastAsia="Avenir" w:cs="Arial"/>
                <w:szCs w:val="20"/>
              </w:rPr>
            </w:pPr>
            <w:r w:rsidRPr="00B70BC6">
              <w:rPr>
                <w:rFonts w:eastAsia="Avenir" w:cs="Arial"/>
                <w:szCs w:val="20"/>
              </w:rPr>
              <w:t>Description of services billed that accompanies each line item or bundle of services</w:t>
            </w:r>
            <w:r w:rsidR="00FE685C">
              <w:rPr>
                <w:rFonts w:eastAsia="Avenir" w:cs="Arial"/>
                <w:szCs w:val="20"/>
              </w:rPr>
              <w:t xml:space="preserve"> performed</w:t>
            </w:r>
            <w:r w:rsidR="002820D3">
              <w:rPr>
                <w:rFonts w:eastAsia="Avenir" w:cs="Arial"/>
                <w:szCs w:val="20"/>
              </w:rPr>
              <w:t>;</w:t>
            </w:r>
          </w:p>
          <w:p w14:paraId="159E20F8" w14:textId="1FA8BB92" w:rsidR="006E01AA" w:rsidRPr="00B70BC6" w:rsidRDefault="006E01AA" w:rsidP="006444C3">
            <w:pPr>
              <w:pStyle w:val="NoSpacing"/>
              <w:numPr>
                <w:ilvl w:val="1"/>
                <w:numId w:val="102"/>
              </w:numPr>
              <w:rPr>
                <w:rFonts w:eastAsia="Avenir" w:cs="Arial"/>
                <w:szCs w:val="20"/>
              </w:rPr>
            </w:pPr>
            <w:r w:rsidRPr="00B70BC6">
              <w:rPr>
                <w:rFonts w:eastAsia="Avenir" w:cs="Arial"/>
                <w:szCs w:val="20"/>
              </w:rPr>
              <w:t>Amount of any principal, interest, or fees (e.g., late or processing fees)</w:t>
            </w:r>
            <w:r w:rsidR="00B55952">
              <w:rPr>
                <w:rFonts w:eastAsia="Avenir" w:cs="Arial"/>
                <w:szCs w:val="20"/>
              </w:rPr>
              <w:t>, if applicable</w:t>
            </w:r>
            <w:r w:rsidR="002820D3">
              <w:rPr>
                <w:rFonts w:eastAsia="Avenir" w:cs="Arial"/>
                <w:szCs w:val="20"/>
              </w:rPr>
              <w:t>;</w:t>
            </w:r>
          </w:p>
          <w:p w14:paraId="6E6399D1" w14:textId="1B4248FD" w:rsidR="006E01AA" w:rsidRPr="00B70BC6" w:rsidRDefault="006E01AA" w:rsidP="006444C3">
            <w:pPr>
              <w:pStyle w:val="NoSpacing"/>
              <w:numPr>
                <w:ilvl w:val="1"/>
                <w:numId w:val="102"/>
              </w:numPr>
              <w:rPr>
                <w:rFonts w:eastAsia="Avenir" w:cs="Arial"/>
                <w:szCs w:val="20"/>
              </w:rPr>
            </w:pPr>
            <w:r w:rsidRPr="00B70BC6">
              <w:rPr>
                <w:rFonts w:eastAsia="Avenir" w:cs="Arial"/>
                <w:szCs w:val="20"/>
              </w:rPr>
              <w:t>Amount of any adjustment</w:t>
            </w:r>
            <w:r w:rsidR="0019773B">
              <w:rPr>
                <w:rFonts w:eastAsia="Avenir" w:cs="Arial"/>
                <w:szCs w:val="20"/>
              </w:rPr>
              <w:t>s</w:t>
            </w:r>
            <w:r w:rsidRPr="00B70BC6">
              <w:rPr>
                <w:rFonts w:eastAsia="Avenir" w:cs="Arial"/>
                <w:szCs w:val="20"/>
              </w:rPr>
              <w:t xml:space="preserve"> to the bill (e.g., health plan payment or discounts)</w:t>
            </w:r>
            <w:r w:rsidR="00B55952">
              <w:rPr>
                <w:rFonts w:eastAsia="Avenir" w:cs="Arial"/>
                <w:szCs w:val="20"/>
              </w:rPr>
              <w:t>, if applicable</w:t>
            </w:r>
            <w:r w:rsidR="00014A32">
              <w:rPr>
                <w:rFonts w:eastAsia="Avenir" w:cs="Arial"/>
                <w:szCs w:val="20"/>
              </w:rPr>
              <w:t>;</w:t>
            </w:r>
          </w:p>
          <w:p w14:paraId="7E10CAF4" w14:textId="1B5D72A8" w:rsidR="006E01AA" w:rsidRPr="00B70BC6" w:rsidRDefault="006E01AA" w:rsidP="006444C3">
            <w:pPr>
              <w:pStyle w:val="NoSpacing"/>
              <w:numPr>
                <w:ilvl w:val="1"/>
                <w:numId w:val="102"/>
              </w:numPr>
              <w:rPr>
                <w:rFonts w:eastAsia="Avenir" w:cs="Arial"/>
                <w:szCs w:val="20"/>
              </w:rPr>
            </w:pPr>
            <w:r w:rsidRPr="00B70BC6">
              <w:rPr>
                <w:rFonts w:eastAsia="Avenir" w:cs="Arial"/>
                <w:szCs w:val="20"/>
              </w:rPr>
              <w:t>Amount of any payments already received (from the patient or any other party)</w:t>
            </w:r>
            <w:r w:rsidR="00B55952">
              <w:rPr>
                <w:rFonts w:eastAsia="Avenir" w:cs="Arial"/>
                <w:szCs w:val="20"/>
              </w:rPr>
              <w:t>, if applicable</w:t>
            </w:r>
            <w:r w:rsidR="00014A32">
              <w:rPr>
                <w:rFonts w:eastAsia="Avenir" w:cs="Arial"/>
                <w:szCs w:val="20"/>
              </w:rPr>
              <w:t>;</w:t>
            </w:r>
          </w:p>
          <w:p w14:paraId="6546DF5C" w14:textId="194FA304" w:rsidR="006E01AA" w:rsidRPr="00B70BC6" w:rsidRDefault="006E01AA" w:rsidP="006444C3">
            <w:pPr>
              <w:pStyle w:val="NoSpacing"/>
              <w:numPr>
                <w:ilvl w:val="1"/>
                <w:numId w:val="102"/>
              </w:numPr>
              <w:rPr>
                <w:rFonts w:eastAsia="Avenir" w:cs="Arial"/>
                <w:szCs w:val="20"/>
              </w:rPr>
            </w:pPr>
            <w:r w:rsidRPr="00B70BC6">
              <w:rPr>
                <w:rFonts w:eastAsia="Avenir" w:cs="Arial"/>
                <w:szCs w:val="20"/>
              </w:rPr>
              <w:t xml:space="preserve">Instructions on how to apply for financial </w:t>
            </w:r>
            <w:r w:rsidR="00294656" w:rsidRPr="00B70BC6">
              <w:rPr>
                <w:rFonts w:eastAsia="Avenir" w:cs="Arial"/>
                <w:szCs w:val="20"/>
              </w:rPr>
              <w:t>assistance</w:t>
            </w:r>
            <w:r w:rsidR="00294656">
              <w:rPr>
                <w:rFonts w:eastAsia="Avenir" w:cs="Arial"/>
                <w:szCs w:val="20"/>
              </w:rPr>
              <w:t>, if</w:t>
            </w:r>
            <w:r w:rsidR="002D6B55">
              <w:rPr>
                <w:rFonts w:eastAsia="Avenir" w:cs="Arial"/>
                <w:szCs w:val="20"/>
              </w:rPr>
              <w:t xml:space="preserve"> applicable</w:t>
            </w:r>
            <w:r w:rsidR="00014A32">
              <w:rPr>
                <w:rFonts w:eastAsia="Avenir" w:cs="Arial"/>
                <w:szCs w:val="20"/>
              </w:rPr>
              <w:t>;</w:t>
            </w:r>
          </w:p>
          <w:p w14:paraId="1E0351AB" w14:textId="2710DB8A" w:rsidR="00F53F69" w:rsidRDefault="002805B3" w:rsidP="006444C3">
            <w:pPr>
              <w:pStyle w:val="NoSpacing"/>
              <w:numPr>
                <w:ilvl w:val="1"/>
                <w:numId w:val="102"/>
              </w:numPr>
              <w:rPr>
                <w:rFonts w:eastAsia="Avenir" w:cs="Arial"/>
                <w:szCs w:val="20"/>
              </w:rPr>
            </w:pPr>
            <w:hyperlink w:anchor="billingtranslation_1b" w:history="1">
              <w:r>
                <w:rPr>
                  <w:rStyle w:val="Hyperlink"/>
                  <w:rFonts w:eastAsia="Avenir" w:cs="Arial"/>
                  <w:szCs w:val="20"/>
                </w:rPr>
                <w:t>Instructions in the patient’s preferred language on how to obtain a written translation or oral interpretation of the bill</w:t>
              </w:r>
            </w:hyperlink>
            <w:r w:rsidR="00014A32">
              <w:rPr>
                <w:rStyle w:val="Hyperlink"/>
                <w:rFonts w:eastAsia="Avenir" w:cs="Arial"/>
                <w:szCs w:val="20"/>
              </w:rPr>
              <w:t>;</w:t>
            </w:r>
            <w:r w:rsidR="00014A32">
              <w:rPr>
                <w:rStyle w:val="Hyperlink"/>
              </w:rPr>
              <w:t xml:space="preserve"> and</w:t>
            </w:r>
          </w:p>
          <w:p w14:paraId="53894832" w14:textId="17D9570C" w:rsidR="00F32948" w:rsidRDefault="00F32948" w:rsidP="006444C3">
            <w:pPr>
              <w:pStyle w:val="NoSpacing"/>
              <w:numPr>
                <w:ilvl w:val="1"/>
                <w:numId w:val="102"/>
              </w:numPr>
              <w:rPr>
                <w:rFonts w:eastAsia="Avenir" w:cs="Arial"/>
                <w:szCs w:val="20"/>
              </w:rPr>
            </w:pPr>
            <w:r w:rsidRPr="00F53F69">
              <w:rPr>
                <w:rFonts w:eastAsia="Avenir" w:cs="Arial"/>
                <w:szCs w:val="20"/>
              </w:rPr>
              <w:t>Notification that physician services will be billed separately, if applicable</w:t>
            </w:r>
            <w:r w:rsidR="001C111C">
              <w:rPr>
                <w:rFonts w:eastAsia="Avenir" w:cs="Arial"/>
                <w:szCs w:val="20"/>
              </w:rPr>
              <w:t>?</w:t>
            </w:r>
          </w:p>
          <w:p w14:paraId="065B3A46" w14:textId="77777777" w:rsidR="00F53F69" w:rsidRDefault="00F53F69" w:rsidP="00F53F69">
            <w:pPr>
              <w:pStyle w:val="NoSpacing"/>
              <w:ind w:left="1440"/>
              <w:rPr>
                <w:rFonts w:eastAsia="Avenir" w:cs="Arial"/>
                <w:szCs w:val="20"/>
              </w:rPr>
            </w:pPr>
          </w:p>
          <w:p w14:paraId="6AF3BBD7" w14:textId="67480CF2" w:rsidR="00F53F69" w:rsidRPr="00F53F69" w:rsidRDefault="00F53F69" w:rsidP="004017CD">
            <w:pPr>
              <w:ind w:left="600"/>
              <w:contextualSpacing/>
              <w:rPr>
                <w:rFonts w:eastAsia="Avenir" w:cs="Arial"/>
                <w:szCs w:val="20"/>
              </w:rPr>
            </w:pPr>
            <w:r w:rsidRPr="00F53F69">
              <w:rPr>
                <w:rStyle w:val="Hyperlink"/>
                <w:rFonts w:eastAsia="Avenir"/>
                <w:i/>
                <w:color w:val="auto"/>
                <w:u w:val="none"/>
              </w:rPr>
              <w:t xml:space="preserve">If </w:t>
            </w:r>
            <w:r w:rsidR="00693AA9">
              <w:rPr>
                <w:rStyle w:val="Hyperlink"/>
                <w:rFonts w:eastAsia="Avenir"/>
                <w:i/>
                <w:color w:val="auto"/>
                <w:u w:val="none"/>
              </w:rPr>
              <w:t xml:space="preserve">any one of the </w:t>
            </w:r>
            <w:r w:rsidRPr="00F53F69">
              <w:rPr>
                <w:rStyle w:val="Hyperlink"/>
                <w:rFonts w:eastAsia="Avenir"/>
                <w:i/>
                <w:color w:val="auto"/>
                <w:u w:val="none"/>
              </w:rPr>
              <w:t>elements above</w:t>
            </w:r>
            <w:r w:rsidR="00693AA9">
              <w:rPr>
                <w:rStyle w:val="Hyperlink"/>
                <w:rFonts w:eastAsia="Avenir"/>
                <w:i/>
                <w:color w:val="auto"/>
                <w:u w:val="none"/>
              </w:rPr>
              <w:t xml:space="preserve"> </w:t>
            </w:r>
            <w:r w:rsidR="00646B9D">
              <w:rPr>
                <w:rStyle w:val="Hyperlink"/>
                <w:rFonts w:eastAsia="Avenir"/>
                <w:i/>
                <w:color w:val="auto"/>
                <w:u w:val="none"/>
              </w:rPr>
              <w:t>i</w:t>
            </w:r>
            <w:r w:rsidR="001B51E8">
              <w:rPr>
                <w:rStyle w:val="Hyperlink"/>
                <w:rFonts w:eastAsia="Avenir"/>
                <w:i/>
                <w:color w:val="auto"/>
                <w:u w:val="none"/>
              </w:rPr>
              <w:t>s</w:t>
            </w:r>
            <w:r w:rsidR="00693AA9">
              <w:rPr>
                <w:rStyle w:val="Hyperlink"/>
                <w:rFonts w:eastAsia="Avenir"/>
                <w:i/>
                <w:color w:val="auto"/>
                <w:u w:val="none"/>
              </w:rPr>
              <w:t xml:space="preserve"> only </w:t>
            </w:r>
            <w:r w:rsidRPr="00F53F69">
              <w:rPr>
                <w:rStyle w:val="Hyperlink"/>
                <w:rFonts w:eastAsia="Avenir"/>
                <w:i/>
                <w:color w:val="auto"/>
                <w:u w:val="none"/>
              </w:rPr>
              <w:t>provided upon request, select “Only upon request</w:t>
            </w:r>
            <w:r w:rsidR="00693AA9">
              <w:rPr>
                <w:rStyle w:val="Hyperlink"/>
                <w:rFonts w:eastAsia="Avenir"/>
                <w:i/>
                <w:color w:val="auto"/>
                <w:u w:val="none"/>
              </w:rPr>
              <w:t>.</w:t>
            </w:r>
            <w:r w:rsidRPr="00F53F69">
              <w:rPr>
                <w:rStyle w:val="Hyperlink"/>
                <w:rFonts w:eastAsia="Avenir"/>
                <w:i/>
                <w:color w:val="auto"/>
                <w:u w:val="none"/>
              </w:rPr>
              <w:t xml:space="preserve">” If </w:t>
            </w:r>
            <w:r w:rsidR="00693AA9">
              <w:rPr>
                <w:rStyle w:val="Hyperlink"/>
                <w:rFonts w:eastAsia="Avenir"/>
                <w:i/>
                <w:color w:val="auto"/>
                <w:u w:val="none"/>
              </w:rPr>
              <w:t xml:space="preserve">any one of the </w:t>
            </w:r>
            <w:r w:rsidRPr="00F53F69">
              <w:rPr>
                <w:rStyle w:val="Hyperlink"/>
                <w:rFonts w:eastAsia="Avenir"/>
                <w:i/>
                <w:color w:val="auto"/>
                <w:u w:val="none"/>
              </w:rPr>
              <w:t>elements</w:t>
            </w:r>
            <w:r w:rsidR="00693AA9">
              <w:rPr>
                <w:rStyle w:val="Hyperlink"/>
                <w:rFonts w:eastAsia="Avenir"/>
                <w:i/>
                <w:color w:val="auto"/>
                <w:u w:val="none"/>
              </w:rPr>
              <w:t xml:space="preserve"> above </w:t>
            </w:r>
            <w:r w:rsidR="00646B9D">
              <w:rPr>
                <w:rStyle w:val="Hyperlink"/>
                <w:rFonts w:eastAsia="Avenir"/>
                <w:i/>
                <w:color w:val="auto"/>
                <w:u w:val="none"/>
              </w:rPr>
              <w:t>i</w:t>
            </w:r>
            <w:r w:rsidR="00F94066">
              <w:rPr>
                <w:rStyle w:val="Hyperlink"/>
                <w:rFonts w:eastAsia="Avenir"/>
                <w:i/>
                <w:color w:val="auto"/>
                <w:u w:val="none"/>
              </w:rPr>
              <w:t>s</w:t>
            </w:r>
            <w:r w:rsidR="00693AA9">
              <w:rPr>
                <w:rStyle w:val="Hyperlink"/>
                <w:rFonts w:eastAsia="Avenir"/>
                <w:i/>
                <w:color w:val="auto"/>
                <w:u w:val="none"/>
              </w:rPr>
              <w:t xml:space="preserve"> not ever provided, </w:t>
            </w:r>
            <w:r w:rsidRPr="00F53F69">
              <w:rPr>
                <w:rStyle w:val="Hyperlink"/>
                <w:rFonts w:eastAsia="Avenir"/>
                <w:i/>
                <w:color w:val="auto"/>
                <w:u w:val="none"/>
              </w:rPr>
              <w:t>select “No</w:t>
            </w:r>
            <w:r w:rsidR="00693AA9">
              <w:rPr>
                <w:rStyle w:val="Hyperlink"/>
                <w:rFonts w:eastAsia="Avenir"/>
                <w:i/>
                <w:color w:val="auto"/>
                <w:u w:val="none"/>
              </w:rPr>
              <w:t>.</w:t>
            </w:r>
            <w:r w:rsidRPr="00F53F69">
              <w:rPr>
                <w:rStyle w:val="Hyperlink"/>
                <w:rFonts w:eastAsia="Avenir"/>
                <w:i/>
                <w:color w:val="auto"/>
                <w:u w:val="none"/>
              </w:rPr>
              <w:t>”</w:t>
            </w:r>
          </w:p>
        </w:tc>
        <w:tc>
          <w:tcPr>
            <w:tcW w:w="1537" w:type="pct"/>
            <w:vAlign w:val="center"/>
          </w:tcPr>
          <w:p w14:paraId="237A04C5" w14:textId="34589C83" w:rsidR="006E01AA" w:rsidRPr="009A54CE" w:rsidRDefault="006E01AA" w:rsidP="006444C3">
            <w:pPr>
              <w:pStyle w:val="ListParagraph"/>
              <w:numPr>
                <w:ilvl w:val="0"/>
                <w:numId w:val="149"/>
              </w:numPr>
              <w:rPr>
                <w:iCs/>
              </w:rPr>
            </w:pPr>
            <w:r w:rsidRPr="009A54CE">
              <w:rPr>
                <w:iCs/>
              </w:rPr>
              <w:t>Yes</w:t>
            </w:r>
          </w:p>
          <w:p w14:paraId="6EAAEF25" w14:textId="77777777" w:rsidR="008E28B4" w:rsidRPr="009A54CE" w:rsidRDefault="00C975E4" w:rsidP="006444C3">
            <w:pPr>
              <w:pStyle w:val="ListParagraph"/>
              <w:numPr>
                <w:ilvl w:val="0"/>
                <w:numId w:val="149"/>
              </w:numPr>
              <w:rPr>
                <w:iCs/>
              </w:rPr>
            </w:pPr>
            <w:r w:rsidRPr="009A54CE">
              <w:rPr>
                <w:iCs/>
              </w:rPr>
              <w:t>No</w:t>
            </w:r>
          </w:p>
          <w:p w14:paraId="467911BD" w14:textId="29604E5C" w:rsidR="005F18EE" w:rsidRPr="009A54CE" w:rsidRDefault="005F18EE" w:rsidP="006444C3">
            <w:pPr>
              <w:pStyle w:val="ListParagraph"/>
              <w:numPr>
                <w:ilvl w:val="0"/>
                <w:numId w:val="149"/>
              </w:numPr>
              <w:rPr>
                <w:iCs/>
              </w:rPr>
            </w:pPr>
            <w:r w:rsidRPr="009A54CE">
              <w:rPr>
                <w:iCs/>
              </w:rPr>
              <w:t>Only upon request</w:t>
            </w:r>
          </w:p>
          <w:p w14:paraId="6F8CBD79" w14:textId="77777777" w:rsidR="007D3EE1" w:rsidRPr="00CC43CD" w:rsidRDefault="007D3EE1" w:rsidP="006E01AA">
            <w:pPr>
              <w:jc w:val="center"/>
              <w:rPr>
                <w:rFonts w:eastAsia="Avenir" w:cs="Arial"/>
                <w:i/>
                <w:iCs/>
                <w:sz w:val="10"/>
                <w:szCs w:val="10"/>
              </w:rPr>
            </w:pPr>
          </w:p>
          <w:p w14:paraId="5058FD78" w14:textId="77777777" w:rsidR="007D3EE1" w:rsidRPr="00CC43CD" w:rsidRDefault="007D3EE1" w:rsidP="006E01AA">
            <w:pPr>
              <w:jc w:val="center"/>
              <w:rPr>
                <w:rFonts w:eastAsia="Avenir" w:cs="Arial"/>
                <w:i/>
                <w:iCs/>
                <w:sz w:val="10"/>
                <w:szCs w:val="10"/>
              </w:rPr>
            </w:pPr>
          </w:p>
          <w:p w14:paraId="29ECCD0C" w14:textId="445BA87C" w:rsidR="006E01AA" w:rsidRPr="00B70BC6" w:rsidRDefault="006E01AA" w:rsidP="006E01AA">
            <w:pPr>
              <w:jc w:val="center"/>
              <w:rPr>
                <w:rFonts w:eastAsia="Avenir" w:cs="Arial"/>
                <w:szCs w:val="20"/>
              </w:rPr>
            </w:pPr>
          </w:p>
        </w:tc>
      </w:tr>
      <w:tr w:rsidR="00B70BC6" w:rsidRPr="00B70BC6" w14:paraId="70EE7184" w14:textId="77777777" w:rsidTr="006E01AA">
        <w:tc>
          <w:tcPr>
            <w:tcW w:w="3463" w:type="pct"/>
            <w:tcBorders>
              <w:top w:val="single" w:sz="4" w:space="0" w:color="auto"/>
              <w:left w:val="single" w:sz="4" w:space="0" w:color="auto"/>
            </w:tcBorders>
          </w:tcPr>
          <w:p w14:paraId="1CB7F811" w14:textId="0EA56C2D" w:rsidR="00FE685C" w:rsidRDefault="006E01AA" w:rsidP="006444C3">
            <w:pPr>
              <w:pStyle w:val="NoSpacing"/>
              <w:numPr>
                <w:ilvl w:val="0"/>
                <w:numId w:val="61"/>
              </w:numPr>
              <w:rPr>
                <w:rFonts w:eastAsia="Avenir" w:cs="Arial"/>
                <w:bCs/>
                <w:szCs w:val="20"/>
              </w:rPr>
            </w:pPr>
            <w:r w:rsidRPr="00B70BC6">
              <w:rPr>
                <w:rFonts w:eastAsia="Avenir" w:cs="Arial"/>
                <w:bCs/>
                <w:szCs w:val="20"/>
              </w:rPr>
              <w:t xml:space="preserve">Does your facility </w:t>
            </w:r>
            <w:r w:rsidR="00011D49">
              <w:rPr>
                <w:rFonts w:eastAsia="Avenir" w:cs="Arial"/>
                <w:bCs/>
                <w:szCs w:val="20"/>
              </w:rPr>
              <w:t>give patients instructions for contacting a billing representative</w:t>
            </w:r>
            <w:r w:rsidR="00250842">
              <w:rPr>
                <w:rFonts w:eastAsia="Avenir" w:cs="Arial"/>
                <w:bCs/>
                <w:szCs w:val="20"/>
              </w:rPr>
              <w:t>:</w:t>
            </w:r>
          </w:p>
          <w:p w14:paraId="7211670B" w14:textId="193D6D94" w:rsidR="00807163" w:rsidRDefault="00F24055" w:rsidP="006444C3">
            <w:pPr>
              <w:pStyle w:val="NoSpacing"/>
              <w:numPr>
                <w:ilvl w:val="0"/>
                <w:numId w:val="101"/>
              </w:numPr>
              <w:rPr>
                <w:rFonts w:eastAsia="Avenir" w:cs="Arial"/>
                <w:bCs/>
                <w:szCs w:val="20"/>
              </w:rPr>
            </w:pPr>
            <w:r>
              <w:rPr>
                <w:rFonts w:eastAsia="Avenir" w:cs="Arial"/>
                <w:bCs/>
                <w:szCs w:val="20"/>
              </w:rPr>
              <w:t xml:space="preserve">Who has </w:t>
            </w:r>
            <w:r w:rsidR="00D75AA7">
              <w:rPr>
                <w:rFonts w:eastAsia="Avenir" w:cs="Arial"/>
                <w:bCs/>
                <w:szCs w:val="20"/>
              </w:rPr>
              <w:t>access to an interpretation service to communicate in the patient’s preferred language</w:t>
            </w:r>
            <w:r w:rsidR="001C111C">
              <w:rPr>
                <w:rFonts w:eastAsia="Avenir" w:cs="Arial"/>
                <w:bCs/>
                <w:szCs w:val="20"/>
              </w:rPr>
              <w:t>,</w:t>
            </w:r>
            <w:r w:rsidR="00D75AA7">
              <w:rPr>
                <w:rFonts w:eastAsia="Avenir" w:cs="Arial"/>
                <w:bCs/>
                <w:szCs w:val="20"/>
              </w:rPr>
              <w:t xml:space="preserve"> </w:t>
            </w:r>
            <w:r w:rsidR="00D75AA7" w:rsidRPr="004C7634">
              <w:rPr>
                <w:rFonts w:eastAsia="Avenir" w:cs="Arial"/>
                <w:b/>
                <w:szCs w:val="20"/>
              </w:rPr>
              <w:t>and</w:t>
            </w:r>
            <w:r w:rsidR="00D75AA7">
              <w:rPr>
                <w:rFonts w:eastAsia="Avenir" w:cs="Arial"/>
                <w:bCs/>
                <w:szCs w:val="20"/>
              </w:rPr>
              <w:t xml:space="preserve"> </w:t>
            </w:r>
          </w:p>
          <w:p w14:paraId="1E03F929" w14:textId="77777777" w:rsidR="005F1AD9" w:rsidRDefault="006C6E20" w:rsidP="006444C3">
            <w:pPr>
              <w:pStyle w:val="NoSpacing"/>
              <w:numPr>
                <w:ilvl w:val="0"/>
                <w:numId w:val="101"/>
              </w:numPr>
              <w:rPr>
                <w:rFonts w:eastAsia="Avenir" w:cs="Arial"/>
                <w:bCs/>
                <w:szCs w:val="20"/>
              </w:rPr>
            </w:pPr>
            <w:r>
              <w:rPr>
                <w:rFonts w:eastAsia="Avenir" w:cs="Arial"/>
                <w:bCs/>
                <w:szCs w:val="20"/>
              </w:rPr>
              <w:t xml:space="preserve">Who has </w:t>
            </w:r>
            <w:r w:rsidR="001A390B" w:rsidRPr="00586B29">
              <w:rPr>
                <w:rFonts w:eastAsia="Avenir" w:cs="Arial"/>
                <w:bCs/>
                <w:szCs w:val="20"/>
              </w:rPr>
              <w:t>t</w:t>
            </w:r>
            <w:r w:rsidR="00011D49" w:rsidRPr="00586B29">
              <w:rPr>
                <w:rFonts w:eastAsia="Avenir" w:cs="Arial"/>
                <w:bCs/>
                <w:szCs w:val="20"/>
              </w:rPr>
              <w:t xml:space="preserve">he authority to </w:t>
            </w:r>
            <w:r w:rsidR="005F1AD9">
              <w:rPr>
                <w:rFonts w:eastAsia="Avenir" w:cs="Arial"/>
                <w:bCs/>
                <w:szCs w:val="20"/>
              </w:rPr>
              <w:t>do all the following within 10 business days of being contacted by the patient or patient representative:</w:t>
            </w:r>
            <w:r w:rsidR="005F1AD9" w:rsidRPr="00586B29">
              <w:rPr>
                <w:rFonts w:eastAsia="Avenir" w:cs="Arial"/>
                <w:bCs/>
                <w:szCs w:val="20"/>
              </w:rPr>
              <w:t xml:space="preserve"> </w:t>
            </w:r>
          </w:p>
          <w:p w14:paraId="00BB22FB" w14:textId="023C3F7E" w:rsidR="00FF3DA3" w:rsidRDefault="00834609" w:rsidP="006444C3">
            <w:pPr>
              <w:pStyle w:val="NoSpacing"/>
              <w:numPr>
                <w:ilvl w:val="1"/>
                <w:numId w:val="162"/>
              </w:numPr>
              <w:rPr>
                <w:rFonts w:eastAsia="Avenir" w:cs="Arial"/>
                <w:bCs/>
                <w:szCs w:val="20"/>
              </w:rPr>
            </w:pPr>
            <w:r w:rsidRPr="00586B29">
              <w:rPr>
                <w:rFonts w:eastAsia="Avenir" w:cs="Arial"/>
                <w:bCs/>
                <w:szCs w:val="20"/>
              </w:rPr>
              <w:t>initiate an investigation into errors on</w:t>
            </w:r>
            <w:r w:rsidR="00A85AC7" w:rsidRPr="00586B29">
              <w:rPr>
                <w:rFonts w:eastAsia="Avenir" w:cs="Arial"/>
                <w:bCs/>
                <w:szCs w:val="20"/>
              </w:rPr>
              <w:t xml:space="preserve"> the</w:t>
            </w:r>
            <w:r w:rsidRPr="00586B29">
              <w:rPr>
                <w:rFonts w:eastAsia="Avenir" w:cs="Arial"/>
                <w:bCs/>
                <w:szCs w:val="20"/>
              </w:rPr>
              <w:t xml:space="preserve"> bill</w:t>
            </w:r>
            <w:r w:rsidR="00807163" w:rsidRPr="00586B29">
              <w:rPr>
                <w:rFonts w:eastAsia="Avenir" w:cs="Arial"/>
                <w:bCs/>
                <w:szCs w:val="20"/>
              </w:rPr>
              <w:t xml:space="preserve">, </w:t>
            </w:r>
          </w:p>
          <w:p w14:paraId="2FDEF54B" w14:textId="5F5CA612" w:rsidR="004E3352" w:rsidRDefault="00807163" w:rsidP="006444C3">
            <w:pPr>
              <w:pStyle w:val="NoSpacing"/>
              <w:numPr>
                <w:ilvl w:val="1"/>
                <w:numId w:val="162"/>
              </w:numPr>
              <w:rPr>
                <w:rFonts w:eastAsia="Avenir" w:cs="Arial"/>
                <w:bCs/>
                <w:szCs w:val="20"/>
              </w:rPr>
            </w:pPr>
            <w:r w:rsidRPr="00586B29">
              <w:rPr>
                <w:rFonts w:eastAsia="Avenir" w:cs="Arial"/>
                <w:bCs/>
                <w:szCs w:val="20"/>
              </w:rPr>
              <w:t>o</w:t>
            </w:r>
            <w:r w:rsidR="00834609" w:rsidRPr="00586B29">
              <w:rPr>
                <w:rFonts w:eastAsia="Avenir" w:cs="Arial"/>
                <w:bCs/>
                <w:szCs w:val="20"/>
              </w:rPr>
              <w:t>ffer a price adjustment or debt forgiveness based on facility policy</w:t>
            </w:r>
            <w:r w:rsidRPr="00586B29">
              <w:rPr>
                <w:rFonts w:eastAsia="Avenir" w:cs="Arial"/>
                <w:bCs/>
                <w:szCs w:val="20"/>
              </w:rPr>
              <w:t xml:space="preserve">, and </w:t>
            </w:r>
          </w:p>
          <w:p w14:paraId="4154AE28" w14:textId="7136D8F5" w:rsidR="00F53F69" w:rsidRPr="00B70BC6" w:rsidRDefault="00807163" w:rsidP="006444C3">
            <w:pPr>
              <w:pStyle w:val="NoSpacing"/>
              <w:numPr>
                <w:ilvl w:val="1"/>
                <w:numId w:val="162"/>
              </w:numPr>
              <w:rPr>
                <w:rFonts w:eastAsia="Avenir" w:cs="Arial"/>
                <w:bCs/>
                <w:szCs w:val="20"/>
              </w:rPr>
            </w:pPr>
            <w:r w:rsidRPr="00586B29">
              <w:rPr>
                <w:rFonts w:eastAsia="Avenir" w:cs="Arial"/>
                <w:bCs/>
                <w:szCs w:val="20"/>
              </w:rPr>
              <w:t>o</w:t>
            </w:r>
            <w:r w:rsidR="00834609" w:rsidRPr="00586B29">
              <w:rPr>
                <w:rFonts w:eastAsia="Avenir" w:cs="Arial"/>
                <w:bCs/>
                <w:szCs w:val="20"/>
              </w:rPr>
              <w:t>ffer a payment plan</w:t>
            </w:r>
            <w:r w:rsidR="00547A9F">
              <w:rPr>
                <w:rFonts w:eastAsia="Avenir" w:cs="Arial"/>
                <w:bCs/>
                <w:szCs w:val="20"/>
              </w:rPr>
              <w:t>?</w:t>
            </w:r>
          </w:p>
        </w:tc>
        <w:tc>
          <w:tcPr>
            <w:tcW w:w="1537" w:type="pct"/>
            <w:vAlign w:val="center"/>
          </w:tcPr>
          <w:p w14:paraId="06E69594" w14:textId="0825C0A3" w:rsidR="007D3EE1" w:rsidRPr="002E7AC7" w:rsidRDefault="006E01AA" w:rsidP="006444C3">
            <w:pPr>
              <w:pStyle w:val="ListParagraph"/>
              <w:numPr>
                <w:ilvl w:val="0"/>
                <w:numId w:val="149"/>
              </w:numPr>
              <w:rPr>
                <w:iCs/>
              </w:rPr>
            </w:pPr>
            <w:r w:rsidRPr="001E7E63">
              <w:rPr>
                <w:iCs/>
              </w:rPr>
              <w:t>Yes</w:t>
            </w:r>
          </w:p>
          <w:p w14:paraId="5D35B85B" w14:textId="77777777" w:rsidR="006E01AA" w:rsidRPr="00B70BC6" w:rsidRDefault="006E01AA" w:rsidP="006444C3">
            <w:pPr>
              <w:pStyle w:val="ListParagraph"/>
              <w:numPr>
                <w:ilvl w:val="0"/>
                <w:numId w:val="149"/>
              </w:numPr>
              <w:rPr>
                <w:rFonts w:eastAsia="Avenir" w:cs="Arial"/>
                <w:bCs/>
                <w:i/>
                <w:iCs/>
                <w:szCs w:val="20"/>
              </w:rPr>
            </w:pPr>
            <w:r w:rsidRPr="002E7AC7">
              <w:rPr>
                <w:iCs/>
              </w:rPr>
              <w:t>No</w:t>
            </w:r>
          </w:p>
        </w:tc>
      </w:tr>
      <w:tr w:rsidR="00B70BC6" w:rsidRPr="00B70BC6" w14:paraId="3AD1876E" w14:textId="77777777" w:rsidTr="006E01AA">
        <w:tc>
          <w:tcPr>
            <w:tcW w:w="3463" w:type="pct"/>
            <w:tcBorders>
              <w:top w:val="single" w:sz="4" w:space="0" w:color="auto"/>
              <w:left w:val="single" w:sz="4" w:space="0" w:color="auto"/>
            </w:tcBorders>
          </w:tcPr>
          <w:p w14:paraId="4B396077" w14:textId="77777777" w:rsidR="006E01AA" w:rsidRDefault="006E01AA" w:rsidP="006444C3">
            <w:pPr>
              <w:pStyle w:val="NoSpacing"/>
              <w:numPr>
                <w:ilvl w:val="0"/>
                <w:numId w:val="61"/>
              </w:numPr>
              <w:rPr>
                <w:rFonts w:eastAsia="Avenir" w:cs="Arial"/>
                <w:bCs/>
                <w:szCs w:val="20"/>
              </w:rPr>
            </w:pPr>
            <w:r w:rsidRPr="00B70BC6">
              <w:rPr>
                <w:rFonts w:eastAsia="Avenir" w:cs="Arial"/>
                <w:bCs/>
                <w:szCs w:val="20"/>
              </w:rPr>
              <w:t xml:space="preserve">Does your facility take </w:t>
            </w:r>
            <w:hyperlink w:anchor="legalaction" w:history="1">
              <w:r w:rsidRPr="00B70BC6">
                <w:rPr>
                  <w:rStyle w:val="Hyperlink"/>
                  <w:rFonts w:eastAsia="Avenir" w:cs="Arial"/>
                  <w:szCs w:val="20"/>
                </w:rPr>
                <w:t>legal action</w:t>
              </w:r>
            </w:hyperlink>
            <w:r w:rsidRPr="00B70BC6">
              <w:rPr>
                <w:rFonts w:eastAsia="Avenir" w:cs="Arial"/>
                <w:szCs w:val="20"/>
              </w:rPr>
              <w:t xml:space="preserve"> against patients </w:t>
            </w:r>
            <w:r w:rsidRPr="00B70BC6">
              <w:rPr>
                <w:rFonts w:eastAsia="Avenir" w:cs="Arial"/>
                <w:bCs/>
                <w:szCs w:val="20"/>
              </w:rPr>
              <w:t xml:space="preserve">for late payment or insufficient payment of a medical bill? </w:t>
            </w:r>
          </w:p>
          <w:p w14:paraId="0DE7E50D" w14:textId="77777777" w:rsidR="00962767" w:rsidRDefault="00962767" w:rsidP="00962767">
            <w:pPr>
              <w:pStyle w:val="NoSpacing"/>
              <w:ind w:left="450"/>
              <w:rPr>
                <w:rFonts w:eastAsia="Avenir" w:cs="Arial"/>
                <w:bCs/>
                <w:szCs w:val="20"/>
              </w:rPr>
            </w:pPr>
          </w:p>
          <w:p w14:paraId="5BCE8281" w14:textId="77777777" w:rsidR="00962767" w:rsidRDefault="008A0FA3" w:rsidP="00962767">
            <w:pPr>
              <w:pStyle w:val="NoSpacing"/>
              <w:ind w:left="450"/>
              <w:rPr>
                <w:rFonts w:eastAsia="Avenir" w:cs="Arial"/>
                <w:bCs/>
                <w:i/>
                <w:iCs/>
                <w:szCs w:val="20"/>
              </w:rPr>
            </w:pPr>
            <w:r>
              <w:rPr>
                <w:rFonts w:eastAsia="Avenir" w:cs="Arial"/>
                <w:bCs/>
                <w:i/>
                <w:iCs/>
                <w:szCs w:val="20"/>
              </w:rPr>
              <w:t>This question does not include p</w:t>
            </w:r>
            <w:r w:rsidR="00962767" w:rsidRPr="00962767">
              <w:rPr>
                <w:rFonts w:eastAsia="Avenir" w:cs="Arial"/>
                <w:bCs/>
                <w:i/>
                <w:iCs/>
                <w:szCs w:val="20"/>
              </w:rPr>
              <w:t xml:space="preserve">atients with whom your facility has entered into a written agreement specifying a </w:t>
            </w:r>
            <w:hyperlink w:anchor="goodfaithestimate" w:history="1">
              <w:r w:rsidR="00EE6EE7" w:rsidRPr="009D7B77">
                <w:rPr>
                  <w:rStyle w:val="Hyperlink"/>
                  <w:rFonts w:eastAsia="Avenir" w:cs="Arial"/>
                  <w:bCs/>
                  <w:i/>
                  <w:iCs/>
                  <w:szCs w:val="20"/>
                </w:rPr>
                <w:t xml:space="preserve">good faith </w:t>
              </w:r>
              <w:r w:rsidR="004B11FE" w:rsidRPr="009D7B77">
                <w:rPr>
                  <w:rStyle w:val="Hyperlink"/>
                  <w:rFonts w:eastAsia="Avenir" w:cs="Arial"/>
                  <w:bCs/>
                  <w:i/>
                  <w:iCs/>
                  <w:szCs w:val="20"/>
                </w:rPr>
                <w:t>estimate</w:t>
              </w:r>
            </w:hyperlink>
            <w:r w:rsidR="00962767" w:rsidRPr="00962767">
              <w:rPr>
                <w:rFonts w:eastAsia="Avenir" w:cs="Arial"/>
                <w:bCs/>
                <w:i/>
                <w:iCs/>
                <w:szCs w:val="20"/>
              </w:rPr>
              <w:t xml:space="preserve"> for a medical service.</w:t>
            </w:r>
          </w:p>
          <w:p w14:paraId="0D48ADA1" w14:textId="77777777" w:rsidR="00E148EE" w:rsidRDefault="00E148EE" w:rsidP="00962767">
            <w:pPr>
              <w:pStyle w:val="NoSpacing"/>
              <w:ind w:left="450"/>
              <w:rPr>
                <w:rFonts w:eastAsia="Avenir" w:cs="Arial"/>
                <w:bCs/>
                <w:i/>
                <w:iCs/>
                <w:szCs w:val="20"/>
              </w:rPr>
            </w:pPr>
          </w:p>
          <w:p w14:paraId="0685DBD4" w14:textId="49025FD6" w:rsidR="00E148EE" w:rsidRPr="00962767" w:rsidRDefault="00607E5B" w:rsidP="00962767">
            <w:pPr>
              <w:pStyle w:val="NoSpacing"/>
              <w:ind w:left="450"/>
              <w:rPr>
                <w:rFonts w:eastAsia="Avenir" w:cs="Arial"/>
                <w:bCs/>
                <w:i/>
                <w:iCs/>
                <w:szCs w:val="20"/>
              </w:rPr>
            </w:pPr>
            <w:r>
              <w:rPr>
                <w:rFonts w:eastAsia="Avenir" w:cstheme="minorHAnsi"/>
                <w:bCs/>
                <w:i/>
                <w:iCs/>
              </w:rPr>
              <w:t xml:space="preserve">Only Military Treatment Facilities should </w:t>
            </w:r>
            <w:r w:rsidR="007E3E98">
              <w:rPr>
                <w:rFonts w:eastAsia="Avenir" w:cstheme="minorHAnsi"/>
                <w:bCs/>
                <w:i/>
                <w:iCs/>
              </w:rPr>
              <w:t>respond</w:t>
            </w:r>
            <w:r>
              <w:rPr>
                <w:rFonts w:eastAsia="Avenir" w:cstheme="minorHAnsi"/>
                <w:bCs/>
                <w:i/>
                <w:iCs/>
              </w:rPr>
              <w:t xml:space="preserve"> “</w:t>
            </w:r>
            <w:proofErr w:type="spellStart"/>
            <w:r>
              <w:rPr>
                <w:rFonts w:eastAsia="Avenir" w:cstheme="minorHAnsi"/>
                <w:bCs/>
                <w:i/>
                <w:iCs/>
              </w:rPr>
              <w:t>No,but</w:t>
            </w:r>
            <w:proofErr w:type="spellEnd"/>
            <w:r>
              <w:rPr>
                <w:rFonts w:eastAsia="Avenir" w:cstheme="minorHAnsi"/>
                <w:bCs/>
                <w:i/>
                <w:iCs/>
              </w:rPr>
              <w:t xml:space="preserve"> required by federal law to transfer delinquent payments to the Department of Treasury for action.”</w:t>
            </w:r>
          </w:p>
        </w:tc>
        <w:tc>
          <w:tcPr>
            <w:tcW w:w="1537" w:type="pct"/>
            <w:vAlign w:val="center"/>
          </w:tcPr>
          <w:p w14:paraId="3098084A" w14:textId="470FDA61" w:rsidR="007D3EE1" w:rsidRPr="002E7AC7" w:rsidRDefault="006E01AA" w:rsidP="006444C3">
            <w:pPr>
              <w:pStyle w:val="ListParagraph"/>
              <w:numPr>
                <w:ilvl w:val="0"/>
                <w:numId w:val="149"/>
              </w:numPr>
              <w:rPr>
                <w:iCs/>
              </w:rPr>
            </w:pPr>
            <w:r w:rsidRPr="002E7AC7">
              <w:rPr>
                <w:iCs/>
              </w:rPr>
              <w:t>Yes</w:t>
            </w:r>
          </w:p>
          <w:p w14:paraId="591486B0" w14:textId="77777777" w:rsidR="006E01AA" w:rsidRPr="003517FE" w:rsidRDefault="006E01AA" w:rsidP="006444C3">
            <w:pPr>
              <w:pStyle w:val="ListParagraph"/>
              <w:numPr>
                <w:ilvl w:val="0"/>
                <w:numId w:val="149"/>
              </w:numPr>
              <w:rPr>
                <w:rFonts w:eastAsia="Avenir" w:cs="Arial"/>
                <w:bCs/>
                <w:i/>
                <w:iCs/>
                <w:szCs w:val="20"/>
              </w:rPr>
            </w:pPr>
            <w:r w:rsidRPr="002E7AC7">
              <w:rPr>
                <w:iCs/>
              </w:rPr>
              <w:t>No</w:t>
            </w:r>
          </w:p>
          <w:p w14:paraId="6A9A418C" w14:textId="65E37DA4" w:rsidR="000E2E35" w:rsidRPr="00B70BC6" w:rsidRDefault="00481CA3" w:rsidP="006444C3">
            <w:pPr>
              <w:pStyle w:val="ListParagraph"/>
              <w:numPr>
                <w:ilvl w:val="0"/>
                <w:numId w:val="149"/>
              </w:numPr>
              <w:rPr>
                <w:rFonts w:eastAsia="Avenir" w:cs="Arial"/>
                <w:bCs/>
                <w:i/>
                <w:iCs/>
                <w:szCs w:val="20"/>
              </w:rPr>
            </w:pPr>
            <w:r w:rsidRPr="00655350">
              <w:rPr>
                <w:rFonts w:eastAsia="Avenir" w:cstheme="minorHAnsi"/>
                <w:bCs/>
              </w:rPr>
              <w:t>No, but required by federal law to transfer delinquent payments to the Department of Treasury for action</w:t>
            </w:r>
          </w:p>
        </w:tc>
      </w:tr>
    </w:tbl>
    <w:p w14:paraId="4A3BB114" w14:textId="710AF7B3" w:rsidR="006E01AA" w:rsidRDefault="006E01AA" w:rsidP="006E01AA">
      <w:pPr>
        <w:pStyle w:val="NoSpacing"/>
      </w:pPr>
    </w:p>
    <w:p w14:paraId="408A8D21" w14:textId="14BCE085" w:rsidR="00F53F69" w:rsidRDefault="00F53F69" w:rsidP="00F53F69">
      <w:pPr>
        <w:rPr>
          <w:rFonts w:cs="Arial"/>
          <w:b/>
          <w:i/>
          <w:iCs/>
          <w:snapToGrid w:val="0"/>
          <w:color w:val="000000"/>
        </w:rPr>
      </w:pPr>
    </w:p>
    <w:p w14:paraId="137B0211" w14:textId="46110B0B" w:rsidR="006E01AA" w:rsidRDefault="006E01AA" w:rsidP="006E01AA">
      <w:r>
        <w:br w:type="page"/>
      </w:r>
    </w:p>
    <w:p w14:paraId="69F8BF9D" w14:textId="220F1334" w:rsidR="0005179C" w:rsidRDefault="0005179C" w:rsidP="008C27AF">
      <w:pPr>
        <w:pStyle w:val="Heading3"/>
        <w:contextualSpacing/>
      </w:pPr>
      <w:bookmarkStart w:id="70" w:name="_Toc162610620"/>
      <w:r>
        <w:t>1C: Health Care Equity</w:t>
      </w:r>
      <w:bookmarkEnd w:id="70"/>
      <w:r>
        <w:t xml:space="preserve"> </w:t>
      </w:r>
    </w:p>
    <w:p w14:paraId="02A87C78" w14:textId="77777777" w:rsidR="00C83DB4" w:rsidRPr="00C83DB4" w:rsidRDefault="00C83DB4" w:rsidP="008C27AF">
      <w:pPr>
        <w:spacing w:line="240" w:lineRule="auto"/>
        <w:contextualSpacing/>
      </w:pPr>
    </w:p>
    <w:p w14:paraId="2C513572" w14:textId="39006162" w:rsidR="00C83DB4" w:rsidRDefault="00C83DB4" w:rsidP="008C27AF">
      <w:pPr>
        <w:spacing w:line="240" w:lineRule="auto"/>
        <w:contextualSpacing/>
        <w:rPr>
          <w:bCs/>
        </w:rPr>
      </w:pPr>
      <w:r w:rsidRPr="00873014">
        <w:rPr>
          <w:rFonts w:cs="Arial"/>
          <w:b/>
          <w:snapToGrid w:val="0"/>
          <w:color w:val="FF0000"/>
        </w:rPr>
        <w:t xml:space="preserve">Important Notes: </w:t>
      </w:r>
    </w:p>
    <w:p w14:paraId="7772885E" w14:textId="38512C99" w:rsidR="00C83DB4" w:rsidRDefault="00C83DB4" w:rsidP="00C83DB4">
      <w:pPr>
        <w:rPr>
          <w:bCs/>
        </w:rPr>
      </w:pPr>
      <w:r>
        <w:rPr>
          <w:bCs/>
        </w:rPr>
        <w:t xml:space="preserve">Note 1: Question #5 will not be used in scoring for </w:t>
      </w:r>
      <w:r w:rsidR="005102DC">
        <w:rPr>
          <w:bCs/>
        </w:rPr>
        <w:t xml:space="preserve">ASCs </w:t>
      </w:r>
      <w:r>
        <w:rPr>
          <w:bCs/>
        </w:rPr>
        <w:t>that do not identify disparities or if there is i</w:t>
      </w:r>
      <w:r w:rsidRPr="00520B8F">
        <w:rPr>
          <w:bCs/>
        </w:rPr>
        <w:t xml:space="preserve">nadequate data to determine if disparities exist </w:t>
      </w:r>
      <w:r>
        <w:rPr>
          <w:bCs/>
        </w:rPr>
        <w:t xml:space="preserve">in </w:t>
      </w:r>
      <w:r w:rsidRPr="00520B8F">
        <w:rPr>
          <w:bCs/>
        </w:rPr>
        <w:t>question #4</w:t>
      </w:r>
      <w:r>
        <w:rPr>
          <w:bCs/>
        </w:rPr>
        <w:t xml:space="preserve">. </w:t>
      </w:r>
      <w:r w:rsidR="005102DC">
        <w:rPr>
          <w:bCs/>
        </w:rPr>
        <w:t>All other questions will be used in scoring.</w:t>
      </w:r>
    </w:p>
    <w:p w14:paraId="7FE67595" w14:textId="062C61E7" w:rsidR="00C83DB4" w:rsidRDefault="00C83DB4" w:rsidP="00C83DB4">
      <w:pPr>
        <w:rPr>
          <w:bCs/>
        </w:rPr>
      </w:pPr>
      <w:r>
        <w:rPr>
          <w:bCs/>
        </w:rPr>
        <w:t xml:space="preserve">Note 2: </w:t>
      </w:r>
      <w:r w:rsidRPr="00722F1B">
        <w:rPr>
          <w:bCs/>
        </w:rPr>
        <w:t xml:space="preserve">Hyperlinks throughout this subsection refer to </w:t>
      </w:r>
      <w:r>
        <w:rPr>
          <w:bCs/>
        </w:rPr>
        <w:t xml:space="preserve">the </w:t>
      </w:r>
      <w:hyperlink w:anchor="_Person-Centered_Care:_Health" w:history="1">
        <w:r w:rsidRPr="007213E1">
          <w:rPr>
            <w:rStyle w:val="Hyperlink"/>
            <w:bCs/>
          </w:rPr>
          <w:t xml:space="preserve">Health </w:t>
        </w:r>
        <w:r>
          <w:rPr>
            <w:rStyle w:val="Hyperlink"/>
            <w:bCs/>
          </w:rPr>
          <w:t xml:space="preserve">Care </w:t>
        </w:r>
        <w:r w:rsidRPr="007213E1">
          <w:rPr>
            <w:rStyle w:val="Hyperlink"/>
            <w:bCs/>
          </w:rPr>
          <w:t>Equity FAQs</w:t>
        </w:r>
      </w:hyperlink>
      <w:r>
        <w:rPr>
          <w:bCs/>
        </w:rPr>
        <w:t xml:space="preserve"> beginning on page </w:t>
      </w:r>
      <w:r>
        <w:rPr>
          <w:bCs/>
        </w:rPr>
        <w:fldChar w:fldCharType="begin"/>
      </w:r>
      <w:r>
        <w:rPr>
          <w:bCs/>
        </w:rPr>
        <w:instrText xml:space="preserve"> PAGEREF _Ref123646360 \h </w:instrText>
      </w:r>
      <w:r>
        <w:rPr>
          <w:bCs/>
        </w:rPr>
      </w:r>
      <w:r>
        <w:rPr>
          <w:bCs/>
        </w:rPr>
        <w:fldChar w:fldCharType="separate"/>
      </w:r>
      <w:r w:rsidR="00B04609">
        <w:rPr>
          <w:b/>
          <w:noProof/>
        </w:rPr>
        <w:t>Error! Bookmark not defined.</w:t>
      </w:r>
      <w:r>
        <w:rPr>
          <w:bCs/>
        </w:rPr>
        <w:fldChar w:fldCharType="end"/>
      </w:r>
      <w:r w:rsidR="00FA24DC">
        <w:rPr>
          <w:bCs/>
        </w:rPr>
        <w:t>0</w:t>
      </w:r>
      <w:r>
        <w:rPr>
          <w:bCs/>
        </w:rPr>
        <w:t>,</w:t>
      </w:r>
      <w:r w:rsidRPr="004A60F9">
        <w:rPr>
          <w:bCs/>
        </w:rPr>
        <w:t xml:space="preserve"> not to endnotes. These hyperlinks are not include</w:t>
      </w:r>
      <w:r>
        <w:rPr>
          <w:bCs/>
        </w:rPr>
        <w:t>d in the Online Survey Tool.</w:t>
      </w:r>
    </w:p>
    <w:p w14:paraId="034C3EC0" w14:textId="1905BEEC" w:rsidR="003D7464" w:rsidRPr="00207325" w:rsidRDefault="003D7464" w:rsidP="00C83DB4">
      <w:pPr>
        <w:rPr>
          <w:bCs/>
        </w:rPr>
      </w:pPr>
      <w:r>
        <w:rPr>
          <w:noProof/>
        </w:rPr>
        <mc:AlternateContent>
          <mc:Choice Requires="wps">
            <w:drawing>
              <wp:inline distT="0" distB="0" distL="0" distR="0" wp14:anchorId="0C7A1232" wp14:editId="59EB871F">
                <wp:extent cx="5924550" cy="1104900"/>
                <wp:effectExtent l="0" t="0" r="19050" b="19050"/>
                <wp:docPr id="1371652478" name="Text Box 1371652478" descr="P1043TB5#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104900"/>
                        </a:xfrm>
                        <a:prstGeom prst="rect">
                          <a:avLst/>
                        </a:prstGeom>
                        <a:solidFill>
                          <a:srgbClr val="FFFFFF"/>
                        </a:solidFill>
                        <a:ln w="9525">
                          <a:solidFill>
                            <a:srgbClr val="FF0000"/>
                          </a:solidFill>
                          <a:miter lim="800000"/>
                          <a:headEnd/>
                          <a:tailEnd/>
                        </a:ln>
                      </wps:spPr>
                      <wps:txbx>
                        <w:txbxContent>
                          <w:p w14:paraId="1F1007D8" w14:textId="6F3BB63A" w:rsidR="003D7464" w:rsidRPr="005A7256" w:rsidRDefault="003D7464" w:rsidP="003D7464">
                            <w:pPr>
                              <w:spacing w:after="0"/>
                              <w:rPr>
                                <w:bCs/>
                              </w:rPr>
                            </w:pPr>
                            <w:r w:rsidRPr="005A7256">
                              <w:rPr>
                                <w:b/>
                              </w:rPr>
                              <w:t>Reporting Period:</w:t>
                            </w:r>
                            <w:r w:rsidRPr="005A7256">
                              <w:rPr>
                                <w:bCs/>
                              </w:rPr>
                              <w:t xml:space="preserve"> Answer questions #1-</w:t>
                            </w:r>
                            <w:r>
                              <w:rPr>
                                <w:bCs/>
                              </w:rPr>
                              <w:t xml:space="preserve">7 </w:t>
                            </w:r>
                            <w:r>
                              <w:t>based on the practices currently in place at the time you submit this section of the Survey.</w:t>
                            </w:r>
                          </w:p>
                          <w:p w14:paraId="4509B6DF" w14:textId="77777777" w:rsidR="003D7464" w:rsidRPr="005A7256" w:rsidRDefault="003D7464" w:rsidP="003D7464">
                            <w:pPr>
                              <w:spacing w:after="0"/>
                              <w:rPr>
                                <w:bCs/>
                              </w:rPr>
                            </w:pPr>
                          </w:p>
                          <w:p w14:paraId="20B96BD8" w14:textId="77777777" w:rsidR="003D7464" w:rsidRPr="00D20A90" w:rsidRDefault="003D7464" w:rsidP="003D7464">
                            <w:pPr>
                              <w:spacing w:after="0"/>
                              <w:rPr>
                                <w:b/>
                              </w:rPr>
                            </w:pPr>
                            <w:r w:rsidRPr="00862D3B">
                              <w:rPr>
                                <w:rFonts w:cs="Arial"/>
                                <w:sz w:val="16"/>
                                <w:szCs w:val="16"/>
                              </w:rPr>
                              <w:t xml:space="preserve">Note: As a reminder, the </w:t>
                            </w:r>
                            <w:hyperlink r:id="rId96" w:history="1">
                              <w:r w:rsidRPr="00862D3B">
                                <w:rPr>
                                  <w:rStyle w:val="Hyperlink"/>
                                  <w:rFonts w:cs="Arial"/>
                                  <w:sz w:val="16"/>
                                  <w:szCs w:val="16"/>
                                </w:rPr>
                                <w:t>Corrections Period</w:t>
                              </w:r>
                            </w:hyperlink>
                            <w:r w:rsidRPr="00862D3B">
                              <w:rPr>
                                <w:rFonts w:cs="Arial"/>
                                <w:sz w:val="16"/>
                                <w:szCs w:val="16"/>
                              </w:rPr>
                              <w:t xml:space="preserve"> (</w:t>
                            </w:r>
                            <w:r>
                              <w:rPr>
                                <w:rFonts w:cs="Arial"/>
                                <w:sz w:val="16"/>
                                <w:szCs w:val="16"/>
                              </w:rPr>
                              <w:t>December</w:t>
                            </w:r>
                            <w:r w:rsidRPr="003B2E41">
                              <w:rPr>
                                <w:rFonts w:cs="Arial"/>
                                <w:sz w:val="16"/>
                                <w:szCs w:val="16"/>
                              </w:rPr>
                              <w:t xml:space="preserve"> 1-January</w:t>
                            </w:r>
                            <w:r w:rsidRPr="00862D3B">
                              <w:rPr>
                                <w:rFonts w:cs="Arial"/>
                                <w:sz w:val="16"/>
                                <w:szCs w:val="16"/>
                              </w:rPr>
                              <w:t xml:space="preserve"> 31) is reserved for corrections to previously submitted Surveys only. </w:t>
                            </w:r>
                            <w:r w:rsidRPr="00862D3B">
                              <w:rPr>
                                <w:rFonts w:cs="Arial"/>
                                <w:bCs/>
                                <w:snapToGrid w:val="0"/>
                                <w:sz w:val="16"/>
                                <w:szCs w:val="16"/>
                              </w:rPr>
                              <w:t xml:space="preserve">Any updates made to reflect a change in performance must be made prior to the </w:t>
                            </w:r>
                            <w:r>
                              <w:rPr>
                                <w:rFonts w:cs="Arial"/>
                                <w:bCs/>
                                <w:snapToGrid w:val="0"/>
                                <w:sz w:val="16"/>
                                <w:szCs w:val="16"/>
                              </w:rPr>
                              <w:t>November 30</w:t>
                            </w:r>
                            <w:r w:rsidRPr="00862D3B">
                              <w:rPr>
                                <w:rFonts w:cs="Arial"/>
                                <w:bCs/>
                                <w:snapToGrid w:val="0"/>
                                <w:sz w:val="16"/>
                                <w:szCs w:val="16"/>
                              </w:rPr>
                              <w:t xml:space="preserve"> Late Submission</w:t>
                            </w:r>
                            <w:r>
                              <w:rPr>
                                <w:rFonts w:cs="Arial"/>
                                <w:bCs/>
                                <w:snapToGrid w:val="0"/>
                                <w:sz w:val="16"/>
                                <w:szCs w:val="16"/>
                              </w:rPr>
                              <w:t xml:space="preserve"> </w:t>
                            </w:r>
                            <w:r w:rsidRPr="00637C17">
                              <w:rPr>
                                <w:rFonts w:cs="Arial"/>
                                <w:bCs/>
                                <w:snapToGrid w:val="0"/>
                                <w:sz w:val="16"/>
                                <w:szCs w:val="16"/>
                              </w:rPr>
                              <w:t>and Performance Update</w:t>
                            </w:r>
                            <w:r>
                              <w:rPr>
                                <w:rFonts w:cs="Arial"/>
                                <w:bCs/>
                                <w:snapToGrid w:val="0"/>
                                <w:sz w:val="16"/>
                                <w:szCs w:val="16"/>
                              </w:rPr>
                              <w:t xml:space="preserve"> </w:t>
                            </w:r>
                            <w:r w:rsidRPr="00862D3B">
                              <w:rPr>
                                <w:rFonts w:cs="Arial"/>
                                <w:bCs/>
                                <w:snapToGrid w:val="0"/>
                                <w:sz w:val="16"/>
                                <w:szCs w:val="16"/>
                              </w:rPr>
                              <w:t xml:space="preserve">Deadline. Updates made to reflect a change in performance after </w:t>
                            </w:r>
                            <w:r>
                              <w:rPr>
                                <w:rFonts w:cs="Arial"/>
                                <w:bCs/>
                                <w:snapToGrid w:val="0"/>
                                <w:sz w:val="16"/>
                                <w:szCs w:val="16"/>
                              </w:rPr>
                              <w:t>November 30</w:t>
                            </w:r>
                            <w:r w:rsidRPr="00862D3B">
                              <w:rPr>
                                <w:rFonts w:cs="Arial"/>
                                <w:bCs/>
                                <w:snapToGrid w:val="0"/>
                                <w:sz w:val="16"/>
                                <w:szCs w:val="16"/>
                              </w:rPr>
                              <w:t xml:space="preserve"> will not be scored or publicly reported.</w:t>
                            </w:r>
                          </w:p>
                        </w:txbxContent>
                      </wps:txbx>
                      <wps:bodyPr rot="0" vert="horz" wrap="square" lIns="91440" tIns="45720" rIns="91440" bIns="45720" anchor="t" anchorCtr="0">
                        <a:noAutofit/>
                      </wps:bodyPr>
                    </wps:wsp>
                  </a:graphicData>
                </a:graphic>
              </wp:inline>
            </w:drawing>
          </mc:Choice>
          <mc:Fallback xmlns:arto="http://schemas.microsoft.com/office/word/2006/arto">
            <w:pict>
              <v:shape w14:anchorId="0C7A1232" id="Text Box 1371652478" o:spid="_x0000_s1030" type="#_x0000_t202" alt="P1043TB5#y1" style="width:466.5pt;height: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" strokecolor="red">
                <v:textbox>
                  <w:txbxContent>
                    <w:p w14:paraId="1F1007D8" w14:textId="6F3BB63A" w:rsidR="003D7464" w:rsidRPr="005A7256" w:rsidRDefault="003D7464" w:rsidP="003D7464">
                      <w:pPr>
                        <w:spacing w:after="0"/>
                        <w:rPr>
                          <w:bCs/>
                        </w:rPr>
                      </w:pPr>
                      <w:r w:rsidRPr="005A7256">
                        <w:rPr>
                          <w:b/>
                        </w:rPr>
                        <w:t>Reporting Period:</w:t>
                      </w:r>
                      <w:r w:rsidRPr="005A7256">
                        <w:rPr>
                          <w:bCs/>
                        </w:rPr>
                        <w:t xml:space="preserve"> Answer questions #1-</w:t>
                      </w:r>
                      <w:r>
                        <w:rPr>
                          <w:bCs/>
                        </w:rPr>
                        <w:t xml:space="preserve">7 </w:t>
                      </w:r>
                      <w:r>
                        <w:t>based on the practices currently in place at the time you submit this section of the Survey.</w:t>
                      </w:r>
                    </w:p>
                    <w:p w14:paraId="4509B6DF" w14:textId="77777777" w:rsidR="003D7464" w:rsidRPr="005A7256" w:rsidRDefault="003D7464" w:rsidP="003D7464">
                      <w:pPr>
                        <w:spacing w:after="0"/>
                        <w:rPr>
                          <w:bCs/>
                        </w:rPr>
                      </w:pPr>
                    </w:p>
                    <w:p w14:paraId="20B96BD8" w14:textId="77777777" w:rsidR="003D7464" w:rsidRPr="00D20A90" w:rsidRDefault="003D7464" w:rsidP="003D7464">
                      <w:pPr>
                        <w:spacing w:after="0"/>
                        <w:rPr>
                          <w:b/>
                        </w:rPr>
                      </w:pPr>
                      <w:r w:rsidRPr="00862D3B">
                        <w:rPr>
                          <w:rFonts w:cs="Arial"/>
                          <w:sz w:val="16"/>
                          <w:szCs w:val="16"/>
                        </w:rPr>
                        <w:t xml:space="preserve">Note: As a reminder, the </w:t>
                      </w:r>
                      <w:hyperlink r:id="rId97" w:history="1">
                        <w:r w:rsidRPr="00862D3B">
                          <w:rPr>
                            <w:rStyle w:val="Hyperlink"/>
                            <w:rFonts w:cs="Arial"/>
                            <w:sz w:val="16"/>
                            <w:szCs w:val="16"/>
                          </w:rPr>
                          <w:t>Corrections Period</w:t>
                        </w:r>
                      </w:hyperlink>
                      <w:r w:rsidRPr="00862D3B">
                        <w:rPr>
                          <w:rFonts w:cs="Arial"/>
                          <w:sz w:val="16"/>
                          <w:szCs w:val="16"/>
                        </w:rPr>
                        <w:t xml:space="preserve"> (</w:t>
                      </w:r>
                      <w:r>
                        <w:rPr>
                          <w:rFonts w:cs="Arial"/>
                          <w:sz w:val="16"/>
                          <w:szCs w:val="16"/>
                        </w:rPr>
                        <w:t>December</w:t>
                      </w:r>
                      <w:r w:rsidRPr="003B2E41">
                        <w:rPr>
                          <w:rFonts w:cs="Arial"/>
                          <w:sz w:val="16"/>
                          <w:szCs w:val="16"/>
                        </w:rPr>
                        <w:t xml:space="preserve"> 1-January</w:t>
                      </w:r>
                      <w:r w:rsidRPr="00862D3B">
                        <w:rPr>
                          <w:rFonts w:cs="Arial"/>
                          <w:sz w:val="16"/>
                          <w:szCs w:val="16"/>
                        </w:rPr>
                        <w:t xml:space="preserve"> 31) is reserved for corrections to previously submitted Surveys only. </w:t>
                      </w:r>
                      <w:r w:rsidRPr="00862D3B">
                        <w:rPr>
                          <w:rFonts w:cs="Arial"/>
                          <w:bCs/>
                          <w:snapToGrid w:val="0"/>
                          <w:sz w:val="16"/>
                          <w:szCs w:val="16"/>
                        </w:rPr>
                        <w:t xml:space="preserve">Any updates made to reflect a change in performance must be made prior to the </w:t>
                      </w:r>
                      <w:r>
                        <w:rPr>
                          <w:rFonts w:cs="Arial"/>
                          <w:bCs/>
                          <w:snapToGrid w:val="0"/>
                          <w:sz w:val="16"/>
                          <w:szCs w:val="16"/>
                        </w:rPr>
                        <w:t>November 30</w:t>
                      </w:r>
                      <w:r w:rsidRPr="00862D3B">
                        <w:rPr>
                          <w:rFonts w:cs="Arial"/>
                          <w:bCs/>
                          <w:snapToGrid w:val="0"/>
                          <w:sz w:val="16"/>
                          <w:szCs w:val="16"/>
                        </w:rPr>
                        <w:t xml:space="preserve"> Late Submission</w:t>
                      </w:r>
                      <w:r>
                        <w:rPr>
                          <w:rFonts w:cs="Arial"/>
                          <w:bCs/>
                          <w:snapToGrid w:val="0"/>
                          <w:sz w:val="16"/>
                          <w:szCs w:val="16"/>
                        </w:rPr>
                        <w:t xml:space="preserve"> </w:t>
                      </w:r>
                      <w:r w:rsidRPr="00637C17">
                        <w:rPr>
                          <w:rFonts w:cs="Arial"/>
                          <w:bCs/>
                          <w:snapToGrid w:val="0"/>
                          <w:sz w:val="16"/>
                          <w:szCs w:val="16"/>
                        </w:rPr>
                        <w:t>and Performance Update</w:t>
                      </w:r>
                      <w:r>
                        <w:rPr>
                          <w:rFonts w:cs="Arial"/>
                          <w:bCs/>
                          <w:snapToGrid w:val="0"/>
                          <w:sz w:val="16"/>
                          <w:szCs w:val="16"/>
                        </w:rPr>
                        <w:t xml:space="preserve"> </w:t>
                      </w:r>
                      <w:r w:rsidRPr="00862D3B">
                        <w:rPr>
                          <w:rFonts w:cs="Arial"/>
                          <w:bCs/>
                          <w:snapToGrid w:val="0"/>
                          <w:sz w:val="16"/>
                          <w:szCs w:val="16"/>
                        </w:rPr>
                        <w:t xml:space="preserve">Deadline. Updates made to reflect a change in performance after </w:t>
                      </w:r>
                      <w:r>
                        <w:rPr>
                          <w:rFonts w:cs="Arial"/>
                          <w:bCs/>
                          <w:snapToGrid w:val="0"/>
                          <w:sz w:val="16"/>
                          <w:szCs w:val="16"/>
                        </w:rPr>
                        <w:t>November 30</w:t>
                      </w:r>
                      <w:r w:rsidRPr="00862D3B">
                        <w:rPr>
                          <w:rFonts w:cs="Arial"/>
                          <w:bCs/>
                          <w:snapToGrid w:val="0"/>
                          <w:sz w:val="16"/>
                          <w:szCs w:val="16"/>
                        </w:rPr>
                        <w:t xml:space="preserve"> will not be scored or publicly reported.</w:t>
                      </w:r>
                    </w:p>
                  </w:txbxContent>
                </v:textbox>
                <w10:anchorlock/>
              </v:shape>
            </w:pict>
          </mc:Fallback>
        </mc:AlternateContent>
      </w:r>
    </w:p>
    <w:p w14:paraId="22CB4060" w14:textId="77777777" w:rsidR="00E37BEF" w:rsidRPr="00E37BEF" w:rsidRDefault="00E37BEF" w:rsidP="00E37BEF">
      <w:pPr>
        <w:spacing w:after="0" w:line="240" w:lineRule="auto"/>
        <w:contextualSpacing/>
      </w:pPr>
    </w:p>
    <w:tbl>
      <w:tblPr>
        <w:tblStyle w:val="TableGrid3"/>
        <w:tblW w:w="9535" w:type="dxa"/>
        <w:tblLook w:val="04A0" w:firstRow="1" w:lastRow="0" w:firstColumn="1" w:lastColumn="0" w:noHBand="0" w:noVBand="1"/>
      </w:tblPr>
      <w:tblGrid>
        <w:gridCol w:w="6873"/>
        <w:gridCol w:w="2662"/>
      </w:tblGrid>
      <w:tr w:rsidR="00203C61" w:rsidRPr="00203C61" w14:paraId="294E754A" w14:textId="77777777" w:rsidTr="00B9318B">
        <w:tc>
          <w:tcPr>
            <w:tcW w:w="6873" w:type="dxa"/>
          </w:tcPr>
          <w:p w14:paraId="77B0C8C6" w14:textId="2F4FCC40" w:rsidR="00203C61" w:rsidRPr="001C2FE6" w:rsidRDefault="00203C61" w:rsidP="006444C3">
            <w:pPr>
              <w:pStyle w:val="ListParagraph"/>
              <w:numPr>
                <w:ilvl w:val="0"/>
                <w:numId w:val="141"/>
              </w:numPr>
              <w:rPr>
                <w:rFonts w:ascii="Arial" w:hAnsi="Arial" w:cs="Arial"/>
              </w:rPr>
            </w:pPr>
            <w:bookmarkStart w:id="71" w:name="_Hlk64032819"/>
            <w:bookmarkStart w:id="72" w:name="_Hlk127114939"/>
            <w:bookmarkStart w:id="73" w:name="_Hlk89704403"/>
            <w:r w:rsidRPr="001C2FE6">
              <w:rPr>
                <w:rFonts w:ascii="Arial" w:hAnsi="Arial" w:cs="Arial"/>
              </w:rPr>
              <w:t xml:space="preserve">Which of the following </w:t>
            </w:r>
            <w:r w:rsidR="008A4F56" w:rsidRPr="001C2FE6">
              <w:rPr>
                <w:rFonts w:ascii="Arial" w:hAnsi="Arial" w:cs="Arial"/>
                <w:b/>
                <w:bCs/>
              </w:rPr>
              <w:t xml:space="preserve">patient self-identified </w:t>
            </w:r>
            <w:r w:rsidRPr="001C2FE6">
              <w:rPr>
                <w:rFonts w:ascii="Arial" w:hAnsi="Arial" w:cs="Arial"/>
              </w:rPr>
              <w:t xml:space="preserve">demographic data does your facility collect </w:t>
            </w:r>
            <w:hyperlink w:anchor="collectdatafrompatients_1b" w:history="1">
              <w:r w:rsidR="008A4F56" w:rsidRPr="001C2FE6">
                <w:rPr>
                  <w:rStyle w:val="Hyperlink"/>
                  <w:rFonts w:ascii="Arial" w:eastAsiaTheme="minorEastAsia" w:hAnsi="Arial" w:cs="Arial"/>
                  <w:b/>
                  <w:bCs/>
                </w:rPr>
                <w:t xml:space="preserve">directly </w:t>
              </w:r>
              <w:r w:rsidRPr="001C2FE6">
                <w:rPr>
                  <w:rStyle w:val="Hyperlink"/>
                  <w:rFonts w:ascii="Arial" w:hAnsi="Arial" w:cs="Arial"/>
                  <w:b/>
                  <w:bCs/>
                </w:rPr>
                <w:t>from its patients</w:t>
              </w:r>
            </w:hyperlink>
            <w:r w:rsidR="00710E87" w:rsidRPr="001C2FE6">
              <w:rPr>
                <w:rFonts w:ascii="Arial" w:hAnsi="Arial" w:cs="Arial"/>
                <w:b/>
                <w:bCs/>
              </w:rPr>
              <w:t xml:space="preserve"> </w:t>
            </w:r>
            <w:r w:rsidR="00FF471A" w:rsidRPr="001C2FE6">
              <w:rPr>
                <w:rFonts w:ascii="Arial" w:hAnsi="Arial" w:cs="Arial"/>
                <w:b/>
                <w:bCs/>
              </w:rPr>
              <w:t>(or patient’s legal guardian</w:t>
            </w:r>
            <w:r w:rsidR="00FF471A" w:rsidRPr="001C2FE6">
              <w:rPr>
                <w:rFonts w:ascii="Arial" w:hAnsi="Arial" w:cs="Arial"/>
              </w:rPr>
              <w:t xml:space="preserve">) </w:t>
            </w:r>
            <w:r w:rsidR="00832957" w:rsidRPr="001C2FE6">
              <w:rPr>
                <w:rFonts w:ascii="Arial" w:hAnsi="Arial" w:cs="Arial"/>
              </w:rPr>
              <w:t>prior to or</w:t>
            </w:r>
            <w:r w:rsidR="00936456" w:rsidRPr="001C2FE6">
              <w:rPr>
                <w:rFonts w:ascii="Arial" w:hAnsi="Arial" w:cs="Arial"/>
              </w:rPr>
              <w:t xml:space="preserve"> while registering </w:t>
            </w:r>
            <w:r w:rsidR="001B65FC" w:rsidRPr="001C2FE6">
              <w:rPr>
                <w:rFonts w:ascii="Arial" w:hAnsi="Arial" w:cs="Arial"/>
              </w:rPr>
              <w:t>a patient</w:t>
            </w:r>
            <w:r w:rsidR="00832957" w:rsidRPr="001C2FE6">
              <w:rPr>
                <w:rFonts w:ascii="Arial" w:hAnsi="Arial" w:cs="Arial"/>
              </w:rPr>
              <w:t xml:space="preserve"> </w:t>
            </w:r>
            <w:r w:rsidR="00F355AE" w:rsidRPr="001C2FE6">
              <w:rPr>
                <w:rFonts w:ascii="Arial" w:hAnsi="Arial" w:cs="Arial"/>
              </w:rPr>
              <w:t>for</w:t>
            </w:r>
            <w:r w:rsidR="00832957" w:rsidRPr="001C2FE6">
              <w:rPr>
                <w:rFonts w:ascii="Arial" w:hAnsi="Arial" w:cs="Arial"/>
              </w:rPr>
              <w:t xml:space="preserve"> a </w:t>
            </w:r>
            <w:r w:rsidR="00710E87" w:rsidRPr="001C2FE6">
              <w:rPr>
                <w:rFonts w:ascii="Arial" w:hAnsi="Arial" w:cs="Arial"/>
              </w:rPr>
              <w:t>facility visit</w:t>
            </w:r>
            <w:r w:rsidRPr="001C2FE6">
              <w:rPr>
                <w:rFonts w:ascii="Arial" w:hAnsi="Arial" w:cs="Arial"/>
              </w:rPr>
              <w:t>?</w:t>
            </w:r>
          </w:p>
          <w:bookmarkEnd w:id="71"/>
          <w:p w14:paraId="54135EFF" w14:textId="77777777" w:rsidR="00203C61" w:rsidRPr="001C2FE6" w:rsidRDefault="00203C61" w:rsidP="00B9318B">
            <w:pPr>
              <w:ind w:left="360"/>
              <w:contextualSpacing/>
              <w:rPr>
                <w:rFonts w:ascii="Arial" w:hAnsi="Arial" w:cs="Arial"/>
              </w:rPr>
            </w:pPr>
          </w:p>
          <w:p w14:paraId="06303B46" w14:textId="58A59D99" w:rsidR="00203C61" w:rsidRPr="001C2FE6" w:rsidRDefault="00203C61" w:rsidP="00EC4854">
            <w:pPr>
              <w:ind w:left="450"/>
              <w:contextualSpacing/>
              <w:rPr>
                <w:rFonts w:ascii="Arial" w:hAnsi="Arial" w:cs="Arial"/>
                <w:i/>
                <w:iCs/>
              </w:rPr>
            </w:pPr>
            <w:r w:rsidRPr="001C2FE6">
              <w:rPr>
                <w:rFonts w:ascii="Arial" w:hAnsi="Arial" w:cs="Arial"/>
                <w:i/>
                <w:iCs/>
              </w:rPr>
              <w:t xml:space="preserve">Select all that apply. </w:t>
            </w:r>
          </w:p>
          <w:p w14:paraId="035EAFB8" w14:textId="77777777" w:rsidR="00203C61" w:rsidRPr="001C2FE6" w:rsidRDefault="00203C61" w:rsidP="00B9318B">
            <w:pPr>
              <w:ind w:left="360"/>
              <w:contextualSpacing/>
              <w:rPr>
                <w:rFonts w:ascii="Arial" w:hAnsi="Arial" w:cs="Arial"/>
                <w:i/>
                <w:iCs/>
              </w:rPr>
            </w:pPr>
          </w:p>
          <w:p w14:paraId="114FA8F7" w14:textId="0FF6E30D" w:rsidR="00203C61" w:rsidRPr="001C2FE6" w:rsidRDefault="009A5929" w:rsidP="009A5929">
            <w:pPr>
              <w:ind w:left="360"/>
              <w:contextualSpacing/>
              <w:rPr>
                <w:rFonts w:ascii="Arial" w:hAnsi="Arial" w:cs="Arial"/>
                <w:i/>
                <w:iCs/>
              </w:rPr>
            </w:pPr>
            <w:r w:rsidRPr="001C2FE6">
              <w:rPr>
                <w:rFonts w:ascii="Arial" w:hAnsi="Arial" w:cs="Arial"/>
                <w:i/>
                <w:iCs/>
              </w:rPr>
              <w:t>If “none of the above</w:t>
            </w:r>
            <w:r w:rsidR="004B0610" w:rsidRPr="001C2FE6">
              <w:rPr>
                <w:rFonts w:ascii="Arial" w:hAnsi="Arial" w:cs="Arial"/>
                <w:i/>
                <w:iCs/>
              </w:rPr>
              <w:t>,</w:t>
            </w:r>
            <w:r w:rsidRPr="001C2FE6">
              <w:rPr>
                <w:rFonts w:ascii="Arial" w:hAnsi="Arial" w:cs="Arial"/>
                <w:i/>
                <w:iCs/>
              </w:rPr>
              <w:t>”</w:t>
            </w:r>
            <w:r w:rsidR="008A4F56" w:rsidRPr="001C2FE6">
              <w:rPr>
                <w:rFonts w:ascii="Arial" w:hAnsi="Arial" w:cs="Arial"/>
                <w:i/>
                <w:iCs/>
              </w:rPr>
              <w:t xml:space="preserve"> </w:t>
            </w:r>
            <w:r w:rsidRPr="001C2FE6">
              <w:rPr>
                <w:rFonts w:ascii="Arial" w:hAnsi="Arial" w:cs="Arial"/>
                <w:i/>
                <w:iCs/>
              </w:rPr>
              <w:t>skip the remaining questions in Section 1 and go to the Affirmation of Accuracy.</w:t>
            </w:r>
            <w:r w:rsidR="0041777B" w:rsidRPr="001C2FE6">
              <w:rPr>
                <w:rFonts w:ascii="Arial" w:hAnsi="Arial" w:cs="Arial"/>
              </w:rPr>
              <w:t xml:space="preserve"> </w:t>
            </w:r>
            <w:r w:rsidR="0041777B" w:rsidRPr="001C2FE6">
              <w:rPr>
                <w:rFonts w:ascii="Arial" w:hAnsi="Arial" w:cs="Arial"/>
                <w:i/>
                <w:iCs/>
              </w:rPr>
              <w:t>The facility will be scored as “Limited Achievement.”</w:t>
            </w:r>
          </w:p>
        </w:tc>
        <w:tc>
          <w:tcPr>
            <w:tcW w:w="2662" w:type="dxa"/>
            <w:vAlign w:val="center"/>
          </w:tcPr>
          <w:p w14:paraId="3811B5EA" w14:textId="37F84F2B" w:rsidR="00203C61" w:rsidRPr="009C2E72" w:rsidRDefault="008A4F56" w:rsidP="006444C3">
            <w:pPr>
              <w:pStyle w:val="ListParagraph"/>
              <w:numPr>
                <w:ilvl w:val="0"/>
                <w:numId w:val="112"/>
              </w:numPr>
              <w:rPr>
                <w:rFonts w:ascii="Arial" w:hAnsi="Arial" w:cs="Arial"/>
                <w:iCs/>
              </w:rPr>
            </w:pPr>
            <w:r w:rsidRPr="009C2E72">
              <w:rPr>
                <w:rFonts w:ascii="Arial" w:hAnsi="Arial" w:cs="Arial"/>
                <w:iCs/>
              </w:rPr>
              <w:t>R</w:t>
            </w:r>
            <w:r w:rsidR="00203C61" w:rsidRPr="009C2E72">
              <w:rPr>
                <w:rFonts w:ascii="Arial" w:hAnsi="Arial" w:cs="Arial"/>
                <w:iCs/>
              </w:rPr>
              <w:t>ace</w:t>
            </w:r>
          </w:p>
          <w:p w14:paraId="1A7CB5F7" w14:textId="00194E3F" w:rsidR="00203C61" w:rsidRPr="009C2E72" w:rsidRDefault="008A4F56" w:rsidP="006444C3">
            <w:pPr>
              <w:pStyle w:val="ListParagraph"/>
              <w:numPr>
                <w:ilvl w:val="0"/>
                <w:numId w:val="112"/>
              </w:numPr>
              <w:rPr>
                <w:rFonts w:ascii="Arial" w:hAnsi="Arial" w:cs="Arial"/>
                <w:iCs/>
              </w:rPr>
            </w:pPr>
            <w:r w:rsidRPr="009C2E72">
              <w:rPr>
                <w:rFonts w:ascii="Arial" w:hAnsi="Arial" w:cs="Arial"/>
                <w:iCs/>
              </w:rPr>
              <w:t>E</w:t>
            </w:r>
            <w:r w:rsidR="00203C61" w:rsidRPr="009C2E72">
              <w:rPr>
                <w:rFonts w:ascii="Arial" w:hAnsi="Arial" w:cs="Arial"/>
                <w:iCs/>
              </w:rPr>
              <w:t>thnicity</w:t>
            </w:r>
          </w:p>
          <w:p w14:paraId="59AE6D6C" w14:textId="60E3A6FF" w:rsidR="009258F8" w:rsidRPr="009C2E72" w:rsidRDefault="008A4F56" w:rsidP="006444C3">
            <w:pPr>
              <w:pStyle w:val="ListParagraph"/>
              <w:numPr>
                <w:ilvl w:val="0"/>
                <w:numId w:val="112"/>
              </w:numPr>
              <w:rPr>
                <w:rFonts w:ascii="Arial" w:hAnsi="Arial" w:cs="Arial"/>
                <w:iCs/>
              </w:rPr>
            </w:pPr>
            <w:r w:rsidRPr="009C2E72">
              <w:rPr>
                <w:rFonts w:ascii="Arial" w:hAnsi="Arial" w:cs="Arial"/>
                <w:iCs/>
              </w:rPr>
              <w:t xml:space="preserve">Spoken </w:t>
            </w:r>
            <w:r w:rsidR="009258F8" w:rsidRPr="009C2E72">
              <w:rPr>
                <w:rFonts w:ascii="Arial" w:hAnsi="Arial" w:cs="Arial"/>
                <w:iCs/>
              </w:rPr>
              <w:t>language</w:t>
            </w:r>
            <w:r w:rsidRPr="009C2E72">
              <w:rPr>
                <w:rFonts w:ascii="Arial" w:hAnsi="Arial" w:cs="Arial"/>
                <w:iCs/>
              </w:rPr>
              <w:t xml:space="preserve"> preferred for health</w:t>
            </w:r>
            <w:r w:rsidR="00236811">
              <w:rPr>
                <w:rFonts w:ascii="Arial" w:hAnsi="Arial" w:cs="Arial"/>
                <w:iCs/>
              </w:rPr>
              <w:t xml:space="preserve"> </w:t>
            </w:r>
            <w:r w:rsidRPr="009C2E72">
              <w:rPr>
                <w:rFonts w:ascii="Arial" w:hAnsi="Arial" w:cs="Arial"/>
                <w:iCs/>
              </w:rPr>
              <w:t xml:space="preserve">care (patient or </w:t>
            </w:r>
            <w:r w:rsidR="00B96369" w:rsidRPr="009C2E72">
              <w:rPr>
                <w:rFonts w:ascii="Arial" w:hAnsi="Arial" w:cs="Arial"/>
                <w:iCs/>
              </w:rPr>
              <w:t>legal guardian</w:t>
            </w:r>
            <w:r w:rsidRPr="009C2E72">
              <w:rPr>
                <w:rFonts w:ascii="Arial" w:hAnsi="Arial" w:cs="Arial"/>
                <w:iCs/>
              </w:rPr>
              <w:t>)</w:t>
            </w:r>
          </w:p>
          <w:p w14:paraId="79AA9BF8" w14:textId="430A96AD" w:rsidR="008A4F56" w:rsidRPr="009C2E72" w:rsidRDefault="008A4F56" w:rsidP="006444C3">
            <w:pPr>
              <w:numPr>
                <w:ilvl w:val="0"/>
                <w:numId w:val="112"/>
              </w:numPr>
              <w:contextualSpacing/>
              <w:rPr>
                <w:rFonts w:ascii="Arial" w:hAnsi="Arial" w:cs="Arial"/>
                <w:iCs/>
              </w:rPr>
            </w:pPr>
            <w:r w:rsidRPr="009C2E72">
              <w:rPr>
                <w:rFonts w:ascii="Arial" w:hAnsi="Arial" w:cs="Arial"/>
                <w:iCs/>
              </w:rPr>
              <w:t>Written language preferred for health</w:t>
            </w:r>
            <w:r w:rsidR="00236811">
              <w:rPr>
                <w:rFonts w:ascii="Arial" w:hAnsi="Arial" w:cs="Arial"/>
                <w:iCs/>
              </w:rPr>
              <w:t xml:space="preserve"> </w:t>
            </w:r>
            <w:r w:rsidRPr="009C2E72">
              <w:rPr>
                <w:rFonts w:ascii="Arial" w:hAnsi="Arial" w:cs="Arial"/>
                <w:iCs/>
              </w:rPr>
              <w:t xml:space="preserve">care (patient or </w:t>
            </w:r>
            <w:r w:rsidR="00B96369" w:rsidRPr="009C2E72">
              <w:rPr>
                <w:rFonts w:ascii="Arial" w:hAnsi="Arial" w:cs="Arial"/>
                <w:iCs/>
              </w:rPr>
              <w:t>legal guardian</w:t>
            </w:r>
            <w:r w:rsidRPr="009C2E72">
              <w:rPr>
                <w:rFonts w:ascii="Arial" w:hAnsi="Arial" w:cs="Arial"/>
                <w:iCs/>
              </w:rPr>
              <w:t>)</w:t>
            </w:r>
          </w:p>
          <w:p w14:paraId="479F867E" w14:textId="22344E64" w:rsidR="00203C61" w:rsidRPr="009C2E72" w:rsidRDefault="008A4F56" w:rsidP="006444C3">
            <w:pPr>
              <w:pStyle w:val="ListParagraph"/>
              <w:numPr>
                <w:ilvl w:val="0"/>
                <w:numId w:val="112"/>
              </w:numPr>
              <w:rPr>
                <w:rFonts w:ascii="Arial" w:hAnsi="Arial" w:cs="Arial"/>
                <w:iCs/>
              </w:rPr>
            </w:pPr>
            <w:r w:rsidRPr="009C2E72">
              <w:rPr>
                <w:rFonts w:ascii="Arial" w:hAnsi="Arial" w:cs="Arial"/>
                <w:iCs/>
              </w:rPr>
              <w:t>S</w:t>
            </w:r>
            <w:r w:rsidR="00203C61" w:rsidRPr="009C2E72">
              <w:rPr>
                <w:rFonts w:ascii="Arial" w:hAnsi="Arial" w:cs="Arial"/>
                <w:iCs/>
              </w:rPr>
              <w:t>exual orientation</w:t>
            </w:r>
          </w:p>
          <w:p w14:paraId="4DF76A36" w14:textId="4BB01C6F" w:rsidR="00203C61" w:rsidRPr="009C2E72" w:rsidRDefault="008A4F56" w:rsidP="006444C3">
            <w:pPr>
              <w:pStyle w:val="ListParagraph"/>
              <w:numPr>
                <w:ilvl w:val="0"/>
                <w:numId w:val="112"/>
              </w:numPr>
              <w:rPr>
                <w:rFonts w:ascii="Arial" w:hAnsi="Arial" w:cs="Arial"/>
                <w:iCs/>
              </w:rPr>
            </w:pPr>
            <w:r w:rsidRPr="009C2E72">
              <w:rPr>
                <w:rFonts w:ascii="Arial" w:hAnsi="Arial" w:cs="Arial"/>
                <w:iCs/>
              </w:rPr>
              <w:t>G</w:t>
            </w:r>
            <w:r w:rsidR="00203C61" w:rsidRPr="009C2E72">
              <w:rPr>
                <w:rFonts w:ascii="Arial" w:hAnsi="Arial" w:cs="Arial"/>
                <w:iCs/>
              </w:rPr>
              <w:t xml:space="preserve">ender identity </w:t>
            </w:r>
          </w:p>
          <w:p w14:paraId="0565B146" w14:textId="77777777" w:rsidR="00203C61" w:rsidRPr="009C2E72" w:rsidRDefault="00203C61" w:rsidP="006444C3">
            <w:pPr>
              <w:pStyle w:val="ListParagraph"/>
              <w:numPr>
                <w:ilvl w:val="0"/>
                <w:numId w:val="112"/>
              </w:numPr>
              <w:rPr>
                <w:rFonts w:ascii="Arial" w:hAnsi="Arial" w:cs="Arial"/>
                <w:i/>
              </w:rPr>
            </w:pPr>
            <w:r w:rsidRPr="009C2E72">
              <w:rPr>
                <w:rFonts w:ascii="Arial" w:hAnsi="Arial" w:cs="Arial"/>
                <w:iCs/>
              </w:rPr>
              <w:t>None of the above</w:t>
            </w:r>
            <w:r w:rsidRPr="009C2E72">
              <w:rPr>
                <w:rFonts w:ascii="Arial" w:hAnsi="Arial" w:cs="Arial"/>
                <w:i/>
              </w:rPr>
              <w:t xml:space="preserve"> </w:t>
            </w:r>
          </w:p>
        </w:tc>
      </w:tr>
      <w:tr w:rsidR="008A4F56" w:rsidRPr="00203C61" w14:paraId="24ACC1C6" w14:textId="77777777" w:rsidTr="00B9318B">
        <w:tc>
          <w:tcPr>
            <w:tcW w:w="6873" w:type="dxa"/>
          </w:tcPr>
          <w:p w14:paraId="118C7EDE" w14:textId="4A66AB19" w:rsidR="008A4F56" w:rsidRPr="001C2FE6" w:rsidRDefault="008A4F56" w:rsidP="006444C3">
            <w:pPr>
              <w:pStyle w:val="ListParagraph"/>
              <w:numPr>
                <w:ilvl w:val="0"/>
                <w:numId w:val="141"/>
              </w:numPr>
              <w:rPr>
                <w:rFonts w:ascii="Arial" w:hAnsi="Arial" w:cs="Arial"/>
              </w:rPr>
            </w:pPr>
            <w:r w:rsidRPr="001C2FE6">
              <w:rPr>
                <w:rFonts w:ascii="Arial" w:hAnsi="Arial" w:cs="Arial"/>
              </w:rPr>
              <w:t xml:space="preserve">Does your facility train staff responsible for </w:t>
            </w:r>
            <w:r w:rsidR="00AB1BE7" w:rsidRPr="001C2FE6">
              <w:rPr>
                <w:rFonts w:ascii="Arial" w:hAnsi="Arial" w:cs="Arial"/>
              </w:rPr>
              <w:t>collect</w:t>
            </w:r>
            <w:r w:rsidR="00AB1BE7">
              <w:rPr>
                <w:rFonts w:ascii="Arial" w:hAnsi="Arial" w:cs="Arial"/>
              </w:rPr>
              <w:t>ing the</w:t>
            </w:r>
            <w:r w:rsidR="00AB1BE7" w:rsidRPr="001C2FE6">
              <w:rPr>
                <w:rFonts w:ascii="Arial" w:hAnsi="Arial" w:cs="Arial"/>
              </w:rPr>
              <w:t xml:space="preserve"> self-identified demographic data</w:t>
            </w:r>
            <w:r w:rsidR="0060600B">
              <w:t xml:space="preserve"> </w:t>
            </w:r>
            <w:r w:rsidR="0060600B" w:rsidRPr="0060600B">
              <w:rPr>
                <w:rFonts w:ascii="Arial" w:hAnsi="Arial" w:cs="Arial"/>
              </w:rPr>
              <w:t xml:space="preserve">either in-person or over the phone </w:t>
            </w:r>
            <w:r w:rsidR="003D4FE1">
              <w:rPr>
                <w:rFonts w:ascii="Arial" w:hAnsi="Arial" w:cs="Arial"/>
              </w:rPr>
              <w:t>f</w:t>
            </w:r>
            <w:r w:rsidR="006E5069" w:rsidRPr="001C2FE6">
              <w:rPr>
                <w:rFonts w:ascii="Arial" w:hAnsi="Arial" w:cs="Arial"/>
              </w:rPr>
              <w:t>rom its patients (or patient’s legal guardian)</w:t>
            </w:r>
            <w:r w:rsidR="00AB1BE7" w:rsidRPr="001C2FE6">
              <w:rPr>
                <w:rFonts w:ascii="Arial" w:hAnsi="Arial" w:cs="Arial"/>
              </w:rPr>
              <w:t xml:space="preserve"> in question #1 </w:t>
            </w:r>
            <w:r w:rsidRPr="001C2FE6">
              <w:rPr>
                <w:rFonts w:ascii="Arial" w:hAnsi="Arial" w:cs="Arial"/>
              </w:rPr>
              <w:t>at both:</w:t>
            </w:r>
          </w:p>
          <w:p w14:paraId="7841B093" w14:textId="46F3478F" w:rsidR="008A4F56" w:rsidRPr="001C2FE6" w:rsidRDefault="008A4F56" w:rsidP="006444C3">
            <w:pPr>
              <w:pStyle w:val="ListParagraph"/>
              <w:numPr>
                <w:ilvl w:val="0"/>
                <w:numId w:val="78"/>
              </w:numPr>
              <w:rPr>
                <w:rFonts w:ascii="Arial" w:hAnsi="Arial" w:cs="Arial"/>
              </w:rPr>
            </w:pPr>
            <w:r w:rsidRPr="001C2FE6">
              <w:rPr>
                <w:rFonts w:ascii="Arial" w:hAnsi="Arial" w:cs="Arial"/>
              </w:rPr>
              <w:t>the time of onboard</w:t>
            </w:r>
            <w:r w:rsidR="007226EB" w:rsidRPr="001C2FE6">
              <w:rPr>
                <w:rFonts w:ascii="Arial" w:hAnsi="Arial" w:cs="Arial"/>
              </w:rPr>
              <w:t>ing</w:t>
            </w:r>
            <w:r w:rsidR="00C16AF1">
              <w:rPr>
                <w:rFonts w:ascii="Arial" w:hAnsi="Arial" w:cs="Arial"/>
              </w:rPr>
              <w:t>,</w:t>
            </w:r>
            <w:r w:rsidRPr="001C2FE6">
              <w:rPr>
                <w:rFonts w:ascii="Arial" w:hAnsi="Arial" w:cs="Arial"/>
              </w:rPr>
              <w:t xml:space="preserve"> and</w:t>
            </w:r>
          </w:p>
          <w:p w14:paraId="3D26CDD1" w14:textId="0B05CACC" w:rsidR="008A4F56" w:rsidRPr="001C2FE6" w:rsidRDefault="008A4F56" w:rsidP="006444C3">
            <w:pPr>
              <w:pStyle w:val="ListParagraph"/>
              <w:numPr>
                <w:ilvl w:val="0"/>
                <w:numId w:val="78"/>
              </w:numPr>
              <w:rPr>
                <w:rFonts w:ascii="Arial" w:hAnsi="Arial" w:cs="Arial"/>
              </w:rPr>
            </w:pPr>
            <w:r w:rsidRPr="001C2FE6">
              <w:rPr>
                <w:rFonts w:ascii="Arial" w:hAnsi="Arial" w:cs="Arial"/>
              </w:rPr>
              <w:t xml:space="preserve">annually thereafter? </w:t>
            </w:r>
          </w:p>
        </w:tc>
        <w:tc>
          <w:tcPr>
            <w:tcW w:w="2662" w:type="dxa"/>
            <w:vAlign w:val="center"/>
          </w:tcPr>
          <w:p w14:paraId="0BCDA84F" w14:textId="77777777" w:rsidR="008A4F56" w:rsidRPr="009C2E72" w:rsidRDefault="008A4F56" w:rsidP="006444C3">
            <w:pPr>
              <w:pStyle w:val="ListParagraph"/>
              <w:numPr>
                <w:ilvl w:val="0"/>
                <w:numId w:val="149"/>
              </w:numPr>
              <w:rPr>
                <w:rFonts w:ascii="Arial" w:eastAsiaTheme="minorEastAsia" w:hAnsi="Arial" w:cs="Arial"/>
                <w:iCs/>
              </w:rPr>
            </w:pPr>
            <w:r w:rsidRPr="009C2E72">
              <w:rPr>
                <w:rFonts w:ascii="Arial" w:hAnsi="Arial" w:cs="Arial"/>
                <w:iCs/>
              </w:rPr>
              <w:t>Yes</w:t>
            </w:r>
          </w:p>
          <w:p w14:paraId="14B2A691" w14:textId="6BBE91DF" w:rsidR="008A4F56" w:rsidRPr="009C2E72" w:rsidRDefault="008A4F56" w:rsidP="006444C3">
            <w:pPr>
              <w:pStyle w:val="ListParagraph"/>
              <w:numPr>
                <w:ilvl w:val="0"/>
                <w:numId w:val="149"/>
              </w:numPr>
              <w:rPr>
                <w:rFonts w:ascii="Arial" w:hAnsi="Arial" w:cs="Arial"/>
                <w:i/>
              </w:rPr>
            </w:pPr>
            <w:r w:rsidRPr="009C2E72">
              <w:rPr>
                <w:rFonts w:ascii="Arial" w:hAnsi="Arial" w:cs="Arial"/>
                <w:iCs/>
              </w:rPr>
              <w:t>No</w:t>
            </w:r>
          </w:p>
        </w:tc>
      </w:tr>
      <w:tr w:rsidR="008A4F56" w:rsidRPr="00F9604B" w14:paraId="4D87EB5C" w14:textId="77777777" w:rsidTr="00B9318B">
        <w:tc>
          <w:tcPr>
            <w:tcW w:w="6873" w:type="dxa"/>
          </w:tcPr>
          <w:p w14:paraId="3A8A6DFE" w14:textId="0C7B619B" w:rsidR="008A4F56" w:rsidRPr="001C2FE6" w:rsidRDefault="008A4F56" w:rsidP="006444C3">
            <w:pPr>
              <w:numPr>
                <w:ilvl w:val="0"/>
                <w:numId w:val="141"/>
              </w:numPr>
              <w:contextualSpacing/>
              <w:rPr>
                <w:rFonts w:ascii="Arial" w:hAnsi="Arial" w:cs="Arial"/>
              </w:rPr>
            </w:pPr>
            <w:r w:rsidRPr="001C2FE6">
              <w:rPr>
                <w:rFonts w:ascii="Arial" w:hAnsi="Arial" w:cs="Arial"/>
              </w:rPr>
              <w:t xml:space="preserve">Does your facility use the patient self-identified demographic data it collects directly from patients </w:t>
            </w:r>
            <w:r w:rsidR="00FF471A" w:rsidRPr="001C2FE6">
              <w:rPr>
                <w:rFonts w:ascii="Arial" w:hAnsi="Arial" w:cs="Arial"/>
              </w:rPr>
              <w:t xml:space="preserve">(or patient’s legal guardian) </w:t>
            </w:r>
            <w:r w:rsidRPr="001C2FE6">
              <w:rPr>
                <w:rFonts w:ascii="Arial" w:hAnsi="Arial" w:cs="Arial"/>
              </w:rPr>
              <w:t>in question #</w:t>
            </w:r>
            <w:r w:rsidR="00DE22A9" w:rsidRPr="001C2FE6">
              <w:rPr>
                <w:rFonts w:ascii="Arial" w:hAnsi="Arial" w:cs="Arial"/>
              </w:rPr>
              <w:t>1</w:t>
            </w:r>
            <w:r w:rsidRPr="001C2FE6">
              <w:rPr>
                <w:rFonts w:ascii="Arial" w:hAnsi="Arial" w:cs="Arial"/>
              </w:rPr>
              <w:t xml:space="preserve"> to stratify </w:t>
            </w:r>
            <w:r w:rsidRPr="001C2FE6">
              <w:rPr>
                <w:rFonts w:ascii="Arial" w:hAnsi="Arial" w:cs="Arial"/>
                <w:u w:val="single"/>
              </w:rPr>
              <w:t>any</w:t>
            </w:r>
            <w:r w:rsidRPr="001C2FE6">
              <w:rPr>
                <w:rFonts w:ascii="Arial" w:hAnsi="Arial" w:cs="Arial"/>
              </w:rPr>
              <w:t xml:space="preserve"> quality measure(s) with the aim of identifying </w:t>
            </w:r>
            <w:hyperlink w:anchor="healthcaredisparities_1b" w:history="1">
              <w:r w:rsidRPr="001C2FE6">
                <w:rPr>
                  <w:rStyle w:val="Hyperlink"/>
                  <w:rFonts w:ascii="Arial" w:eastAsiaTheme="minorEastAsia" w:hAnsi="Arial" w:cs="Arial"/>
                </w:rPr>
                <w:t>health care disparities</w:t>
              </w:r>
            </w:hyperlink>
            <w:r w:rsidRPr="001C2FE6">
              <w:rPr>
                <w:rFonts w:ascii="Arial" w:hAnsi="Arial" w:cs="Arial"/>
              </w:rPr>
              <w:t xml:space="preserve">? </w:t>
            </w:r>
          </w:p>
          <w:p w14:paraId="6BAA6DD5" w14:textId="77777777" w:rsidR="008A4F56" w:rsidRPr="001C2FE6" w:rsidRDefault="008A4F56" w:rsidP="008A4F56">
            <w:pPr>
              <w:ind w:left="360"/>
              <w:contextualSpacing/>
              <w:rPr>
                <w:rFonts w:ascii="Arial" w:hAnsi="Arial" w:cs="Arial"/>
              </w:rPr>
            </w:pPr>
          </w:p>
          <w:p w14:paraId="044465F1" w14:textId="0BEDDC68" w:rsidR="008A4F56" w:rsidRPr="001C2FE6" w:rsidRDefault="008A4F56" w:rsidP="00EC4854">
            <w:pPr>
              <w:ind w:left="450"/>
              <w:rPr>
                <w:rFonts w:ascii="Arial" w:hAnsi="Arial" w:cs="Arial"/>
                <w:i/>
              </w:rPr>
            </w:pPr>
            <w:bookmarkStart w:id="74" w:name="_Hlk128646590"/>
            <w:r w:rsidRPr="001C2FE6">
              <w:rPr>
                <w:rFonts w:ascii="Arial" w:hAnsi="Arial" w:cs="Arial"/>
                <w:i/>
              </w:rPr>
              <w:t xml:space="preserve">If “no” </w:t>
            </w:r>
            <w:r w:rsidR="000F7B38" w:rsidRPr="001C2FE6">
              <w:rPr>
                <w:rFonts w:ascii="Arial" w:hAnsi="Arial" w:cs="Arial"/>
                <w:i/>
              </w:rPr>
              <w:t>to question #</w:t>
            </w:r>
            <w:r w:rsidR="00DE22A9" w:rsidRPr="001C2FE6">
              <w:rPr>
                <w:rFonts w:ascii="Arial" w:hAnsi="Arial" w:cs="Arial"/>
                <w:i/>
              </w:rPr>
              <w:t>3</w:t>
            </w:r>
            <w:r w:rsidR="000F7B38" w:rsidRPr="001C2FE6">
              <w:rPr>
                <w:rFonts w:ascii="Arial" w:hAnsi="Arial" w:cs="Arial"/>
                <w:i/>
              </w:rPr>
              <w:t xml:space="preserve">, </w:t>
            </w:r>
            <w:r w:rsidRPr="001C2FE6">
              <w:rPr>
                <w:rFonts w:ascii="Arial" w:hAnsi="Arial" w:cs="Arial"/>
                <w:i/>
              </w:rPr>
              <w:t>skip questions #</w:t>
            </w:r>
            <w:r w:rsidR="00DE22A9" w:rsidRPr="001C2FE6">
              <w:rPr>
                <w:rFonts w:ascii="Arial" w:hAnsi="Arial" w:cs="Arial"/>
                <w:i/>
              </w:rPr>
              <w:t>4-5</w:t>
            </w:r>
            <w:r w:rsidRPr="001C2FE6">
              <w:rPr>
                <w:rFonts w:ascii="Arial" w:hAnsi="Arial" w:cs="Arial"/>
                <w:i/>
              </w:rPr>
              <w:t>, and continue to question #</w:t>
            </w:r>
            <w:r w:rsidR="00DE22A9" w:rsidRPr="001C2FE6">
              <w:rPr>
                <w:rFonts w:ascii="Arial" w:hAnsi="Arial" w:cs="Arial"/>
                <w:i/>
              </w:rPr>
              <w:t>6</w:t>
            </w:r>
            <w:r w:rsidRPr="001C2FE6">
              <w:rPr>
                <w:rFonts w:ascii="Arial" w:hAnsi="Arial" w:cs="Arial"/>
                <w:i/>
              </w:rPr>
              <w:t xml:space="preserve">. </w:t>
            </w:r>
            <w:bookmarkEnd w:id="74"/>
          </w:p>
        </w:tc>
        <w:tc>
          <w:tcPr>
            <w:tcW w:w="2662" w:type="dxa"/>
            <w:vAlign w:val="center"/>
          </w:tcPr>
          <w:p w14:paraId="4F076ED8" w14:textId="77777777" w:rsidR="008A4F56" w:rsidRPr="009C2E72" w:rsidRDefault="008A4F56" w:rsidP="006444C3">
            <w:pPr>
              <w:pStyle w:val="ListParagraph"/>
              <w:numPr>
                <w:ilvl w:val="0"/>
                <w:numId w:val="149"/>
              </w:numPr>
              <w:rPr>
                <w:rFonts w:ascii="Arial" w:eastAsiaTheme="minorEastAsia" w:hAnsi="Arial" w:cs="Arial"/>
                <w:iCs/>
              </w:rPr>
            </w:pPr>
            <w:r w:rsidRPr="009C2E72">
              <w:rPr>
                <w:rFonts w:ascii="Arial" w:hAnsi="Arial" w:cs="Arial"/>
                <w:iCs/>
              </w:rPr>
              <w:t>Yes</w:t>
            </w:r>
          </w:p>
          <w:p w14:paraId="6B343952" w14:textId="7A5B73A5" w:rsidR="008A4F56" w:rsidRPr="009C2E72" w:rsidRDefault="008A4F56" w:rsidP="006444C3">
            <w:pPr>
              <w:pStyle w:val="ListParagraph"/>
              <w:numPr>
                <w:ilvl w:val="0"/>
                <w:numId w:val="149"/>
              </w:numPr>
              <w:rPr>
                <w:rFonts w:ascii="Arial" w:hAnsi="Arial" w:cs="Arial"/>
                <w:i/>
              </w:rPr>
            </w:pPr>
            <w:r w:rsidRPr="009C2E72">
              <w:rPr>
                <w:rFonts w:ascii="Arial" w:hAnsi="Arial" w:cs="Arial"/>
                <w:iCs/>
              </w:rPr>
              <w:t>No</w:t>
            </w:r>
          </w:p>
        </w:tc>
      </w:tr>
      <w:tr w:rsidR="008A4F56" w:rsidRPr="00F9604B" w14:paraId="3280CB5B" w14:textId="77777777" w:rsidTr="00B9318B">
        <w:tc>
          <w:tcPr>
            <w:tcW w:w="6873" w:type="dxa"/>
          </w:tcPr>
          <w:p w14:paraId="39A9700A" w14:textId="02627C8A" w:rsidR="008A4F56" w:rsidRPr="001C2FE6" w:rsidRDefault="008A4F56" w:rsidP="006444C3">
            <w:pPr>
              <w:numPr>
                <w:ilvl w:val="0"/>
                <w:numId w:val="141"/>
              </w:numPr>
              <w:rPr>
                <w:rFonts w:ascii="Arial" w:hAnsi="Arial" w:cs="Arial"/>
              </w:rPr>
            </w:pPr>
            <w:r w:rsidRPr="001C2FE6">
              <w:rPr>
                <w:rFonts w:ascii="Arial" w:hAnsi="Arial" w:cs="Arial"/>
              </w:rPr>
              <w:t xml:space="preserve">By stratifying the </w:t>
            </w:r>
            <w:r w:rsidR="00B8708F">
              <w:rPr>
                <w:rFonts w:ascii="Arial" w:hAnsi="Arial" w:cs="Arial"/>
              </w:rPr>
              <w:t xml:space="preserve">quality </w:t>
            </w:r>
            <w:r w:rsidRPr="001C2FE6">
              <w:rPr>
                <w:rFonts w:ascii="Arial" w:hAnsi="Arial" w:cs="Arial"/>
              </w:rPr>
              <w:t xml:space="preserve">measure(s) </w:t>
            </w:r>
            <w:r w:rsidR="003F3E58">
              <w:rPr>
                <w:rFonts w:ascii="Arial" w:hAnsi="Arial" w:cs="Arial"/>
              </w:rPr>
              <w:t>from</w:t>
            </w:r>
            <w:r w:rsidRPr="001C2FE6">
              <w:rPr>
                <w:rFonts w:ascii="Arial" w:hAnsi="Arial" w:cs="Arial"/>
              </w:rPr>
              <w:t xml:space="preserve"> question #</w:t>
            </w:r>
            <w:r w:rsidR="00796225" w:rsidRPr="001C2FE6">
              <w:rPr>
                <w:rFonts w:ascii="Arial" w:hAnsi="Arial" w:cs="Arial"/>
              </w:rPr>
              <w:t>3</w:t>
            </w:r>
            <w:r w:rsidRPr="001C2FE6">
              <w:rPr>
                <w:rFonts w:ascii="Arial" w:hAnsi="Arial" w:cs="Arial"/>
              </w:rPr>
              <w:t xml:space="preserve">, has your facility identified any </w:t>
            </w:r>
            <w:r w:rsidR="007F24EE" w:rsidRPr="001C2FE6">
              <w:rPr>
                <w:rFonts w:ascii="Arial" w:hAnsi="Arial" w:cs="Arial"/>
              </w:rPr>
              <w:t xml:space="preserve">health care </w:t>
            </w:r>
            <w:r w:rsidRPr="001C2FE6">
              <w:rPr>
                <w:rFonts w:ascii="Arial" w:hAnsi="Arial" w:cs="Arial"/>
              </w:rPr>
              <w:t>disparities among its patients</w:t>
            </w:r>
            <w:r w:rsidR="006D2122" w:rsidRPr="001C2FE6">
              <w:rPr>
                <w:rFonts w:ascii="Arial" w:hAnsi="Arial" w:cs="Arial"/>
              </w:rPr>
              <w:t>?</w:t>
            </w:r>
            <w:r w:rsidRPr="001C2FE6">
              <w:rPr>
                <w:rFonts w:ascii="Arial" w:hAnsi="Arial" w:cs="Arial"/>
              </w:rPr>
              <w:br/>
            </w:r>
            <w:r w:rsidRPr="001C2FE6">
              <w:rPr>
                <w:rFonts w:ascii="Arial" w:hAnsi="Arial" w:cs="Arial"/>
              </w:rPr>
              <w:br/>
            </w:r>
            <w:r w:rsidRPr="001C2FE6">
              <w:rPr>
                <w:rFonts w:ascii="Arial" w:hAnsi="Arial" w:cs="Arial"/>
                <w:i/>
                <w:iCs/>
              </w:rPr>
              <w:t xml:space="preserve">If “no, disparities were not identified” or “inadequate data available to determine if disparities exist” </w:t>
            </w:r>
            <w:r w:rsidR="00F94F13">
              <w:rPr>
                <w:rFonts w:ascii="Arial" w:hAnsi="Arial" w:cs="Arial"/>
                <w:i/>
                <w:iCs/>
              </w:rPr>
              <w:t>to question #4</w:t>
            </w:r>
            <w:r w:rsidR="00881929">
              <w:rPr>
                <w:rFonts w:ascii="Arial" w:hAnsi="Arial" w:cs="Arial"/>
                <w:i/>
                <w:iCs/>
              </w:rPr>
              <w:t xml:space="preserve">, </w:t>
            </w:r>
            <w:r w:rsidRPr="001C2FE6">
              <w:rPr>
                <w:rFonts w:ascii="Arial" w:hAnsi="Arial" w:cs="Arial"/>
                <w:i/>
                <w:iCs/>
              </w:rPr>
              <w:t>skip question #</w:t>
            </w:r>
            <w:r w:rsidR="006D2122" w:rsidRPr="001C2FE6">
              <w:rPr>
                <w:rFonts w:ascii="Arial" w:hAnsi="Arial" w:cs="Arial"/>
                <w:i/>
                <w:iCs/>
              </w:rPr>
              <w:t>5</w:t>
            </w:r>
            <w:r w:rsidRPr="001C2FE6">
              <w:rPr>
                <w:rFonts w:ascii="Arial" w:hAnsi="Arial" w:cs="Arial"/>
                <w:i/>
                <w:iCs/>
              </w:rPr>
              <w:t xml:space="preserve"> and continue to question #</w:t>
            </w:r>
            <w:r w:rsidR="006D2122" w:rsidRPr="001C2FE6">
              <w:rPr>
                <w:rFonts w:ascii="Arial" w:hAnsi="Arial" w:cs="Arial"/>
                <w:i/>
                <w:iCs/>
              </w:rPr>
              <w:t>6</w:t>
            </w:r>
            <w:r w:rsidRPr="001C2FE6">
              <w:rPr>
                <w:rFonts w:ascii="Arial" w:hAnsi="Arial" w:cs="Arial"/>
                <w:i/>
                <w:iCs/>
              </w:rPr>
              <w:t>.</w:t>
            </w:r>
          </w:p>
        </w:tc>
        <w:tc>
          <w:tcPr>
            <w:tcW w:w="2662" w:type="dxa"/>
            <w:vAlign w:val="center"/>
          </w:tcPr>
          <w:p w14:paraId="343BF4DE" w14:textId="77777777" w:rsidR="008A4F56" w:rsidRPr="009C2E72" w:rsidRDefault="008A4F56" w:rsidP="006444C3">
            <w:pPr>
              <w:pStyle w:val="ListParagraph"/>
              <w:numPr>
                <w:ilvl w:val="0"/>
                <w:numId w:val="149"/>
              </w:numPr>
              <w:rPr>
                <w:rFonts w:ascii="Arial" w:eastAsiaTheme="minorEastAsia" w:hAnsi="Arial" w:cs="Arial"/>
                <w:iCs/>
              </w:rPr>
            </w:pPr>
            <w:r w:rsidRPr="009C2E72">
              <w:rPr>
                <w:rFonts w:ascii="Arial" w:hAnsi="Arial" w:cs="Arial"/>
                <w:iCs/>
              </w:rPr>
              <w:t>Yes, disparities were identified</w:t>
            </w:r>
          </w:p>
          <w:p w14:paraId="7B2DBC31" w14:textId="77777777" w:rsidR="008A4F56" w:rsidRPr="009C2E72" w:rsidRDefault="008A4F56" w:rsidP="006444C3">
            <w:pPr>
              <w:pStyle w:val="ListParagraph"/>
              <w:numPr>
                <w:ilvl w:val="0"/>
                <w:numId w:val="149"/>
              </w:numPr>
              <w:rPr>
                <w:rFonts w:ascii="Arial" w:eastAsiaTheme="minorEastAsia" w:hAnsi="Arial" w:cs="Arial"/>
                <w:iCs/>
              </w:rPr>
            </w:pPr>
            <w:r w:rsidRPr="009C2E72">
              <w:rPr>
                <w:rFonts w:ascii="Arial" w:hAnsi="Arial" w:cs="Arial"/>
                <w:iCs/>
              </w:rPr>
              <w:t>No, disparities were not identified</w:t>
            </w:r>
          </w:p>
          <w:p w14:paraId="249991F3" w14:textId="77777777" w:rsidR="008A4F56" w:rsidRPr="009C2E72" w:rsidRDefault="008A4F56" w:rsidP="006444C3">
            <w:pPr>
              <w:pStyle w:val="ListParagraph"/>
              <w:numPr>
                <w:ilvl w:val="0"/>
                <w:numId w:val="149"/>
              </w:numPr>
              <w:rPr>
                <w:rFonts w:ascii="Arial" w:hAnsi="Arial" w:cs="Arial"/>
                <w:i/>
              </w:rPr>
            </w:pPr>
            <w:r w:rsidRPr="009C2E72">
              <w:rPr>
                <w:rFonts w:ascii="Arial" w:hAnsi="Arial" w:cs="Arial"/>
                <w:iCs/>
              </w:rPr>
              <w:t>Inadequate data available to determine if disparities exist</w:t>
            </w:r>
          </w:p>
        </w:tc>
      </w:tr>
      <w:tr w:rsidR="008A4F56" w:rsidRPr="00F9604B" w14:paraId="7B1D4E2F" w14:textId="77777777" w:rsidTr="00B9318B">
        <w:tc>
          <w:tcPr>
            <w:tcW w:w="6873" w:type="dxa"/>
          </w:tcPr>
          <w:p w14:paraId="12061EC1" w14:textId="637DDDAE" w:rsidR="008A4F56" w:rsidRPr="00A24C9E" w:rsidRDefault="008A4F56" w:rsidP="006444C3">
            <w:pPr>
              <w:numPr>
                <w:ilvl w:val="0"/>
                <w:numId w:val="141"/>
              </w:numPr>
              <w:rPr>
                <w:rFonts w:ascii="Arial" w:hAnsi="Arial" w:cs="Arial"/>
              </w:rPr>
            </w:pPr>
            <w:r w:rsidRPr="00A24C9E">
              <w:rPr>
                <w:rFonts w:ascii="Arial" w:hAnsi="Arial" w:cs="Arial"/>
              </w:rPr>
              <w:t>In the past 12 months, has your facility used the data and information obtained through question #</w:t>
            </w:r>
            <w:r w:rsidR="006D2122" w:rsidRPr="00A24C9E">
              <w:rPr>
                <w:rFonts w:ascii="Arial" w:hAnsi="Arial" w:cs="Arial"/>
              </w:rPr>
              <w:t>4</w:t>
            </w:r>
            <w:r w:rsidRPr="00A24C9E">
              <w:rPr>
                <w:rFonts w:ascii="Arial" w:hAnsi="Arial" w:cs="Arial"/>
              </w:rPr>
              <w:t xml:space="preserve"> to update or revise its policies or procedures?  </w:t>
            </w:r>
          </w:p>
          <w:p w14:paraId="5CD36F93" w14:textId="77777777" w:rsidR="00511592" w:rsidRPr="00A24C9E" w:rsidRDefault="00511592" w:rsidP="00511592">
            <w:pPr>
              <w:ind w:left="450"/>
              <w:rPr>
                <w:rFonts w:ascii="Arial" w:hAnsi="Arial" w:cs="Arial"/>
              </w:rPr>
            </w:pPr>
          </w:p>
          <w:p w14:paraId="0FD68A8A" w14:textId="0F7B32E2" w:rsidR="008A4F56" w:rsidRPr="00A24C9E" w:rsidRDefault="008A4F56" w:rsidP="008A4F56">
            <w:pPr>
              <w:ind w:left="360"/>
              <w:rPr>
                <w:rFonts w:ascii="Arial" w:hAnsi="Arial" w:cs="Arial"/>
              </w:rPr>
            </w:pPr>
            <w:r w:rsidRPr="00A24C9E">
              <w:rPr>
                <w:rFonts w:ascii="Arial" w:hAnsi="Arial" w:cs="Arial"/>
              </w:rPr>
              <w:t>OR</w:t>
            </w:r>
          </w:p>
          <w:p w14:paraId="045BC16D" w14:textId="77777777" w:rsidR="00511592" w:rsidRPr="00A24C9E" w:rsidRDefault="00511592" w:rsidP="008A4F56">
            <w:pPr>
              <w:ind w:left="360"/>
              <w:rPr>
                <w:rFonts w:ascii="Arial" w:hAnsi="Arial" w:cs="Arial"/>
              </w:rPr>
            </w:pPr>
          </w:p>
          <w:p w14:paraId="46DD7CEF" w14:textId="112C12F6" w:rsidR="008A4F56" w:rsidRPr="00A24C9E" w:rsidRDefault="008A4F56" w:rsidP="004017CD">
            <w:pPr>
              <w:ind w:left="360"/>
              <w:rPr>
                <w:rFonts w:ascii="Arial" w:hAnsi="Arial" w:cs="Arial"/>
              </w:rPr>
            </w:pPr>
            <w:r w:rsidRPr="00A24C9E">
              <w:rPr>
                <w:rFonts w:ascii="Arial" w:hAnsi="Arial" w:cs="Arial"/>
              </w:rPr>
              <w:t xml:space="preserve">In the past 12 months, has your facility </w:t>
            </w:r>
            <w:r w:rsidR="00051C43" w:rsidRPr="00A24C9E">
              <w:rPr>
                <w:rFonts w:ascii="Arial" w:hAnsi="Arial" w:cs="Arial"/>
              </w:rPr>
              <w:t>developed a written action plan that describes how it will address at least one of the health care disparities identified through question #</w:t>
            </w:r>
            <w:r w:rsidR="00934237" w:rsidRPr="00A24C9E">
              <w:rPr>
                <w:rFonts w:ascii="Arial" w:hAnsi="Arial" w:cs="Arial"/>
              </w:rPr>
              <w:t>4</w:t>
            </w:r>
            <w:r w:rsidRPr="00A24C9E">
              <w:rPr>
                <w:rFonts w:ascii="Arial" w:hAnsi="Arial" w:cs="Arial"/>
              </w:rPr>
              <w:t>?</w:t>
            </w:r>
          </w:p>
        </w:tc>
        <w:tc>
          <w:tcPr>
            <w:tcW w:w="2662" w:type="dxa"/>
            <w:vAlign w:val="center"/>
          </w:tcPr>
          <w:p w14:paraId="3A0EA654" w14:textId="77777777" w:rsidR="008A4F56" w:rsidRPr="009C2E72" w:rsidRDefault="008A4F56" w:rsidP="006444C3">
            <w:pPr>
              <w:pStyle w:val="ListParagraph"/>
              <w:numPr>
                <w:ilvl w:val="0"/>
                <w:numId w:val="149"/>
              </w:numPr>
              <w:rPr>
                <w:rFonts w:ascii="Arial" w:eastAsiaTheme="minorEastAsia" w:hAnsi="Arial" w:cs="Arial"/>
                <w:iCs/>
              </w:rPr>
            </w:pPr>
            <w:r w:rsidRPr="009C2E72">
              <w:rPr>
                <w:rFonts w:ascii="Arial" w:hAnsi="Arial" w:cs="Arial"/>
                <w:iCs/>
              </w:rPr>
              <w:t>Yes</w:t>
            </w:r>
          </w:p>
          <w:p w14:paraId="5F0FC59F" w14:textId="34ED43E2" w:rsidR="008A4F56" w:rsidRPr="009C2E72" w:rsidRDefault="008A4F56" w:rsidP="006444C3">
            <w:pPr>
              <w:pStyle w:val="ListParagraph"/>
              <w:numPr>
                <w:ilvl w:val="0"/>
                <w:numId w:val="149"/>
              </w:numPr>
              <w:rPr>
                <w:rFonts w:ascii="Arial" w:hAnsi="Arial" w:cs="Arial"/>
                <w:i/>
              </w:rPr>
            </w:pPr>
            <w:r w:rsidRPr="009C2E72">
              <w:rPr>
                <w:rFonts w:ascii="Arial" w:hAnsi="Arial" w:cs="Arial"/>
                <w:iCs/>
              </w:rPr>
              <w:t>No</w:t>
            </w:r>
          </w:p>
        </w:tc>
      </w:tr>
      <w:tr w:rsidR="008A4F56" w:rsidRPr="00D13D01" w14:paraId="69F322BE" w14:textId="77777777" w:rsidTr="00B9318B">
        <w:tc>
          <w:tcPr>
            <w:tcW w:w="6873" w:type="dxa"/>
          </w:tcPr>
          <w:p w14:paraId="7E30DBDB" w14:textId="287F5E21" w:rsidR="008A4F56" w:rsidRPr="00A24C9E" w:rsidDel="00870EAA" w:rsidRDefault="008A4F56" w:rsidP="006444C3">
            <w:pPr>
              <w:numPr>
                <w:ilvl w:val="0"/>
                <w:numId w:val="141"/>
              </w:numPr>
              <w:rPr>
                <w:rFonts w:ascii="Arial" w:hAnsi="Arial" w:cs="Arial"/>
              </w:rPr>
            </w:pPr>
            <w:r w:rsidRPr="00A24C9E">
              <w:rPr>
                <w:rFonts w:ascii="Arial" w:hAnsi="Arial" w:cs="Arial"/>
              </w:rPr>
              <w:t xml:space="preserve">Does your facility share information on its efforts to identify and reduce health care disparities based on </w:t>
            </w:r>
            <w:r w:rsidRPr="00A24C9E">
              <w:rPr>
                <w:rFonts w:ascii="Arial" w:hAnsi="Arial" w:cs="Arial"/>
                <w:i/>
              </w:rPr>
              <w:t>race, ethnicity, spoken language preferred for health</w:t>
            </w:r>
            <w:r w:rsidR="00CD656B">
              <w:rPr>
                <w:rFonts w:ascii="Arial" w:hAnsi="Arial" w:cs="Arial"/>
                <w:i/>
              </w:rPr>
              <w:t xml:space="preserve"> </w:t>
            </w:r>
            <w:r w:rsidRPr="00A24C9E">
              <w:rPr>
                <w:rFonts w:ascii="Arial" w:hAnsi="Arial" w:cs="Arial"/>
                <w:i/>
              </w:rPr>
              <w:t xml:space="preserve">care (patient or </w:t>
            </w:r>
            <w:r w:rsidR="00B96369" w:rsidRPr="00A24C9E">
              <w:rPr>
                <w:rFonts w:ascii="Arial" w:hAnsi="Arial" w:cs="Arial"/>
                <w:i/>
              </w:rPr>
              <w:t>legal guardian</w:t>
            </w:r>
            <w:r w:rsidRPr="00A24C9E">
              <w:rPr>
                <w:rFonts w:ascii="Arial" w:hAnsi="Arial" w:cs="Arial"/>
                <w:i/>
              </w:rPr>
              <w:t>), written language preferred for health</w:t>
            </w:r>
            <w:r w:rsidR="00CD656B">
              <w:rPr>
                <w:rFonts w:ascii="Arial" w:hAnsi="Arial" w:cs="Arial"/>
                <w:i/>
              </w:rPr>
              <w:t xml:space="preserve"> </w:t>
            </w:r>
            <w:r w:rsidRPr="00A24C9E">
              <w:rPr>
                <w:rFonts w:ascii="Arial" w:hAnsi="Arial" w:cs="Arial"/>
                <w:i/>
              </w:rPr>
              <w:t xml:space="preserve">care (patient or </w:t>
            </w:r>
            <w:r w:rsidR="00B96369" w:rsidRPr="00A24C9E">
              <w:rPr>
                <w:rFonts w:ascii="Arial" w:hAnsi="Arial" w:cs="Arial"/>
                <w:i/>
              </w:rPr>
              <w:t>legal guardian</w:t>
            </w:r>
            <w:r w:rsidRPr="00A24C9E">
              <w:rPr>
                <w:rFonts w:ascii="Arial" w:hAnsi="Arial" w:cs="Arial"/>
                <w:i/>
              </w:rPr>
              <w:t>), sexual orientation,</w:t>
            </w:r>
            <w:r w:rsidRPr="00A24C9E">
              <w:rPr>
                <w:rFonts w:ascii="Arial" w:hAnsi="Arial" w:cs="Arial"/>
              </w:rPr>
              <w:t xml:space="preserve"> </w:t>
            </w:r>
            <w:r w:rsidR="00DB0C00" w:rsidRPr="00A24C9E">
              <w:rPr>
                <w:rFonts w:ascii="Arial" w:hAnsi="Arial" w:cs="Arial"/>
                <w:i/>
                <w:iCs/>
              </w:rPr>
              <w:t xml:space="preserve">or </w:t>
            </w:r>
            <w:r w:rsidRPr="00A24C9E">
              <w:rPr>
                <w:rFonts w:ascii="Arial" w:hAnsi="Arial" w:cs="Arial"/>
                <w:i/>
                <w:iCs/>
              </w:rPr>
              <w:t xml:space="preserve">gender identity </w:t>
            </w:r>
            <w:r w:rsidRPr="00A24C9E">
              <w:rPr>
                <w:rFonts w:ascii="Arial" w:hAnsi="Arial" w:cs="Arial"/>
              </w:rPr>
              <w:t>and the impact of those efforts on its public website?</w:t>
            </w:r>
          </w:p>
        </w:tc>
        <w:tc>
          <w:tcPr>
            <w:tcW w:w="2662" w:type="dxa"/>
            <w:vAlign w:val="center"/>
          </w:tcPr>
          <w:p w14:paraId="336F4989" w14:textId="77777777" w:rsidR="008A4F56" w:rsidRPr="009C2E72" w:rsidRDefault="008A4F56" w:rsidP="006444C3">
            <w:pPr>
              <w:pStyle w:val="ListParagraph"/>
              <w:numPr>
                <w:ilvl w:val="0"/>
                <w:numId w:val="149"/>
              </w:numPr>
              <w:rPr>
                <w:rFonts w:ascii="Arial" w:eastAsiaTheme="minorEastAsia" w:hAnsi="Arial" w:cs="Arial"/>
                <w:iCs/>
              </w:rPr>
            </w:pPr>
            <w:r w:rsidRPr="009C2E72">
              <w:rPr>
                <w:rFonts w:ascii="Arial" w:hAnsi="Arial" w:cs="Arial"/>
                <w:iCs/>
              </w:rPr>
              <w:t>Yes</w:t>
            </w:r>
          </w:p>
          <w:p w14:paraId="4F64D2AD" w14:textId="77777777" w:rsidR="008A4F56" w:rsidRPr="009C2E72" w:rsidRDefault="008A4F56" w:rsidP="006444C3">
            <w:pPr>
              <w:pStyle w:val="ListParagraph"/>
              <w:numPr>
                <w:ilvl w:val="0"/>
                <w:numId w:val="149"/>
              </w:numPr>
              <w:rPr>
                <w:rFonts w:ascii="Arial" w:hAnsi="Arial" w:cs="Arial"/>
                <w:i/>
              </w:rPr>
            </w:pPr>
            <w:r w:rsidRPr="009C2E72">
              <w:rPr>
                <w:rFonts w:ascii="Arial" w:hAnsi="Arial" w:cs="Arial"/>
                <w:iCs/>
              </w:rPr>
              <w:t>No</w:t>
            </w:r>
          </w:p>
        </w:tc>
      </w:tr>
      <w:tr w:rsidR="004017CD" w:rsidRPr="00D13D01" w14:paraId="3453194C" w14:textId="77777777" w:rsidTr="00B9318B">
        <w:tc>
          <w:tcPr>
            <w:tcW w:w="6873" w:type="dxa"/>
          </w:tcPr>
          <w:p w14:paraId="7A11B9AD" w14:textId="325489BC" w:rsidR="004017CD" w:rsidRPr="00A24C9E" w:rsidRDefault="004017CD" w:rsidP="006444C3">
            <w:pPr>
              <w:numPr>
                <w:ilvl w:val="0"/>
                <w:numId w:val="141"/>
              </w:numPr>
              <w:rPr>
                <w:rFonts w:ascii="Arial" w:hAnsi="Arial" w:cs="Arial"/>
              </w:rPr>
            </w:pPr>
            <w:r w:rsidRPr="00A24C9E">
              <w:rPr>
                <w:rFonts w:ascii="Arial" w:hAnsi="Arial" w:cs="Arial"/>
              </w:rPr>
              <w:t xml:space="preserve">Does your facility report out and discuss efforts related to identifying and addressing disparities with your facility’s governance and leadership at least annually? </w:t>
            </w:r>
          </w:p>
        </w:tc>
        <w:tc>
          <w:tcPr>
            <w:tcW w:w="2662" w:type="dxa"/>
            <w:vAlign w:val="center"/>
          </w:tcPr>
          <w:p w14:paraId="197C1FF3" w14:textId="77777777" w:rsidR="004017CD" w:rsidRPr="009C2E72" w:rsidRDefault="004017CD" w:rsidP="006444C3">
            <w:pPr>
              <w:pStyle w:val="ListParagraph"/>
              <w:numPr>
                <w:ilvl w:val="0"/>
                <w:numId w:val="149"/>
              </w:numPr>
              <w:rPr>
                <w:rFonts w:ascii="Arial" w:eastAsiaTheme="minorEastAsia" w:hAnsi="Arial" w:cs="Arial"/>
                <w:iCs/>
              </w:rPr>
            </w:pPr>
            <w:r w:rsidRPr="009C2E72">
              <w:rPr>
                <w:rFonts w:ascii="Arial" w:hAnsi="Arial" w:cs="Arial"/>
                <w:iCs/>
              </w:rPr>
              <w:t>Yes</w:t>
            </w:r>
          </w:p>
          <w:p w14:paraId="150D250D" w14:textId="49E25D9B" w:rsidR="004017CD" w:rsidRPr="005671C2" w:rsidRDefault="004017CD" w:rsidP="006444C3">
            <w:pPr>
              <w:pStyle w:val="ListParagraph"/>
              <w:numPr>
                <w:ilvl w:val="0"/>
                <w:numId w:val="149"/>
              </w:numPr>
              <w:rPr>
                <w:rFonts w:ascii="Arial" w:hAnsi="Arial" w:cs="Arial"/>
                <w:i/>
              </w:rPr>
            </w:pPr>
            <w:r w:rsidRPr="009C2E72">
              <w:rPr>
                <w:rFonts w:ascii="Arial" w:hAnsi="Arial" w:cs="Arial"/>
                <w:iCs/>
              </w:rPr>
              <w:t>No</w:t>
            </w:r>
          </w:p>
        </w:tc>
      </w:tr>
      <w:bookmarkEnd w:id="72"/>
    </w:tbl>
    <w:p w14:paraId="4CBD3F7E" w14:textId="4ED3A33F" w:rsidR="00203C61" w:rsidRDefault="00203C61" w:rsidP="00AA2976">
      <w:pPr>
        <w:rPr>
          <w:rFonts w:cs="Arial"/>
          <w:szCs w:val="28"/>
        </w:rPr>
      </w:pPr>
    </w:p>
    <w:bookmarkEnd w:id="73"/>
    <w:p w14:paraId="702EED56" w14:textId="77777777" w:rsidR="008A4F56" w:rsidRDefault="008A4F56">
      <w:pPr>
        <w:rPr>
          <w:b/>
        </w:rPr>
      </w:pPr>
      <w:r>
        <w:rPr>
          <w:b/>
        </w:rPr>
        <w:br w:type="page"/>
      </w:r>
    </w:p>
    <w:p w14:paraId="6B4FFC66" w14:textId="68D93764" w:rsidR="00C6136E" w:rsidRPr="00CD02DE" w:rsidRDefault="00C6136E" w:rsidP="00C6136E">
      <w:pPr>
        <w:pStyle w:val="NoSpacing"/>
        <w:rPr>
          <w:b/>
        </w:rPr>
      </w:pPr>
      <w:r w:rsidRPr="00CD02DE">
        <w:rPr>
          <w:b/>
        </w:rPr>
        <w:t>Affirmation of Accuracy</w:t>
      </w:r>
    </w:p>
    <w:p w14:paraId="7692CFDC" w14:textId="77777777" w:rsidR="00C6136E" w:rsidRPr="00CD02DE" w:rsidRDefault="00C6136E" w:rsidP="00C6136E">
      <w:pPr>
        <w:pStyle w:val="NoSpacing"/>
      </w:pPr>
    </w:p>
    <w:p w14:paraId="793D2008" w14:textId="5A1B5A23" w:rsidR="00C6136E" w:rsidRDefault="00C6136E" w:rsidP="00C6136E">
      <w:pPr>
        <w:pStyle w:val="NoSpacing"/>
      </w:pPr>
      <w:r w:rsidRPr="009A5185">
        <w:t xml:space="preserve">As the </w:t>
      </w:r>
      <w:r>
        <w:t>administrator of the Ambulatory Surgery Center (ASC)</w:t>
      </w:r>
      <w:r w:rsidRPr="009A5185">
        <w:t xml:space="preserve"> or as an employee of the </w:t>
      </w:r>
      <w:r>
        <w:t>ASC</w:t>
      </w:r>
      <w:r w:rsidRPr="009A5185">
        <w:t xml:space="preserve"> to whom the </w:t>
      </w:r>
      <w:r>
        <w:t>ASC administrator</w:t>
      </w:r>
      <w:r w:rsidRPr="009A5185">
        <w:t xml:space="preserve"> has delegated responsibility, I have reviewed this information pertaining to the </w:t>
      </w:r>
      <w:r w:rsidR="003D7464">
        <w:t>Patien</w:t>
      </w:r>
      <w:r w:rsidR="00F97C41">
        <w:t>t Rights and Ethics</w:t>
      </w:r>
      <w:r>
        <w:t xml:space="preserve"> Section</w:t>
      </w:r>
      <w:r w:rsidRPr="009A5185">
        <w:t xml:space="preserve"> at our </w:t>
      </w:r>
      <w:r>
        <w:t>ASC</w:t>
      </w:r>
      <w:r w:rsidRPr="009A5185">
        <w:t xml:space="preserve">, and I hereby certify that this information is true, accurate, and reflects the current, normal operating circumstances at our </w:t>
      </w:r>
      <w:r>
        <w:t xml:space="preserve">ASC. </w:t>
      </w:r>
      <w:r w:rsidRPr="009A5185">
        <w:t xml:space="preserve">I am authorized to make this certification on behalf of our </w:t>
      </w:r>
      <w:r>
        <w:t xml:space="preserve">ASC. </w:t>
      </w:r>
    </w:p>
    <w:p w14:paraId="3902CF83" w14:textId="77777777" w:rsidR="00C6136E" w:rsidRDefault="00C6136E" w:rsidP="00C6136E">
      <w:pPr>
        <w:pStyle w:val="NoSpacing"/>
      </w:pPr>
    </w:p>
    <w:p w14:paraId="3BDFB120" w14:textId="3D4EB9F4" w:rsidR="00C6136E" w:rsidRPr="009A5185" w:rsidRDefault="00C6136E" w:rsidP="00C6136E">
      <w:pPr>
        <w:pStyle w:val="NoSpacing"/>
      </w:pPr>
      <w:r>
        <w:t xml:space="preserve">The ASC and </w:t>
      </w:r>
      <w:r w:rsidR="00EC4854">
        <w:t>I</w:t>
      </w:r>
      <w:r>
        <w:t xml:space="preserve"> understand that The Leapfrog Group, </w:t>
      </w:r>
      <w:r w:rsidR="0051256D">
        <w:t>i</w:t>
      </w:r>
      <w:r>
        <w:t xml:space="preserve">ts members, the public and entities and persons who contract or have other business dealings with The Leapfrog Group are relying on the truth and accuracy of this information. </w:t>
      </w:r>
      <w:r w:rsidRPr="009A5185">
        <w:t xml:space="preserve">The </w:t>
      </w:r>
      <w:r>
        <w:t xml:space="preserve">ASC </w:t>
      </w:r>
      <w:r w:rsidRPr="009A5185">
        <w:t xml:space="preserve">and I </w:t>
      </w:r>
      <w:r>
        <w:t xml:space="preserve">also </w:t>
      </w:r>
      <w:r w:rsidRPr="009A5185">
        <w:t xml:space="preserve">understand that The Leapfrog Group will make this information and/or analyses of this information public through </w:t>
      </w:r>
      <w:r>
        <w:t>the Survey Results public reporting website and/or other Leapfrog Group products and services.</w:t>
      </w:r>
      <w:r w:rsidRPr="009A5185">
        <w:t xml:space="preserve"> This information and/or analyses and all intellectual property rights therein shall be and remain the sole and exclusive property of The Leapfrog Group</w:t>
      </w:r>
      <w:r>
        <w:t xml:space="preserve"> in which The Leapfrog Group retains exclusive ownership</w:t>
      </w:r>
      <w:r w:rsidRPr="009A5185">
        <w:t xml:space="preserve">. This information does not infringe </w:t>
      </w:r>
      <w:r>
        <w:t xml:space="preserve">upon </w:t>
      </w:r>
      <w:r w:rsidRPr="009A5185">
        <w:t>any third</w:t>
      </w:r>
      <w:r>
        <w:t>-</w:t>
      </w:r>
      <w:r w:rsidRPr="009A5185">
        <w:t>party intellectual property rights</w:t>
      </w:r>
      <w:r>
        <w:t xml:space="preserve"> or any other third-party rights whatsoever and is free and clear of all encumbrances and liens of any kind</w:t>
      </w:r>
      <w:r w:rsidRPr="009A5185">
        <w:t xml:space="preserve">. The </w:t>
      </w:r>
      <w:r>
        <w:t xml:space="preserve">ASC </w:t>
      </w:r>
      <w:r w:rsidRPr="009A5185">
        <w:t xml:space="preserve">and I acknowledge that The Leapfrog Group may use this information in a commercial manner for profit. The </w:t>
      </w:r>
      <w:r>
        <w:t xml:space="preserve">ASC </w:t>
      </w:r>
      <w:r w:rsidRPr="009A5185">
        <w:t xml:space="preserve">shall be liable for and shall hold harmless and indemnify The Leapfrog Group from any and all damages, demands, costs, or causes of action resulting from any inaccuracies in the information or any misrepresentations in this Affirmation of Accuracy. The Leapfrog Group and its members and entities and persons who contract </w:t>
      </w:r>
      <w:r>
        <w:t xml:space="preserve">or have other business dealings </w:t>
      </w:r>
      <w:r w:rsidRPr="009A5185">
        <w:t>with</w:t>
      </w:r>
      <w:r>
        <w:t xml:space="preserve"> The</w:t>
      </w:r>
      <w:r w:rsidRPr="009A5185">
        <w:t xml:space="preserve"> Leapfrog</w:t>
      </w:r>
      <w:r>
        <w:t xml:space="preserve"> Group</w:t>
      </w:r>
      <w:r w:rsidRPr="009A5185">
        <w:t xml:space="preserve"> reserve the right to omit or disclaim information that is not current, accurate or truthful.</w:t>
      </w:r>
    </w:p>
    <w:p w14:paraId="0F9AFEFB" w14:textId="77777777" w:rsidR="00C6136E" w:rsidRDefault="00C6136E" w:rsidP="00C6136E">
      <w:pPr>
        <w:spacing w:line="240" w:lineRule="auto"/>
      </w:pPr>
    </w:p>
    <w:p w14:paraId="48349B4E" w14:textId="77777777" w:rsidR="00C6136E" w:rsidRPr="009A5185" w:rsidRDefault="00C6136E" w:rsidP="00C6136E">
      <w:pPr>
        <w:spacing w:line="240" w:lineRule="auto"/>
        <w:rPr>
          <w:rFonts w:cs="Arial"/>
          <w:snapToGrid w:val="0"/>
          <w:color w:val="000000"/>
        </w:rPr>
      </w:pPr>
    </w:p>
    <w:p w14:paraId="2536DB0D" w14:textId="77777777" w:rsidR="00C6136E" w:rsidRPr="009A5185" w:rsidRDefault="00C6136E" w:rsidP="00C6136E">
      <w:pPr>
        <w:spacing w:line="240" w:lineRule="auto"/>
        <w:rPr>
          <w:rFonts w:cs="Arial"/>
          <w:snapToGrid w:val="0"/>
          <w:color w:val="000000"/>
        </w:rPr>
      </w:pPr>
      <w:r w:rsidRPr="009A5185">
        <w:rPr>
          <w:rFonts w:cs="Arial"/>
          <w:snapToGrid w:val="0"/>
          <w:color w:val="000000"/>
        </w:rPr>
        <w:t>Affirmed by _____</w:t>
      </w:r>
      <w:r>
        <w:rPr>
          <w:rFonts w:cs="Arial"/>
          <w:snapToGrid w:val="0"/>
          <w:color w:val="000000"/>
        </w:rPr>
        <w:t>_______</w:t>
      </w:r>
      <w:r w:rsidRPr="009A5185">
        <w:rPr>
          <w:rFonts w:cs="Arial"/>
          <w:snapToGrid w:val="0"/>
          <w:color w:val="000000"/>
        </w:rPr>
        <w:t xml:space="preserve">________________, the </w:t>
      </w:r>
      <w:r>
        <w:rPr>
          <w:rFonts w:cs="Arial"/>
          <w:snapToGrid w:val="0"/>
          <w:color w:val="000000"/>
        </w:rPr>
        <w:t>ASC’s</w:t>
      </w:r>
      <w:r w:rsidRPr="009A5185">
        <w:rPr>
          <w:rFonts w:cs="Arial"/>
          <w:snapToGrid w:val="0"/>
          <w:color w:val="000000"/>
        </w:rPr>
        <w:t xml:space="preserve"> ___________________________,</w:t>
      </w:r>
    </w:p>
    <w:p w14:paraId="447E41C9" w14:textId="77777777" w:rsidR="00C6136E" w:rsidRPr="009A5185" w:rsidRDefault="00C6136E" w:rsidP="00C6136E">
      <w:pPr>
        <w:spacing w:line="240" w:lineRule="auto"/>
        <w:ind w:left="720" w:firstLine="720"/>
        <w:rPr>
          <w:rFonts w:cs="Arial"/>
        </w:rPr>
      </w:pPr>
      <w:r w:rsidRPr="009A5185">
        <w:rPr>
          <w:rFonts w:cs="Arial"/>
        </w:rPr>
        <w:t>(</w:t>
      </w:r>
      <w:r w:rsidRPr="00CD02DE">
        <w:rPr>
          <w:rFonts w:cs="Arial"/>
          <w:i/>
        </w:rPr>
        <w:t>First Name, Last Name</w:t>
      </w:r>
      <w:r w:rsidRPr="009A5185">
        <w:rPr>
          <w:rFonts w:cs="Arial"/>
        </w:rPr>
        <w:t>)</w:t>
      </w:r>
      <w:r w:rsidRPr="009A5185">
        <w:rPr>
          <w:rFonts w:cs="Arial"/>
        </w:rPr>
        <w:tab/>
      </w:r>
      <w:r w:rsidRPr="009A5185">
        <w:rPr>
          <w:rFonts w:cs="Arial"/>
        </w:rPr>
        <w:tab/>
      </w:r>
      <w:r w:rsidRPr="009A5185">
        <w:rPr>
          <w:rFonts w:cs="Arial"/>
        </w:rPr>
        <w:tab/>
      </w:r>
      <w:r>
        <w:rPr>
          <w:rFonts w:cs="Arial"/>
        </w:rPr>
        <w:tab/>
      </w:r>
      <w:r w:rsidRPr="009A5185">
        <w:rPr>
          <w:rFonts w:cs="Arial"/>
        </w:rPr>
        <w:t>(</w:t>
      </w:r>
      <w:r w:rsidRPr="00CD02DE">
        <w:rPr>
          <w:rFonts w:cs="Arial"/>
          <w:i/>
        </w:rPr>
        <w:t>Title</w:t>
      </w:r>
      <w:r w:rsidRPr="009A5185">
        <w:rPr>
          <w:rFonts w:cs="Arial"/>
        </w:rPr>
        <w:t>)</w:t>
      </w:r>
    </w:p>
    <w:p w14:paraId="3AAEA179" w14:textId="77777777" w:rsidR="00C6136E" w:rsidRDefault="00C6136E" w:rsidP="00C6136E">
      <w:pPr>
        <w:spacing w:line="240" w:lineRule="auto"/>
        <w:rPr>
          <w:rFonts w:cs="Arial"/>
          <w:snapToGrid w:val="0"/>
        </w:rPr>
      </w:pPr>
    </w:p>
    <w:p w14:paraId="5875768C" w14:textId="77777777" w:rsidR="00C6136E" w:rsidRPr="009A5185" w:rsidRDefault="00C6136E" w:rsidP="00C6136E">
      <w:pPr>
        <w:spacing w:line="240" w:lineRule="auto"/>
        <w:rPr>
          <w:rFonts w:cs="Arial"/>
          <w:snapToGrid w:val="0"/>
        </w:rPr>
      </w:pPr>
      <w:r w:rsidRPr="009A5185">
        <w:rPr>
          <w:rFonts w:cs="Arial"/>
          <w:snapToGrid w:val="0"/>
        </w:rPr>
        <w:t>On _______________________.</w:t>
      </w:r>
    </w:p>
    <w:p w14:paraId="2D51BFAA" w14:textId="77777777" w:rsidR="00C6136E" w:rsidRPr="009A5185" w:rsidRDefault="00C6136E" w:rsidP="00C6136E">
      <w:pPr>
        <w:spacing w:line="240" w:lineRule="auto"/>
        <w:rPr>
          <w:rFonts w:cs="Arial"/>
          <w:i/>
        </w:rPr>
      </w:pPr>
      <w:r w:rsidRPr="009A5185">
        <w:rPr>
          <w:rFonts w:cs="Arial"/>
          <w:i/>
        </w:rPr>
        <w:t xml:space="preserve">                    (Date)</w:t>
      </w:r>
    </w:p>
    <w:p w14:paraId="5E36ADE8" w14:textId="26FF0F89" w:rsidR="00862D3B" w:rsidRPr="00C6136E" w:rsidRDefault="00862D3B">
      <w:r>
        <w:br w:type="page"/>
      </w:r>
    </w:p>
    <w:p w14:paraId="0607F8BA" w14:textId="1E7438A8" w:rsidR="00F909BC" w:rsidRDefault="00D94F8F" w:rsidP="00F909BC">
      <w:pPr>
        <w:pStyle w:val="Heading2"/>
      </w:pPr>
      <w:bookmarkStart w:id="75" w:name="_Toc162610621"/>
      <w:r>
        <w:t>Section 1</w:t>
      </w:r>
      <w:r w:rsidR="0045317F">
        <w:t xml:space="preserve">: </w:t>
      </w:r>
      <w:r w:rsidR="00F97C41">
        <w:t>Patient Rights and Ethics</w:t>
      </w:r>
      <w:r w:rsidR="0045317F">
        <w:t xml:space="preserve"> </w:t>
      </w:r>
      <w:r w:rsidR="00F909BC">
        <w:t>Reference Information</w:t>
      </w:r>
      <w:bookmarkEnd w:id="75"/>
    </w:p>
    <w:p w14:paraId="7ADDBA67" w14:textId="77777777" w:rsidR="0045317F" w:rsidRDefault="0045317F" w:rsidP="00BA602F">
      <w:pPr>
        <w:spacing w:after="0" w:line="240" w:lineRule="auto"/>
      </w:pPr>
    </w:p>
    <w:p w14:paraId="27450285" w14:textId="620CC1D0" w:rsidR="00465388" w:rsidRDefault="00465388" w:rsidP="00BA602F">
      <w:pPr>
        <w:pStyle w:val="Heading4"/>
        <w:spacing w:before="0" w:line="240" w:lineRule="auto"/>
      </w:pPr>
      <w:bookmarkStart w:id="76" w:name="_Toc162610622"/>
      <w:r>
        <w:t xml:space="preserve">What’s New in the </w:t>
      </w:r>
      <w:r w:rsidR="005C63AE">
        <w:t>202</w:t>
      </w:r>
      <w:r w:rsidR="001F09B2">
        <w:t>4</w:t>
      </w:r>
      <w:r>
        <w:t xml:space="preserve"> Survey</w:t>
      </w:r>
      <w:bookmarkEnd w:id="76"/>
    </w:p>
    <w:p w14:paraId="6EB79859" w14:textId="77777777" w:rsidR="00E95AC8" w:rsidRDefault="00E95AC8" w:rsidP="00F75F72">
      <w:pPr>
        <w:spacing w:after="0" w:line="240" w:lineRule="auto"/>
      </w:pPr>
    </w:p>
    <w:p w14:paraId="61E768F4" w14:textId="194B7E98" w:rsidR="00F957CA" w:rsidRDefault="00F957CA" w:rsidP="00F75F72">
      <w:pPr>
        <w:spacing w:after="0" w:line="240" w:lineRule="auto"/>
      </w:pPr>
      <w:r>
        <w:t>Leapfrog chang</w:t>
      </w:r>
      <w:r w:rsidR="00E95AC8">
        <w:t>ed</w:t>
      </w:r>
      <w:r>
        <w:t xml:space="preserve"> the name of Section 1: Basic Facility Information to Patient Rights and Ethics to reflect the content of the section more accurately.</w:t>
      </w:r>
      <w:r w:rsidR="00342ED9">
        <w:t xml:space="preserve"> </w:t>
      </w:r>
      <w:r>
        <w:t>The newly named section includes the following subsections:</w:t>
      </w:r>
    </w:p>
    <w:p w14:paraId="05B2455E" w14:textId="77777777" w:rsidR="00F957CA" w:rsidRDefault="00F957CA" w:rsidP="00F75F72">
      <w:pPr>
        <w:spacing w:after="0" w:line="240" w:lineRule="auto"/>
      </w:pPr>
      <w:r>
        <w:tab/>
        <w:t>1A: Basic Facility Information</w:t>
      </w:r>
    </w:p>
    <w:p w14:paraId="231BC9C4" w14:textId="77777777" w:rsidR="00F957CA" w:rsidRDefault="00F957CA" w:rsidP="00F75F72">
      <w:pPr>
        <w:spacing w:after="0" w:line="240" w:lineRule="auto"/>
      </w:pPr>
      <w:r>
        <w:tab/>
        <w:t>1B: Billing Ethics</w:t>
      </w:r>
    </w:p>
    <w:p w14:paraId="24341B42" w14:textId="7C183AE4" w:rsidR="00044DE6" w:rsidRDefault="00F957CA" w:rsidP="00F75F72">
      <w:pPr>
        <w:spacing w:after="0" w:line="240" w:lineRule="auto"/>
      </w:pPr>
      <w:r>
        <w:tab/>
        <w:t>1C: Health Care Equity</w:t>
      </w:r>
    </w:p>
    <w:p w14:paraId="4FAAE14C" w14:textId="77777777" w:rsidR="00F957CA" w:rsidRDefault="00F957CA" w:rsidP="00F957CA">
      <w:pPr>
        <w:spacing w:after="0" w:line="240" w:lineRule="auto"/>
        <w:rPr>
          <w:b/>
          <w:bCs/>
        </w:rPr>
      </w:pPr>
    </w:p>
    <w:p w14:paraId="3ABA4585" w14:textId="7256BA13" w:rsidR="002A07D5" w:rsidRDefault="002A07D5" w:rsidP="009329FD">
      <w:pPr>
        <w:spacing w:after="0" w:line="240" w:lineRule="auto"/>
        <w:rPr>
          <w:b/>
          <w:bCs/>
        </w:rPr>
      </w:pPr>
      <w:r w:rsidRPr="002A07D5">
        <w:rPr>
          <w:b/>
          <w:bCs/>
        </w:rPr>
        <w:t>Section 1A: Basic Facility Information</w:t>
      </w:r>
    </w:p>
    <w:p w14:paraId="70461C97" w14:textId="237E227C" w:rsidR="00C50B5B" w:rsidRDefault="00C50B5B" w:rsidP="00B34645">
      <w:pPr>
        <w:spacing w:after="0" w:line="240" w:lineRule="auto"/>
        <w:contextualSpacing/>
      </w:pPr>
      <w:r>
        <w:t>Leapfrog remov</w:t>
      </w:r>
      <w:r w:rsidR="006F70CF">
        <w:t>ed</w:t>
      </w:r>
      <w:r>
        <w:t xml:space="preserve"> the optional, fact-finding question on how ASCs are integrating environmental services and facilities engineering into their quality and safety structures. Leapfrog continues to work with experts and partners to explore the development of a new standard around environmental hygiene.</w:t>
      </w:r>
    </w:p>
    <w:p w14:paraId="62DF840D" w14:textId="77777777" w:rsidR="00B34645" w:rsidRDefault="00B34645" w:rsidP="00B34645">
      <w:pPr>
        <w:spacing w:after="0" w:line="240" w:lineRule="auto"/>
        <w:contextualSpacing/>
      </w:pPr>
    </w:p>
    <w:p w14:paraId="4CC3C87D" w14:textId="37693E66" w:rsidR="00C50B5B" w:rsidRDefault="00C50B5B" w:rsidP="00B34645">
      <w:pPr>
        <w:spacing w:after="0" w:line="240" w:lineRule="auto"/>
        <w:contextualSpacing/>
        <w:rPr>
          <w:rFonts w:cstheme="minorHAnsi"/>
        </w:rPr>
      </w:pPr>
      <w:r w:rsidRPr="00D16D88">
        <w:rPr>
          <w:rFonts w:cstheme="minorHAnsi"/>
        </w:rPr>
        <w:t xml:space="preserve">Leapfrog </w:t>
      </w:r>
      <w:r>
        <w:rPr>
          <w:rFonts w:cstheme="minorHAnsi"/>
        </w:rPr>
        <w:t xml:space="preserve">added a </w:t>
      </w:r>
      <w:r w:rsidRPr="00D16D88">
        <w:rPr>
          <w:rFonts w:cstheme="minorHAnsi"/>
        </w:rPr>
        <w:t xml:space="preserve">new required question on the </w:t>
      </w:r>
      <w:r>
        <w:rPr>
          <w:rFonts w:cstheme="minorHAnsi"/>
        </w:rPr>
        <w:t>facility</w:t>
      </w:r>
      <w:r w:rsidRPr="00D16D88">
        <w:rPr>
          <w:rFonts w:cstheme="minorHAnsi"/>
        </w:rPr>
        <w:t>’s process for following-up on patient-reported concerns. Th</w:t>
      </w:r>
      <w:r>
        <w:rPr>
          <w:rFonts w:cstheme="minorHAnsi"/>
        </w:rPr>
        <w:t xml:space="preserve">is </w:t>
      </w:r>
      <w:r w:rsidRPr="00D16D88">
        <w:rPr>
          <w:rFonts w:cstheme="minorHAnsi"/>
        </w:rPr>
        <w:t xml:space="preserve">question will not be scored but will be publicly reported. </w:t>
      </w:r>
    </w:p>
    <w:p w14:paraId="5B399C70" w14:textId="77777777" w:rsidR="00B34645" w:rsidRPr="0070436A" w:rsidRDefault="00B34645" w:rsidP="00B34645">
      <w:pPr>
        <w:spacing w:after="0" w:line="240" w:lineRule="auto"/>
        <w:contextualSpacing/>
        <w:rPr>
          <w:rFonts w:cstheme="minorHAnsi"/>
        </w:rPr>
      </w:pPr>
    </w:p>
    <w:p w14:paraId="0DEF322A" w14:textId="77777777" w:rsidR="00C50B5B" w:rsidRPr="00104C35" w:rsidRDefault="00C50B5B" w:rsidP="00B34645">
      <w:pPr>
        <w:spacing w:after="0" w:line="240" w:lineRule="auto"/>
        <w:contextualSpacing/>
      </w:pPr>
      <w:r w:rsidRPr="00354365">
        <w:t xml:space="preserve">There are no </w:t>
      </w:r>
      <w:r>
        <w:t xml:space="preserve">other </w:t>
      </w:r>
      <w:r w:rsidRPr="00354365">
        <w:t xml:space="preserve">changes to </w:t>
      </w:r>
      <w:r>
        <w:t xml:space="preserve">the </w:t>
      </w:r>
      <w:hyperlink r:id="rId98" w:history="1">
        <w:r w:rsidRPr="006C5819">
          <w:rPr>
            <w:rStyle w:val="Hyperlink"/>
          </w:rPr>
          <w:t>public reporting</w:t>
        </w:r>
      </w:hyperlink>
      <w:r w:rsidRPr="00354365">
        <w:t xml:space="preserve"> of information in Section 1A: Basic </w:t>
      </w:r>
      <w:r>
        <w:t>Facility</w:t>
      </w:r>
      <w:r w:rsidRPr="00354365">
        <w:t xml:space="preserve"> Information. </w:t>
      </w:r>
    </w:p>
    <w:p w14:paraId="544B29D3" w14:textId="77777777" w:rsidR="009329FD" w:rsidRDefault="009329FD" w:rsidP="009329FD">
      <w:pPr>
        <w:spacing w:after="0" w:line="240" w:lineRule="auto"/>
      </w:pPr>
    </w:p>
    <w:p w14:paraId="750FF1EF" w14:textId="13A1BDF4" w:rsidR="007B46F6" w:rsidRDefault="007B46F6" w:rsidP="009329FD">
      <w:pPr>
        <w:spacing w:after="0" w:line="240" w:lineRule="auto"/>
        <w:rPr>
          <w:b/>
          <w:bCs/>
        </w:rPr>
      </w:pPr>
      <w:r>
        <w:rPr>
          <w:b/>
          <w:bCs/>
        </w:rPr>
        <w:t>Section 1B: Billing Ethics</w:t>
      </w:r>
    </w:p>
    <w:p w14:paraId="073B6A50" w14:textId="067A503C" w:rsidR="001B71BC" w:rsidRDefault="00C56C00" w:rsidP="001B71BC">
      <w:pPr>
        <w:spacing w:after="0" w:line="240" w:lineRule="auto"/>
        <w:contextualSpacing/>
      </w:pPr>
      <w:r>
        <w:t>In response to feedback received from ASCs participating in the Survey, an analysis of responses submitted to the 2023 Leapfrog ASC Survey, and new insights from researchers in the field, Leapfrog ma</w:t>
      </w:r>
      <w:r w:rsidR="006F70CF">
        <w:t>de</w:t>
      </w:r>
      <w:r>
        <w:t xml:space="preserve"> the following updates to Section 1B: Billing Ethics:</w:t>
      </w:r>
    </w:p>
    <w:p w14:paraId="48530A4B" w14:textId="5C1D63FB" w:rsidR="00C56C00" w:rsidRDefault="00C56C00" w:rsidP="001B71BC">
      <w:pPr>
        <w:pStyle w:val="ListParagraph"/>
        <w:numPr>
          <w:ilvl w:val="0"/>
          <w:numId w:val="166"/>
        </w:numPr>
        <w:spacing w:after="0" w:line="240" w:lineRule="auto"/>
      </w:pPr>
      <w:r>
        <w:t>This subsection now concentrate</w:t>
      </w:r>
      <w:r w:rsidR="006F70CF">
        <w:t>s</w:t>
      </w:r>
      <w:r>
        <w:t xml:space="preserve"> on billing ethics exclusively and was renamed Section 1B: Billing Ethics. The Health Care Equity questions were moved to Section 1C. </w:t>
      </w:r>
    </w:p>
    <w:p w14:paraId="34BEB125" w14:textId="77777777" w:rsidR="00C56C00" w:rsidRDefault="00C56C00" w:rsidP="001B71BC">
      <w:pPr>
        <w:pStyle w:val="ListParagraph"/>
        <w:numPr>
          <w:ilvl w:val="0"/>
          <w:numId w:val="166"/>
        </w:numPr>
        <w:spacing w:after="0" w:line="240" w:lineRule="auto"/>
      </w:pPr>
      <w:r>
        <w:t>Question #1, regarding the itemized billing statement, was updated to clarify that facilities can provide the required information to patients by mail or electronically (via email or the patient portal). We have also added a clarification that information about providing financial assistance need only be included if applicable.</w:t>
      </w:r>
    </w:p>
    <w:p w14:paraId="129EA060" w14:textId="77777777" w:rsidR="00C56C00" w:rsidRDefault="00C56C00" w:rsidP="001B71BC">
      <w:pPr>
        <w:pStyle w:val="ListParagraph"/>
        <w:numPr>
          <w:ilvl w:val="0"/>
          <w:numId w:val="166"/>
        </w:numPr>
        <w:spacing w:after="0" w:line="240" w:lineRule="auto"/>
      </w:pPr>
      <w:r>
        <w:t>Question #4, regarding the quantified analysis of billing representatives’ response times, was removed.</w:t>
      </w:r>
    </w:p>
    <w:p w14:paraId="18ECFC80" w14:textId="1201FAF9" w:rsidR="00184C33" w:rsidRDefault="00C56C00" w:rsidP="001B71BC">
      <w:pPr>
        <w:pStyle w:val="ListParagraph"/>
        <w:numPr>
          <w:ilvl w:val="0"/>
          <w:numId w:val="166"/>
        </w:numPr>
        <w:spacing w:after="0" w:line="240" w:lineRule="auto"/>
        <w:rPr>
          <w:rFonts w:cstheme="minorHAnsi"/>
        </w:rPr>
      </w:pPr>
      <w:r>
        <w:rPr>
          <w:rFonts w:cstheme="minorHAnsi"/>
        </w:rPr>
        <w:t xml:space="preserve">Question #5, regarding taking legal action against patients for late or insufficient payment of a medical bill, will include a new response option for Military Treatment Facilities who are required by federal law to turn delinquent debt over to a federal agency. </w:t>
      </w:r>
    </w:p>
    <w:p w14:paraId="250CE574" w14:textId="77777777" w:rsidR="001B71BC" w:rsidRPr="001B71BC" w:rsidRDefault="001B71BC" w:rsidP="001B71BC">
      <w:pPr>
        <w:spacing w:after="0" w:line="240" w:lineRule="auto"/>
        <w:rPr>
          <w:rFonts w:cstheme="minorHAnsi"/>
        </w:rPr>
      </w:pPr>
    </w:p>
    <w:p w14:paraId="0BFD4C4E" w14:textId="5F61C87D" w:rsidR="00894C8D" w:rsidRDefault="00894C8D" w:rsidP="009329FD">
      <w:pPr>
        <w:spacing w:after="0" w:line="240" w:lineRule="auto"/>
        <w:rPr>
          <w:b/>
          <w:bCs/>
        </w:rPr>
      </w:pPr>
      <w:r>
        <w:rPr>
          <w:b/>
          <w:bCs/>
        </w:rPr>
        <w:t>Section 1</w:t>
      </w:r>
      <w:r w:rsidR="00F97C41">
        <w:rPr>
          <w:b/>
          <w:bCs/>
        </w:rPr>
        <w:t>C</w:t>
      </w:r>
      <w:r>
        <w:rPr>
          <w:b/>
          <w:bCs/>
        </w:rPr>
        <w:t xml:space="preserve">: Health </w:t>
      </w:r>
      <w:r w:rsidR="00F97C41">
        <w:rPr>
          <w:b/>
          <w:bCs/>
        </w:rPr>
        <w:t xml:space="preserve">Care </w:t>
      </w:r>
      <w:r>
        <w:rPr>
          <w:b/>
          <w:bCs/>
        </w:rPr>
        <w:t>Equity</w:t>
      </w:r>
    </w:p>
    <w:p w14:paraId="42BCDCAC" w14:textId="163B8389" w:rsidR="00A070CA" w:rsidRDefault="00A070CA" w:rsidP="00A070CA">
      <w:pPr>
        <w:spacing w:after="0" w:line="240" w:lineRule="auto"/>
        <w:contextualSpacing/>
      </w:pPr>
      <w:r>
        <w:t>After three years of fact-finding and b</w:t>
      </w:r>
      <w:r w:rsidRPr="005652AC">
        <w:t xml:space="preserve">ased on an analysis of responses submitted to </w:t>
      </w:r>
      <w:r>
        <w:t xml:space="preserve">the 2022 and 2023 Surveys, </w:t>
      </w:r>
      <w:r w:rsidRPr="005652AC">
        <w:t xml:space="preserve">Leapfrog is </w:t>
      </w:r>
      <w:r>
        <w:t>scoring and publicly</w:t>
      </w:r>
      <w:r w:rsidRPr="005652AC">
        <w:t xml:space="preserve"> report</w:t>
      </w:r>
      <w:r>
        <w:t xml:space="preserve">ing both hospital and ambulatory surgery center performance on a set of health care equity questions focused on: (1) the collection of patient self-reported demographic data, (2) </w:t>
      </w:r>
      <w:r w:rsidRPr="005652AC">
        <w:t>staff training</w:t>
      </w:r>
      <w:r>
        <w:t xml:space="preserve"> on best practices for collecting those data</w:t>
      </w:r>
      <w:r w:rsidRPr="005652AC">
        <w:t xml:space="preserve">, </w:t>
      </w:r>
      <w:r>
        <w:t>(3) stratifying quality and safety measures by patient self-reported demographic data</w:t>
      </w:r>
      <w:r w:rsidRPr="005652AC">
        <w:t xml:space="preserve">, and </w:t>
      </w:r>
      <w:r>
        <w:t xml:space="preserve">(4) </w:t>
      </w:r>
      <w:r w:rsidRPr="005652AC">
        <w:t xml:space="preserve">efforts </w:t>
      </w:r>
      <w:r>
        <w:t>to identify disparities and address any that are found</w:t>
      </w:r>
      <w:r w:rsidRPr="005652AC">
        <w:t>.</w:t>
      </w:r>
      <w:r>
        <w:t xml:space="preserve"> Our goal in scoring and publicly reporting performance in 2024 is to continue to urge hospitals and ambulatory surgery centers to address health care equity by implementing the fundamental practices and protocols captured in the question set. Our hope is to further advance this new standard over time as new research emerges on best practices to ensure that all patients receive safe, high-quality care. </w:t>
      </w:r>
    </w:p>
    <w:p w14:paraId="267257C1" w14:textId="77777777" w:rsidR="00A070CA" w:rsidRPr="00F22854" w:rsidRDefault="00A070CA" w:rsidP="00A070CA">
      <w:pPr>
        <w:spacing w:after="0" w:line="240" w:lineRule="auto"/>
        <w:contextualSpacing/>
      </w:pPr>
    </w:p>
    <w:p w14:paraId="2BDBA589" w14:textId="069BCEAA" w:rsidR="0018513F" w:rsidRDefault="0045317F" w:rsidP="00A070CA">
      <w:pPr>
        <w:pStyle w:val="Heading4"/>
        <w:spacing w:before="0" w:line="240" w:lineRule="auto"/>
        <w:contextualSpacing/>
      </w:pPr>
      <w:bookmarkStart w:id="77" w:name="_Toc162610623"/>
      <w:r>
        <w:t>Change Summary Since Release</w:t>
      </w:r>
      <w:bookmarkEnd w:id="77"/>
    </w:p>
    <w:p w14:paraId="1A8063EC" w14:textId="59710576" w:rsidR="00184C33" w:rsidRDefault="0018513F" w:rsidP="0018513F">
      <w:pPr>
        <w:pStyle w:val="BodyText3"/>
        <w:rPr>
          <w:rFonts w:cs="Arial"/>
          <w:lang w:eastAsia="ja-JP"/>
        </w:rPr>
      </w:pPr>
      <w:r w:rsidRPr="009A5185">
        <w:rPr>
          <w:rFonts w:cs="Arial"/>
          <w:lang w:eastAsia="ja-JP"/>
        </w:rPr>
        <w:t xml:space="preserve">None. If substantive changes are made to this section of the Survey after release on April 1, </w:t>
      </w:r>
      <w:r w:rsidR="005C63AE">
        <w:rPr>
          <w:rFonts w:cs="Arial"/>
          <w:lang w:eastAsia="ja-JP"/>
        </w:rPr>
        <w:t>202</w:t>
      </w:r>
      <w:r w:rsidR="00184C33">
        <w:rPr>
          <w:rFonts w:cs="Arial"/>
          <w:lang w:eastAsia="ja-JP"/>
        </w:rPr>
        <w:t>4</w:t>
      </w:r>
      <w:r w:rsidRPr="009A5185">
        <w:rPr>
          <w:rFonts w:cs="Arial"/>
          <w:lang w:eastAsia="ja-JP"/>
        </w:rPr>
        <w:t>, they will be documented in this Change Summary section.</w:t>
      </w:r>
    </w:p>
    <w:p w14:paraId="7C49962A" w14:textId="77777777" w:rsidR="00184C33" w:rsidRDefault="00184C33">
      <w:pPr>
        <w:rPr>
          <w:rFonts w:eastAsia="Times New Roman" w:cs="Arial"/>
          <w:color w:val="000000"/>
          <w:szCs w:val="20"/>
          <w:lang w:eastAsia="ja-JP"/>
        </w:rPr>
      </w:pPr>
      <w:r>
        <w:rPr>
          <w:rFonts w:cs="Arial"/>
          <w:lang w:eastAsia="ja-JP"/>
        </w:rPr>
        <w:br w:type="page"/>
      </w:r>
    </w:p>
    <w:p w14:paraId="414BC536" w14:textId="6201D423" w:rsidR="00C6136E" w:rsidRDefault="00CE0C26" w:rsidP="00D90E1A">
      <w:pPr>
        <w:pStyle w:val="Heading3"/>
        <w:spacing w:before="0"/>
      </w:pPr>
      <w:bookmarkStart w:id="78" w:name="_Toc162610624"/>
      <w:r>
        <w:rPr>
          <w:rFonts w:cs="Arial"/>
          <w:lang w:eastAsia="ja-JP"/>
        </w:rPr>
        <w:t xml:space="preserve">Section 1: </w:t>
      </w:r>
      <w:bookmarkStart w:id="79" w:name="_SECTION_2:_MEDICAL,"/>
      <w:bookmarkEnd w:id="79"/>
      <w:r w:rsidR="00FD6675">
        <w:t xml:space="preserve">Patient Rights and Ethics </w:t>
      </w:r>
      <w:r w:rsidR="00C6136E">
        <w:t>Frequently Asked Questions (FAQs)</w:t>
      </w:r>
      <w:bookmarkEnd w:id="78"/>
    </w:p>
    <w:p w14:paraId="12D9792B" w14:textId="5E1AB348" w:rsidR="00C6136E" w:rsidRDefault="00C6136E" w:rsidP="00E7389F"/>
    <w:p w14:paraId="415CC871" w14:textId="11AD15AC" w:rsidR="003A5486" w:rsidRDefault="003A5486" w:rsidP="00D90E1A">
      <w:pPr>
        <w:pStyle w:val="Heading4"/>
        <w:spacing w:before="0"/>
      </w:pPr>
      <w:bookmarkStart w:id="80" w:name="_Toc162610625"/>
      <w:r>
        <w:t>Basic Facility Information</w:t>
      </w:r>
      <w:r w:rsidR="001609B7">
        <w:t xml:space="preserve"> FAQs</w:t>
      </w:r>
      <w:bookmarkEnd w:id="80"/>
    </w:p>
    <w:p w14:paraId="5308C915" w14:textId="77777777" w:rsidR="003A5486" w:rsidRPr="003A5486" w:rsidRDefault="003A5486" w:rsidP="00F4754F">
      <w:pPr>
        <w:pStyle w:val="Heading44"/>
      </w:pPr>
    </w:p>
    <w:p w14:paraId="3C0A2436" w14:textId="7D635BF0" w:rsidR="00C6136E" w:rsidRPr="00EE0418" w:rsidRDefault="00C6136E" w:rsidP="006444C3">
      <w:pPr>
        <w:pStyle w:val="ListParagraph"/>
        <w:numPr>
          <w:ilvl w:val="0"/>
          <w:numId w:val="59"/>
        </w:numPr>
        <w:rPr>
          <w:b/>
          <w:bCs/>
        </w:rPr>
      </w:pPr>
      <w:bookmarkStart w:id="81" w:name="_Hlk32504491"/>
      <w:r w:rsidRPr="00EE0418">
        <w:rPr>
          <w:b/>
          <w:bCs/>
        </w:rPr>
        <w:t xml:space="preserve">How does Leapfrog define an academic medical center? </w:t>
      </w:r>
    </w:p>
    <w:p w14:paraId="0BD056BF" w14:textId="5075C3F6" w:rsidR="00C6136E" w:rsidRDefault="00C6136E" w:rsidP="001C7E62">
      <w:pPr>
        <w:pStyle w:val="ListParagraph"/>
        <w:ind w:left="360"/>
      </w:pPr>
      <w:r>
        <w:t>Leapfrog aligns with The Joint Commission’s (TJC) definition of an Academic Medical Center, which states</w:t>
      </w:r>
      <w:r w:rsidR="00BE58CA">
        <w:t xml:space="preserve"> that</w:t>
      </w:r>
      <w:r>
        <w:t xml:space="preserve"> “</w:t>
      </w:r>
      <w:r w:rsidR="00BE58CA">
        <w:t>a</w:t>
      </w:r>
      <w:r w:rsidRPr="00EE0418">
        <w:t>n Academic Medical Center is a tertiary care hospital that is organizationally and administratively integrated with a medical school. The hospital is the principal site for the education of both medical students and postgraduate medical trainees from the affiliated medical school; it conducts medical, academic, and/or commercial human subjects research under multiple approved protocols involving patients of the hospital</w:t>
      </w:r>
      <w:r>
        <w:t xml:space="preserve">.” This definition and more information may be found </w:t>
      </w:r>
      <w:r w:rsidR="005A314D">
        <w:t xml:space="preserve">at </w:t>
      </w:r>
      <w:hyperlink r:id="rId99" w:history="1">
        <w:r>
          <w:rPr>
            <w:rStyle w:val="Hyperlink"/>
          </w:rPr>
          <w:t>https://www.jointcommissioninternational.org/en/accreditation/accreditation-programs/academic-medical-center/</w:t>
        </w:r>
      </w:hyperlink>
      <w:r>
        <w:t>.</w:t>
      </w:r>
    </w:p>
    <w:p w14:paraId="529C9176" w14:textId="77777777" w:rsidR="00C6136E" w:rsidRDefault="00C6136E" w:rsidP="00C6136E">
      <w:pPr>
        <w:pStyle w:val="ListParagraph"/>
        <w:ind w:left="360"/>
      </w:pPr>
    </w:p>
    <w:p w14:paraId="5B853EEC" w14:textId="20E07379" w:rsidR="00C6136E" w:rsidRDefault="00C6136E" w:rsidP="006444C3">
      <w:pPr>
        <w:pStyle w:val="ListParagraph"/>
        <w:numPr>
          <w:ilvl w:val="0"/>
          <w:numId w:val="59"/>
        </w:numPr>
        <w:rPr>
          <w:b/>
          <w:bCs/>
        </w:rPr>
      </w:pPr>
      <w:bookmarkStart w:id="82" w:name="_Hlk32505507"/>
      <w:r w:rsidRPr="00BE6E17">
        <w:rPr>
          <w:b/>
          <w:bCs/>
        </w:rPr>
        <w:t xml:space="preserve">Why is Leapfrog still asking about written transfer agreements when they are no longer a CMS requirement for ASCs? </w:t>
      </w:r>
    </w:p>
    <w:p w14:paraId="56DB6E71" w14:textId="59CBEA9C" w:rsidR="003A5486" w:rsidRDefault="006E01AA" w:rsidP="00D90E1A">
      <w:pPr>
        <w:pStyle w:val="ListParagraph"/>
        <w:spacing w:after="0" w:line="240" w:lineRule="auto"/>
        <w:ind w:left="360"/>
        <w:contextualSpacing w:val="0"/>
      </w:pPr>
      <w:r>
        <w:t>While CMS establishes minimum requirements for the purposes of participation in the Medicare Program, Leapfrog aims to establish national standards that help healthcare consumers identify the safest places to receive care. Healthcare consumers want information on what would happen in the case of an emergency.</w:t>
      </w:r>
    </w:p>
    <w:p w14:paraId="631AEBE6" w14:textId="77777777" w:rsidR="00001830" w:rsidRDefault="00001830" w:rsidP="00D90E1A">
      <w:pPr>
        <w:pStyle w:val="ListParagraph"/>
        <w:spacing w:after="0" w:line="240" w:lineRule="auto"/>
        <w:ind w:left="360"/>
        <w:contextualSpacing w:val="0"/>
      </w:pPr>
    </w:p>
    <w:p w14:paraId="057B261F" w14:textId="00881AD8" w:rsidR="00E64EA2" w:rsidRDefault="00E64EA2" w:rsidP="006444C3">
      <w:pPr>
        <w:pStyle w:val="ListParagraph"/>
        <w:numPr>
          <w:ilvl w:val="0"/>
          <w:numId w:val="59"/>
        </w:numPr>
        <w:spacing w:after="0" w:line="240" w:lineRule="auto"/>
        <w:rPr>
          <w:b/>
          <w:bCs/>
        </w:rPr>
      </w:pPr>
      <w:bookmarkStart w:id="83" w:name="ReportConcerns"/>
      <w:r w:rsidRPr="005C15A6">
        <w:rPr>
          <w:b/>
          <w:bCs/>
        </w:rPr>
        <w:t xml:space="preserve">What are examples of places where patients </w:t>
      </w:r>
      <w:r w:rsidR="00942AB3">
        <w:rPr>
          <w:b/>
          <w:bCs/>
        </w:rPr>
        <w:t>can</w:t>
      </w:r>
      <w:r w:rsidRPr="005C15A6">
        <w:rPr>
          <w:b/>
          <w:bCs/>
        </w:rPr>
        <w:t xml:space="preserve"> report concerns about their care?</w:t>
      </w:r>
      <w:bookmarkEnd w:id="83"/>
    </w:p>
    <w:p w14:paraId="607218A6" w14:textId="77777777" w:rsidR="00E64EA2" w:rsidRPr="005C15A6" w:rsidRDefault="00E64EA2" w:rsidP="00E64EA2">
      <w:pPr>
        <w:pStyle w:val="ListParagraph"/>
        <w:spacing w:after="0" w:line="240" w:lineRule="auto"/>
        <w:ind w:left="360"/>
        <w:rPr>
          <w:b/>
          <w:bCs/>
        </w:rPr>
      </w:pPr>
      <w:r>
        <w:t>Examples would include any of the following:</w:t>
      </w:r>
    </w:p>
    <w:p w14:paraId="725BBCD2" w14:textId="77777777" w:rsidR="00E64EA2" w:rsidRDefault="00E64EA2" w:rsidP="006444C3">
      <w:pPr>
        <w:pStyle w:val="ListParagraph"/>
        <w:numPr>
          <w:ilvl w:val="0"/>
          <w:numId w:val="161"/>
        </w:numPr>
        <w:spacing w:after="0" w:line="240" w:lineRule="auto"/>
      </w:pPr>
      <w:r>
        <w:t>A reporting system available to patients through the patient portal</w:t>
      </w:r>
    </w:p>
    <w:p w14:paraId="4467BF2C" w14:textId="77777777" w:rsidR="00E64EA2" w:rsidRDefault="00E64EA2" w:rsidP="006444C3">
      <w:pPr>
        <w:pStyle w:val="ListParagraph"/>
        <w:numPr>
          <w:ilvl w:val="0"/>
          <w:numId w:val="161"/>
        </w:numPr>
        <w:spacing w:after="0" w:line="240" w:lineRule="auto"/>
      </w:pPr>
      <w:r>
        <w:t>A patient survey administered to patients soliciting concerns with their care</w:t>
      </w:r>
    </w:p>
    <w:p w14:paraId="155D68DC" w14:textId="057626AB" w:rsidR="00E64EA2" w:rsidRDefault="00E64EA2" w:rsidP="006444C3">
      <w:pPr>
        <w:pStyle w:val="ListParagraph"/>
        <w:numPr>
          <w:ilvl w:val="0"/>
          <w:numId w:val="161"/>
        </w:numPr>
        <w:spacing w:after="0" w:line="240" w:lineRule="auto"/>
      </w:pPr>
      <w:r>
        <w:t xml:space="preserve">The free text fields of the </w:t>
      </w:r>
      <w:r w:rsidR="007B228B">
        <w:t>Outpatient</w:t>
      </w:r>
      <w:r w:rsidR="00A17CCC">
        <w:t xml:space="preserve"> and Ambulatory </w:t>
      </w:r>
      <w:r w:rsidR="007B228B">
        <w:t>Surgery</w:t>
      </w:r>
      <w:r w:rsidR="00A17CCC">
        <w:t xml:space="preserve"> </w:t>
      </w:r>
      <w:r>
        <w:t>Consumer Assessment of Healthcare Providers and Systems (</w:t>
      </w:r>
      <w:r w:rsidR="007B228B">
        <w:t xml:space="preserve">OAS </w:t>
      </w:r>
      <w:r>
        <w:t>CAHPS) Survey</w:t>
      </w:r>
    </w:p>
    <w:p w14:paraId="7EF43730" w14:textId="77777777" w:rsidR="00D90E1A" w:rsidRPr="003A5486" w:rsidRDefault="00D90E1A" w:rsidP="00D90E1A">
      <w:pPr>
        <w:pStyle w:val="ListParagraph"/>
        <w:spacing w:after="0" w:line="240" w:lineRule="auto"/>
        <w:ind w:left="360"/>
        <w:contextualSpacing w:val="0"/>
      </w:pPr>
    </w:p>
    <w:p w14:paraId="49C88D06" w14:textId="7B34246B" w:rsidR="00267B32" w:rsidRDefault="00267B32" w:rsidP="00D90E1A">
      <w:pPr>
        <w:pStyle w:val="Heading4"/>
        <w:spacing w:before="0"/>
      </w:pPr>
      <w:bookmarkStart w:id="84" w:name="_Person-Centered_Billing_Practices"/>
      <w:bookmarkStart w:id="85" w:name="_Toc162610626"/>
      <w:bookmarkEnd w:id="84"/>
      <w:r w:rsidRPr="00267B32">
        <w:t>Billing Ethics</w:t>
      </w:r>
      <w:r w:rsidR="001B25E4">
        <w:t xml:space="preserve"> FAQs</w:t>
      </w:r>
      <w:bookmarkEnd w:id="85"/>
    </w:p>
    <w:p w14:paraId="78F06B40" w14:textId="77777777" w:rsidR="00D90E1A" w:rsidRPr="00D90E1A" w:rsidRDefault="00D90E1A" w:rsidP="00D90E1A">
      <w:pPr>
        <w:spacing w:after="0"/>
      </w:pPr>
    </w:p>
    <w:p w14:paraId="6F607659" w14:textId="49C850FF" w:rsidR="00D90E1A" w:rsidRPr="00D90E1A" w:rsidRDefault="006E01AA" w:rsidP="006444C3">
      <w:pPr>
        <w:pStyle w:val="ListParagraph"/>
        <w:numPr>
          <w:ilvl w:val="0"/>
          <w:numId w:val="59"/>
        </w:numPr>
        <w:spacing w:after="0" w:line="240" w:lineRule="auto"/>
        <w:contextualSpacing w:val="0"/>
        <w:rPr>
          <w:b/>
        </w:rPr>
      </w:pPr>
      <w:bookmarkStart w:id="86" w:name="negotiatedrates"/>
      <w:r w:rsidRPr="00D90E1A">
        <w:rPr>
          <w:b/>
          <w:bCs/>
        </w:rPr>
        <w:t>What does</w:t>
      </w:r>
      <w:r>
        <w:rPr>
          <w:b/>
        </w:rPr>
        <w:t xml:space="preserve"> Leapfrog mean by “</w:t>
      </w:r>
      <w:r w:rsidR="0076690F">
        <w:rPr>
          <w:b/>
        </w:rPr>
        <w:t>payer-specific</w:t>
      </w:r>
      <w:r>
        <w:rPr>
          <w:b/>
        </w:rPr>
        <w:t xml:space="preserve"> negotiated </w:t>
      </w:r>
      <w:r w:rsidR="00BD5B0E">
        <w:rPr>
          <w:b/>
        </w:rPr>
        <w:t>charges</w:t>
      </w:r>
      <w:r>
        <w:rPr>
          <w:b/>
        </w:rPr>
        <w:t>?”</w:t>
      </w:r>
      <w:bookmarkEnd w:id="86"/>
    </w:p>
    <w:p w14:paraId="6C718664" w14:textId="37317F2C" w:rsidR="006E01AA" w:rsidRDefault="000253A9" w:rsidP="000253A9">
      <w:pPr>
        <w:pStyle w:val="ListParagraph"/>
        <w:spacing w:before="200" w:after="200" w:line="276" w:lineRule="auto"/>
        <w:ind w:left="360"/>
        <w:rPr>
          <w:bCs/>
        </w:rPr>
      </w:pPr>
      <w:r w:rsidRPr="000253A9">
        <w:rPr>
          <w:bCs/>
        </w:rPr>
        <w:t>The “</w:t>
      </w:r>
      <w:r w:rsidR="0076690F">
        <w:rPr>
          <w:bCs/>
        </w:rPr>
        <w:t>payer-specific</w:t>
      </w:r>
      <w:r w:rsidRPr="000253A9">
        <w:rPr>
          <w:bCs/>
        </w:rPr>
        <w:t xml:space="preserve"> negotiated charge” is the rate that a</w:t>
      </w:r>
      <w:r w:rsidR="00233A58">
        <w:rPr>
          <w:bCs/>
        </w:rPr>
        <w:t xml:space="preserve">n ASC </w:t>
      </w:r>
      <w:r w:rsidRPr="000253A9">
        <w:rPr>
          <w:bCs/>
        </w:rPr>
        <w:t>has negotiated with a third-party payer</w:t>
      </w:r>
      <w:r w:rsidR="00B57E2C">
        <w:rPr>
          <w:bCs/>
        </w:rPr>
        <w:t xml:space="preserve">. </w:t>
      </w:r>
      <w:r w:rsidRPr="000253A9">
        <w:rPr>
          <w:bCs/>
        </w:rPr>
        <w:t xml:space="preserve">Each </w:t>
      </w:r>
      <w:r w:rsidR="0076690F">
        <w:rPr>
          <w:bCs/>
        </w:rPr>
        <w:t>payer-specific</w:t>
      </w:r>
      <w:r w:rsidRPr="000253A9">
        <w:rPr>
          <w:bCs/>
        </w:rPr>
        <w:t xml:space="preserve"> negotiated charge </w:t>
      </w:r>
      <w:r w:rsidR="00B57E2C">
        <w:rPr>
          <w:bCs/>
        </w:rPr>
        <w:t xml:space="preserve">should be </w:t>
      </w:r>
      <w:r w:rsidRPr="000253A9">
        <w:rPr>
          <w:bCs/>
        </w:rPr>
        <w:t>clearly associated with the name of the third-party payer</w:t>
      </w:r>
      <w:r w:rsidR="00B57E2C">
        <w:rPr>
          <w:bCs/>
        </w:rPr>
        <w:t xml:space="preserve"> if charges differ by payer</w:t>
      </w:r>
      <w:r w:rsidRPr="000253A9">
        <w:rPr>
          <w:bCs/>
        </w:rPr>
        <w:t xml:space="preserve">. </w:t>
      </w:r>
      <w:r w:rsidR="00B57E2C">
        <w:rPr>
          <w:bCs/>
        </w:rPr>
        <w:t>P</w:t>
      </w:r>
      <w:r w:rsidRPr="000253A9">
        <w:rPr>
          <w:bCs/>
        </w:rPr>
        <w:t>ayer-specific negotiated charges are often found</w:t>
      </w:r>
      <w:r w:rsidR="00B57E2C">
        <w:rPr>
          <w:bCs/>
        </w:rPr>
        <w:t xml:space="preserve"> in rate sheets</w:t>
      </w:r>
      <w:r w:rsidRPr="000253A9">
        <w:rPr>
          <w:bCs/>
        </w:rPr>
        <w:t xml:space="preserve">. Such rate sheets typically contain a list of common billing codes for items and services provided by the </w:t>
      </w:r>
      <w:r w:rsidR="00233A58">
        <w:rPr>
          <w:bCs/>
        </w:rPr>
        <w:t>ASC</w:t>
      </w:r>
      <w:r w:rsidRPr="000253A9">
        <w:rPr>
          <w:bCs/>
        </w:rPr>
        <w:t xml:space="preserve"> along with the associated payer-specific negotiated charge or rate. </w:t>
      </w:r>
      <w:r w:rsidR="00AF6452">
        <w:rPr>
          <w:bCs/>
        </w:rPr>
        <w:t>This is NOT the “chargemaster” price.</w:t>
      </w:r>
    </w:p>
    <w:p w14:paraId="1A1FF283" w14:textId="77777777" w:rsidR="000253A9" w:rsidRPr="000253A9" w:rsidRDefault="000253A9" w:rsidP="000253A9">
      <w:pPr>
        <w:pStyle w:val="ListParagraph"/>
        <w:spacing w:before="200" w:after="200" w:line="276" w:lineRule="auto"/>
        <w:ind w:left="360"/>
        <w:rPr>
          <w:b/>
        </w:rPr>
      </w:pPr>
    </w:p>
    <w:p w14:paraId="5A3DAEA6" w14:textId="27E3033D" w:rsidR="006E01AA" w:rsidRDefault="006E01AA" w:rsidP="006444C3">
      <w:pPr>
        <w:pStyle w:val="ListParagraph"/>
        <w:numPr>
          <w:ilvl w:val="0"/>
          <w:numId w:val="59"/>
        </w:numPr>
        <w:rPr>
          <w:bCs/>
        </w:rPr>
      </w:pPr>
      <w:bookmarkStart w:id="87" w:name="informedconsent_cashprices"/>
      <w:bookmarkEnd w:id="87"/>
      <w:r w:rsidRPr="001A4CEC">
        <w:rPr>
          <w:b/>
        </w:rPr>
        <w:t>What does Leapfrog mean by “cash prices”</w:t>
      </w:r>
      <w:r w:rsidR="00D0692B">
        <w:rPr>
          <w:b/>
        </w:rPr>
        <w:t>?</w:t>
      </w:r>
      <w:r>
        <w:rPr>
          <w:b/>
        </w:rPr>
        <w:br/>
      </w:r>
      <w:r>
        <w:rPr>
          <w:bCs/>
        </w:rPr>
        <w:t>T</w:t>
      </w:r>
      <w:r w:rsidRPr="00D023DF">
        <w:rPr>
          <w:bCs/>
        </w:rPr>
        <w:t>he charge that applies to an individual who pays cash, or cash</w:t>
      </w:r>
      <w:r>
        <w:rPr>
          <w:bCs/>
        </w:rPr>
        <w:t xml:space="preserve"> </w:t>
      </w:r>
      <w:r w:rsidRPr="00D023DF">
        <w:rPr>
          <w:bCs/>
        </w:rPr>
        <w:t xml:space="preserve">equivalent, for the </w:t>
      </w:r>
      <w:r w:rsidR="00DD469A">
        <w:rPr>
          <w:bCs/>
        </w:rPr>
        <w:t>procedure</w:t>
      </w:r>
      <w:r w:rsidRPr="00D023DF">
        <w:rPr>
          <w:bCs/>
        </w:rPr>
        <w:t>. If the</w:t>
      </w:r>
      <w:r>
        <w:rPr>
          <w:bCs/>
        </w:rPr>
        <w:t xml:space="preserve"> facility</w:t>
      </w:r>
      <w:r w:rsidRPr="00D023DF">
        <w:rPr>
          <w:bCs/>
        </w:rPr>
        <w:t xml:space="preserve"> </w:t>
      </w:r>
      <w:r>
        <w:rPr>
          <w:bCs/>
        </w:rPr>
        <w:t xml:space="preserve">offers </w:t>
      </w:r>
      <w:r w:rsidRPr="00D023DF">
        <w:rPr>
          <w:bCs/>
        </w:rPr>
        <w:t xml:space="preserve">a </w:t>
      </w:r>
      <w:r w:rsidR="00E55251">
        <w:rPr>
          <w:bCs/>
        </w:rPr>
        <w:t xml:space="preserve">discounted </w:t>
      </w:r>
      <w:r w:rsidRPr="00D023DF">
        <w:rPr>
          <w:bCs/>
        </w:rPr>
        <w:t>cash price for a</w:t>
      </w:r>
      <w:r w:rsidR="00E55251">
        <w:rPr>
          <w:bCs/>
        </w:rPr>
        <w:t>ny</w:t>
      </w:r>
      <w:r>
        <w:rPr>
          <w:bCs/>
        </w:rPr>
        <w:t xml:space="preserve"> </w:t>
      </w:r>
      <w:r w:rsidR="00DD469A">
        <w:rPr>
          <w:bCs/>
        </w:rPr>
        <w:t>procedure</w:t>
      </w:r>
      <w:r w:rsidRPr="00D023DF">
        <w:rPr>
          <w:bCs/>
        </w:rPr>
        <w:t xml:space="preserve">, the </w:t>
      </w:r>
      <w:r>
        <w:rPr>
          <w:bCs/>
        </w:rPr>
        <w:t>facility</w:t>
      </w:r>
      <w:r w:rsidRPr="00D023DF">
        <w:rPr>
          <w:bCs/>
        </w:rPr>
        <w:t xml:space="preserve"> </w:t>
      </w:r>
      <w:r>
        <w:rPr>
          <w:bCs/>
        </w:rPr>
        <w:t xml:space="preserve">can list both discounted and </w:t>
      </w:r>
      <w:r w:rsidRPr="00D023DF">
        <w:rPr>
          <w:bCs/>
        </w:rPr>
        <w:t xml:space="preserve">undiscounted </w:t>
      </w:r>
      <w:r w:rsidR="00E55251">
        <w:rPr>
          <w:bCs/>
        </w:rPr>
        <w:t xml:space="preserve">prices </w:t>
      </w:r>
      <w:r w:rsidRPr="00D023DF">
        <w:rPr>
          <w:bCs/>
        </w:rPr>
        <w:t xml:space="preserve">for the </w:t>
      </w:r>
      <w:r w:rsidR="00DD469A">
        <w:rPr>
          <w:bCs/>
        </w:rPr>
        <w:t>procedure</w:t>
      </w:r>
      <w:r>
        <w:rPr>
          <w:bCs/>
        </w:rPr>
        <w:t xml:space="preserve"> </w:t>
      </w:r>
      <w:r w:rsidRPr="00D023DF">
        <w:rPr>
          <w:bCs/>
        </w:rPr>
        <w:t>(and any corresponding ancillary services)</w:t>
      </w:r>
      <w:r>
        <w:rPr>
          <w:bCs/>
        </w:rPr>
        <w:t xml:space="preserve">. </w:t>
      </w:r>
    </w:p>
    <w:p w14:paraId="16C19894" w14:textId="77777777" w:rsidR="006F5B10" w:rsidRDefault="006F5B10" w:rsidP="00350CC5">
      <w:pPr>
        <w:pStyle w:val="ListParagraph"/>
        <w:ind w:left="360"/>
        <w:rPr>
          <w:bCs/>
        </w:rPr>
      </w:pPr>
    </w:p>
    <w:p w14:paraId="24D1DFC9" w14:textId="3CA4E739" w:rsidR="006F5B10" w:rsidRPr="004F566F" w:rsidRDefault="006F5B10" w:rsidP="006444C3">
      <w:pPr>
        <w:pStyle w:val="ListParagraph"/>
        <w:numPr>
          <w:ilvl w:val="0"/>
          <w:numId w:val="59"/>
        </w:numPr>
        <w:rPr>
          <w:bCs/>
        </w:rPr>
      </w:pPr>
      <w:r>
        <w:rPr>
          <w:b/>
        </w:rPr>
        <w:t xml:space="preserve">If our facility has a price calculator on our website that lists prices for a specific procedure after a user inputs some parameters to </w:t>
      </w:r>
      <w:r w:rsidR="007C1F07">
        <w:rPr>
          <w:b/>
        </w:rPr>
        <w:t>calculate</w:t>
      </w:r>
      <w:r>
        <w:rPr>
          <w:b/>
        </w:rPr>
        <w:t xml:space="preserve"> the cost, what should we select?</w:t>
      </w:r>
    </w:p>
    <w:p w14:paraId="0474B933" w14:textId="5B7440D6" w:rsidR="00F53F69" w:rsidRDefault="006F5B10" w:rsidP="008A0FA3">
      <w:pPr>
        <w:pStyle w:val="ListParagraph"/>
        <w:spacing w:before="200" w:after="200" w:line="276" w:lineRule="auto"/>
        <w:ind w:left="360"/>
        <w:rPr>
          <w:bCs/>
        </w:rPr>
      </w:pPr>
      <w:r>
        <w:rPr>
          <w:bCs/>
        </w:rPr>
        <w:t>Select either “cash prices</w:t>
      </w:r>
      <w:r w:rsidR="008D45EA">
        <w:rPr>
          <w:bCs/>
        </w:rPr>
        <w:t>,</w:t>
      </w:r>
      <w:r>
        <w:rPr>
          <w:bCs/>
        </w:rPr>
        <w:t>” “payer-specific negotiated charges</w:t>
      </w:r>
      <w:r w:rsidR="00CD75B2">
        <w:rPr>
          <w:bCs/>
        </w:rPr>
        <w:t>,</w:t>
      </w:r>
      <w:r>
        <w:rPr>
          <w:bCs/>
        </w:rPr>
        <w:t>” or “both</w:t>
      </w:r>
      <w:r w:rsidR="00CD75B2">
        <w:rPr>
          <w:bCs/>
        </w:rPr>
        <w:t>,</w:t>
      </w:r>
      <w:r>
        <w:rPr>
          <w:bCs/>
        </w:rPr>
        <w:t>” depending on what values your online price calculator outputs.</w:t>
      </w:r>
      <w:bookmarkStart w:id="88" w:name="billingethics_patientprimarylanguage"/>
      <w:bookmarkStart w:id="89" w:name="legalaction"/>
      <w:bookmarkEnd w:id="88"/>
    </w:p>
    <w:p w14:paraId="4D6F8FA8" w14:textId="77777777" w:rsidR="008A0FA3" w:rsidRPr="008A0FA3" w:rsidRDefault="008A0FA3" w:rsidP="008A0FA3">
      <w:pPr>
        <w:pStyle w:val="ListParagraph"/>
        <w:spacing w:before="200" w:after="200" w:line="276" w:lineRule="auto"/>
        <w:ind w:left="360"/>
        <w:rPr>
          <w:bCs/>
        </w:rPr>
      </w:pPr>
    </w:p>
    <w:p w14:paraId="67BBE393" w14:textId="22698F27" w:rsidR="007A6C64" w:rsidRPr="00A05EE7" w:rsidRDefault="006D38CE" w:rsidP="006444C3">
      <w:pPr>
        <w:pStyle w:val="ListParagraph"/>
        <w:numPr>
          <w:ilvl w:val="0"/>
          <w:numId w:val="59"/>
        </w:numPr>
        <w:spacing w:before="200" w:after="0" w:line="276" w:lineRule="auto"/>
        <w:rPr>
          <w:rFonts w:eastAsia="Times New Roman" w:cs="Times New Roman"/>
          <w:b/>
          <w:bCs/>
          <w:szCs w:val="20"/>
        </w:rPr>
      </w:pPr>
      <w:bookmarkStart w:id="90" w:name="billingtranslation_1b"/>
      <w:bookmarkEnd w:id="90"/>
      <w:r>
        <w:rPr>
          <w:rFonts w:eastAsia="Avenir" w:cs="Calibri"/>
          <w:b/>
          <w:bCs/>
          <w:szCs w:val="20"/>
        </w:rPr>
        <w:t>To meet the criteria for item “</w:t>
      </w:r>
      <w:proofErr w:type="spellStart"/>
      <w:r>
        <w:rPr>
          <w:rFonts w:eastAsia="Avenir" w:cs="Calibri"/>
          <w:b/>
          <w:bCs/>
          <w:szCs w:val="20"/>
        </w:rPr>
        <w:t>i</w:t>
      </w:r>
      <w:proofErr w:type="spellEnd"/>
      <w:r>
        <w:rPr>
          <w:rFonts w:eastAsia="Avenir" w:cs="Calibri"/>
          <w:b/>
          <w:bCs/>
          <w:szCs w:val="20"/>
        </w:rPr>
        <w:t xml:space="preserve">” in question #3, does our facility have to translate the </w:t>
      </w:r>
      <w:r w:rsidR="007A6C64" w:rsidRPr="00A05EE7">
        <w:rPr>
          <w:rFonts w:eastAsia="Avenir" w:cs="Calibri"/>
          <w:b/>
          <w:bCs/>
          <w:szCs w:val="20"/>
        </w:rPr>
        <w:t>bill</w:t>
      </w:r>
      <w:r>
        <w:rPr>
          <w:rFonts w:eastAsia="Avenir" w:cs="Calibri"/>
          <w:b/>
          <w:bCs/>
          <w:szCs w:val="20"/>
        </w:rPr>
        <w:t xml:space="preserve">ing statement and/or master itemized bill to every language spoken by our patients? </w:t>
      </w:r>
    </w:p>
    <w:p w14:paraId="2E165B3D" w14:textId="34A763F8" w:rsidR="007A6C64" w:rsidRDefault="00FE38D8" w:rsidP="007A6C64">
      <w:pPr>
        <w:pStyle w:val="ListParagraph"/>
        <w:spacing w:before="200" w:after="200" w:line="276" w:lineRule="auto"/>
        <w:ind w:left="360"/>
        <w:rPr>
          <w:rFonts w:eastAsia="Times New Roman" w:cs="Times New Roman"/>
          <w:szCs w:val="20"/>
        </w:rPr>
      </w:pPr>
      <w:r>
        <w:t>Facilities</w:t>
      </w:r>
      <w:r w:rsidRPr="00C67A5E">
        <w:t xml:space="preserve"> must provide instructions, in the patient’s primary language, on how to obtain a written translation or oral interpretation of the bill if the language constitutes 5% (and at least 50 patients) or 1,000 patients (whichever is less) of the population eligible to be served or likely to be encountered</w:t>
      </w:r>
      <w:r w:rsidR="007A6C64" w:rsidRPr="00084D08">
        <w:rPr>
          <w:rFonts w:eastAsia="Times New Roman" w:cs="Times New Roman"/>
          <w:szCs w:val="20"/>
        </w:rPr>
        <w:t>.</w:t>
      </w:r>
    </w:p>
    <w:p w14:paraId="0419DA60" w14:textId="77777777" w:rsidR="007A6C64" w:rsidRDefault="007A6C64" w:rsidP="007A6C64">
      <w:pPr>
        <w:pStyle w:val="ListParagraph"/>
        <w:spacing w:before="200" w:after="200" w:line="276" w:lineRule="auto"/>
        <w:ind w:left="360"/>
        <w:rPr>
          <w:bCs/>
        </w:rPr>
      </w:pPr>
    </w:p>
    <w:p w14:paraId="1AE540DF" w14:textId="77777777" w:rsidR="00350CC5" w:rsidRPr="00350CC5" w:rsidRDefault="00350CC5" w:rsidP="006444C3">
      <w:pPr>
        <w:pStyle w:val="ListParagraph"/>
        <w:numPr>
          <w:ilvl w:val="0"/>
          <w:numId w:val="59"/>
        </w:numPr>
      </w:pPr>
      <w:r w:rsidRPr="00350CC5">
        <w:rPr>
          <w:b/>
          <w:bCs/>
        </w:rPr>
        <w:t>If our facility does not offer financial assistance, price adjustments, debt forgiveness, or payment plans as described in questions #1 and #4, how can we provide information to patients about these in the billing statement or via the billing statement?</w:t>
      </w:r>
    </w:p>
    <w:p w14:paraId="059836A9" w14:textId="60E6EDA2" w:rsidR="00061D3C" w:rsidRDefault="00350CC5" w:rsidP="00350CC5">
      <w:pPr>
        <w:pStyle w:val="ListParagraph"/>
        <w:ind w:left="360"/>
      </w:pPr>
      <w:r>
        <w:t>If your facility does not offer financial assistance, price adjustments, debt forgiveness, or payment plans, then the elements of questions #1 and #4 that refer to these items do not apply to your facility. For example, if your facility does not offer price adjustments, item (b) in question #4 that refers to price adjustments does not need to be under the authority of your billing representatives to offer.</w:t>
      </w:r>
      <w:bookmarkStart w:id="91" w:name="quantifiedanalysisresponsetimes_1b"/>
      <w:bookmarkEnd w:id="91"/>
    </w:p>
    <w:p w14:paraId="6427F95F" w14:textId="77777777" w:rsidR="00350CC5" w:rsidRDefault="00350CC5" w:rsidP="00350CC5">
      <w:pPr>
        <w:pStyle w:val="ListParagraph"/>
        <w:ind w:left="360"/>
      </w:pPr>
    </w:p>
    <w:p w14:paraId="0D13F42A" w14:textId="73EF44A2" w:rsidR="006E01AA" w:rsidRPr="007A6C64" w:rsidRDefault="006E01AA" w:rsidP="006444C3">
      <w:pPr>
        <w:pStyle w:val="ListParagraph"/>
        <w:numPr>
          <w:ilvl w:val="0"/>
          <w:numId w:val="59"/>
        </w:numPr>
        <w:spacing w:before="200" w:after="200" w:line="276" w:lineRule="auto"/>
        <w:rPr>
          <w:b/>
        </w:rPr>
      </w:pPr>
      <w:r w:rsidRPr="007A6C64">
        <w:rPr>
          <w:b/>
        </w:rPr>
        <w:t xml:space="preserve">What does Leapfrog mean by </w:t>
      </w:r>
      <w:r w:rsidR="002E5394">
        <w:rPr>
          <w:b/>
        </w:rPr>
        <w:t>“</w:t>
      </w:r>
      <w:r w:rsidRPr="007A6C64">
        <w:rPr>
          <w:b/>
        </w:rPr>
        <w:t>legal action</w:t>
      </w:r>
      <w:r w:rsidR="002E5394">
        <w:rPr>
          <w:b/>
        </w:rPr>
        <w:t>”</w:t>
      </w:r>
      <w:r w:rsidR="008C5F53">
        <w:rPr>
          <w:b/>
        </w:rPr>
        <w:t xml:space="preserve"> in question #</w:t>
      </w:r>
      <w:r w:rsidR="004F03C1">
        <w:rPr>
          <w:b/>
        </w:rPr>
        <w:t>5</w:t>
      </w:r>
      <w:r w:rsidRPr="007A6C64">
        <w:rPr>
          <w:b/>
        </w:rPr>
        <w:t>?</w:t>
      </w:r>
    </w:p>
    <w:bookmarkEnd w:id="89"/>
    <w:p w14:paraId="1070EBC9" w14:textId="4FA1F98E" w:rsidR="006E01AA" w:rsidRDefault="006E01AA" w:rsidP="006E01AA">
      <w:pPr>
        <w:pStyle w:val="ListParagraph"/>
        <w:spacing w:before="200" w:after="200" w:line="276" w:lineRule="auto"/>
        <w:ind w:left="360"/>
        <w:rPr>
          <w:rFonts w:eastAsia="Avenir" w:cstheme="minorHAnsi"/>
        </w:rPr>
      </w:pPr>
      <w:r w:rsidRPr="006E01AA">
        <w:rPr>
          <w:rFonts w:eastAsia="Avenir" w:cstheme="minorHAnsi"/>
        </w:rPr>
        <w:t>Legal action can include, but is not limited to, a lawsuit, wage garnishment, filing to take a patient’s money out of their tax return, seizing or placing a lien on a patient’s personal property</w:t>
      </w:r>
      <w:r w:rsidR="008A4F56">
        <w:rPr>
          <w:rFonts w:eastAsia="Avenir" w:cstheme="minorHAnsi"/>
        </w:rPr>
        <w:t>, and selling or transferring a patient’s debt to a debt collection agency</w:t>
      </w:r>
      <w:r w:rsidR="0090542F">
        <w:rPr>
          <w:rFonts w:eastAsia="Avenir" w:cstheme="minorHAnsi"/>
        </w:rPr>
        <w:t xml:space="preserve"> that will take legal action against the patient.</w:t>
      </w:r>
      <w:r w:rsidR="00FE38D8">
        <w:rPr>
          <w:rFonts w:eastAsia="Avenir" w:cstheme="minorHAnsi"/>
        </w:rPr>
        <w:t xml:space="preserve"> </w:t>
      </w:r>
      <w:r w:rsidR="00FE38D8" w:rsidRPr="0007714F">
        <w:rPr>
          <w:rFonts w:eastAsia="Avenir" w:cstheme="minorHAnsi"/>
        </w:rPr>
        <w:t xml:space="preserve">If the debt collection agency is prevented from taking legal action against patients by their contract with the </w:t>
      </w:r>
      <w:r w:rsidR="000D771E">
        <w:rPr>
          <w:rFonts w:eastAsia="Avenir" w:cstheme="minorHAnsi"/>
        </w:rPr>
        <w:t>facility</w:t>
      </w:r>
      <w:r w:rsidR="00FE38D8" w:rsidRPr="0007714F">
        <w:rPr>
          <w:rFonts w:eastAsia="Avenir" w:cstheme="minorHAnsi"/>
        </w:rPr>
        <w:t>, selling or transferring a patient’s debt to that debt collection agency would not be considered legal action.</w:t>
      </w:r>
      <w:r w:rsidRPr="006E01AA">
        <w:rPr>
          <w:rFonts w:eastAsia="Avenir" w:cstheme="minorHAnsi"/>
        </w:rPr>
        <w:t xml:space="preserve"> </w:t>
      </w:r>
    </w:p>
    <w:p w14:paraId="64E788E9" w14:textId="77777777" w:rsidR="0093693F" w:rsidRDefault="0093693F" w:rsidP="0093693F">
      <w:pPr>
        <w:pStyle w:val="ListParagraph"/>
        <w:spacing w:before="200" w:after="200" w:line="276" w:lineRule="auto"/>
        <w:ind w:left="360"/>
        <w:rPr>
          <w:rFonts w:eastAsia="Avenir" w:cstheme="minorHAnsi"/>
        </w:rPr>
      </w:pPr>
    </w:p>
    <w:p w14:paraId="2FA190B9" w14:textId="50A59BD4" w:rsidR="00FE38D8" w:rsidRDefault="0093693F" w:rsidP="00FE38D8">
      <w:pPr>
        <w:pStyle w:val="ListParagraph"/>
        <w:spacing w:before="200" w:after="200" w:line="276" w:lineRule="auto"/>
        <w:ind w:left="360"/>
        <w:rPr>
          <w:rFonts w:eastAsia="Avenir" w:cstheme="minorHAnsi"/>
        </w:rPr>
      </w:pPr>
      <w:r w:rsidRPr="005830F6">
        <w:rPr>
          <w:rFonts w:eastAsia="Avenir" w:cstheme="minorHAnsi"/>
        </w:rPr>
        <w:t xml:space="preserve">Patients with whom your </w:t>
      </w:r>
      <w:r>
        <w:rPr>
          <w:rFonts w:eastAsia="Avenir" w:cstheme="minorHAnsi"/>
        </w:rPr>
        <w:t xml:space="preserve">facility </w:t>
      </w:r>
      <w:r w:rsidRPr="005830F6">
        <w:rPr>
          <w:rFonts w:eastAsia="Avenir" w:cstheme="minorHAnsi"/>
        </w:rPr>
        <w:t xml:space="preserve">has entered into a written agreement specifying a </w:t>
      </w:r>
      <w:r w:rsidR="00CD6F83">
        <w:rPr>
          <w:rFonts w:eastAsia="Avenir" w:cstheme="minorHAnsi"/>
        </w:rPr>
        <w:t>good faith estimate</w:t>
      </w:r>
      <w:r w:rsidRPr="005830F6">
        <w:rPr>
          <w:rFonts w:eastAsia="Avenir" w:cstheme="minorHAnsi"/>
        </w:rPr>
        <w:t xml:space="preserve"> for a medical service </w:t>
      </w:r>
      <w:r w:rsidR="005E1D1F">
        <w:rPr>
          <w:rFonts w:eastAsia="Avenir" w:cstheme="minorHAnsi"/>
        </w:rPr>
        <w:t>are</w:t>
      </w:r>
      <w:r w:rsidRPr="005830F6">
        <w:rPr>
          <w:rFonts w:eastAsia="Avenir" w:cstheme="minorHAnsi"/>
        </w:rPr>
        <w:t xml:space="preserve"> not included in this question.</w:t>
      </w:r>
      <w:r w:rsidR="00FE38D8">
        <w:rPr>
          <w:rFonts w:eastAsia="Avenir" w:cstheme="minorHAnsi"/>
        </w:rPr>
        <w:t xml:space="preserve"> </w:t>
      </w:r>
      <w:r w:rsidR="00FE38D8" w:rsidRPr="00D26750">
        <w:rPr>
          <w:rFonts w:eastAsia="Avenir" w:cstheme="minorHAnsi"/>
        </w:rPr>
        <w:t>A patient</w:t>
      </w:r>
      <w:r w:rsidR="00EC4854">
        <w:rPr>
          <w:rFonts w:eastAsia="Avenir" w:cstheme="minorHAnsi"/>
        </w:rPr>
        <w:t>’</w:t>
      </w:r>
      <w:r w:rsidR="00FE38D8" w:rsidRPr="00D26750">
        <w:rPr>
          <w:rFonts w:eastAsia="Avenir" w:cstheme="minorHAnsi"/>
        </w:rPr>
        <w:t xml:space="preserve">s insurance being accepted by the </w:t>
      </w:r>
      <w:r w:rsidR="00FE38D8">
        <w:rPr>
          <w:rFonts w:eastAsia="Avenir" w:cstheme="minorHAnsi"/>
        </w:rPr>
        <w:t>facility</w:t>
      </w:r>
      <w:r w:rsidR="00FE38D8" w:rsidRPr="00D26750">
        <w:rPr>
          <w:rFonts w:eastAsia="Avenir" w:cstheme="minorHAnsi"/>
        </w:rPr>
        <w:t>, or publicly available prices for a procedure, do NOT constitute a written agreement specifying a set price for a procedure.</w:t>
      </w:r>
    </w:p>
    <w:p w14:paraId="6439D3AF" w14:textId="77777777" w:rsidR="00FE38D8" w:rsidRDefault="00FE38D8" w:rsidP="00FE38D8">
      <w:pPr>
        <w:pStyle w:val="ListParagraph"/>
        <w:spacing w:before="200" w:after="200" w:line="276" w:lineRule="auto"/>
        <w:ind w:left="360"/>
        <w:rPr>
          <w:rFonts w:eastAsia="Avenir" w:cstheme="minorHAnsi"/>
        </w:rPr>
      </w:pPr>
    </w:p>
    <w:p w14:paraId="217C2D9C" w14:textId="37643687" w:rsidR="0093693F" w:rsidRDefault="00FE38D8" w:rsidP="00FE38D8">
      <w:pPr>
        <w:pStyle w:val="ListParagraph"/>
        <w:spacing w:before="200" w:after="200" w:line="276" w:lineRule="auto"/>
        <w:ind w:left="360"/>
        <w:rPr>
          <w:rFonts w:eastAsia="Avenir" w:cstheme="minorHAnsi"/>
        </w:rPr>
      </w:pPr>
      <w:bookmarkStart w:id="92" w:name="_Hlk119678888"/>
      <w:r w:rsidRPr="00D26750">
        <w:rPr>
          <w:rFonts w:eastAsia="Avenir" w:cstheme="minorHAnsi"/>
        </w:rPr>
        <w:t>In addition, other legal proceedings where patients may be named as defendants for causes other than late or non-payment of a medical bill are not included in this standard (e.g.</w:t>
      </w:r>
      <w:r>
        <w:rPr>
          <w:rFonts w:eastAsia="Avenir" w:cstheme="minorHAnsi"/>
        </w:rPr>
        <w:t>,</w:t>
      </w:r>
      <w:r w:rsidRPr="00D26750">
        <w:rPr>
          <w:rFonts w:eastAsia="Avenir" w:cstheme="minorHAnsi"/>
        </w:rPr>
        <w:t xml:space="preserve"> filing a lien after an auto accident, or misappropriation of an insurance reimbursement).</w:t>
      </w:r>
    </w:p>
    <w:p w14:paraId="4A2D7B17" w14:textId="77777777" w:rsidR="00CA0214" w:rsidRDefault="00CA0214" w:rsidP="00FE38D8">
      <w:pPr>
        <w:pStyle w:val="ListParagraph"/>
        <w:spacing w:before="200" w:after="200" w:line="276" w:lineRule="auto"/>
        <w:ind w:left="360"/>
        <w:rPr>
          <w:rFonts w:eastAsia="Avenir" w:cstheme="minorHAnsi"/>
        </w:rPr>
      </w:pPr>
    </w:p>
    <w:p w14:paraId="0077FCAC" w14:textId="77777777" w:rsidR="00FE38D8" w:rsidRPr="003A5185" w:rsidRDefault="00FE38D8" w:rsidP="006444C3">
      <w:pPr>
        <w:pStyle w:val="ListParagraph"/>
        <w:numPr>
          <w:ilvl w:val="0"/>
          <w:numId w:val="59"/>
        </w:numPr>
        <w:spacing w:before="200" w:after="200" w:line="276" w:lineRule="auto"/>
        <w:rPr>
          <w:rFonts w:eastAsia="Avenir" w:cstheme="minorHAnsi"/>
        </w:rPr>
      </w:pPr>
      <w:r w:rsidRPr="001B2844">
        <w:rPr>
          <w:rFonts w:eastAsia="Avenir" w:cstheme="minorHAnsi"/>
          <w:b/>
          <w:bCs/>
        </w:rPr>
        <w:t>What are alternatives to legal action against patients?</w:t>
      </w:r>
    </w:p>
    <w:p w14:paraId="3354D171" w14:textId="5BEB4D7B" w:rsidR="00FE38D8" w:rsidRDefault="00FE38D8" w:rsidP="00FE38D8">
      <w:pPr>
        <w:pStyle w:val="ListParagraph"/>
        <w:spacing w:before="200" w:after="200" w:line="276" w:lineRule="auto"/>
        <w:ind w:left="360"/>
        <w:rPr>
          <w:rFonts w:eastAsia="Avenir" w:cstheme="minorHAnsi"/>
        </w:rPr>
      </w:pPr>
      <w:r w:rsidRPr="00192E01">
        <w:rPr>
          <w:rFonts w:eastAsia="Avenir" w:cstheme="minorHAnsi"/>
        </w:rPr>
        <w:t xml:space="preserve">To </w:t>
      </w:r>
      <w:bookmarkEnd w:id="92"/>
      <w:r w:rsidRPr="00192E01">
        <w:rPr>
          <w:rFonts w:eastAsia="Avenir" w:cstheme="minorHAnsi"/>
        </w:rPr>
        <w:t xml:space="preserve">ensure that patients are not being pursued when they no longer have the means to pay, some healthcare providers partner with </w:t>
      </w:r>
      <w:r w:rsidR="005E1D1F">
        <w:rPr>
          <w:rFonts w:eastAsia="Avenir" w:cstheme="minorHAnsi"/>
        </w:rPr>
        <w:t>organizations</w:t>
      </w:r>
      <w:r w:rsidRPr="00192E01">
        <w:rPr>
          <w:rFonts w:eastAsia="Avenir" w:cstheme="minorHAnsi"/>
        </w:rPr>
        <w:t xml:space="preserve"> such as RIP Medical Debt, a nonprofit that uses philanthropically raised funds to acquire bad debt from health systems solely for the purpose of debt relief. They use credit analytics to locate patients with financial hardship and help notify the patient that the debt is abolished. Facilities can contact RIP Medical Debt here: </w:t>
      </w:r>
      <w:hyperlink r:id="rId100" w:history="1">
        <w:r w:rsidR="00EC4854" w:rsidRPr="00100F7E">
          <w:rPr>
            <w:rStyle w:val="Hyperlink"/>
            <w:rFonts w:eastAsia="Avenir" w:cstheme="minorHAnsi"/>
          </w:rPr>
          <w:t>https://ripmedicaldebt.org/hospitals/</w:t>
        </w:r>
      </w:hyperlink>
      <w:r w:rsidRPr="00192E01">
        <w:rPr>
          <w:rFonts w:eastAsia="Avenir" w:cstheme="minorHAnsi"/>
        </w:rPr>
        <w:t>.</w:t>
      </w:r>
    </w:p>
    <w:p w14:paraId="36074E96" w14:textId="77777777" w:rsidR="004F03C1" w:rsidRDefault="004F03C1" w:rsidP="00FE38D8">
      <w:pPr>
        <w:pStyle w:val="ListParagraph"/>
        <w:spacing w:before="200" w:after="200" w:line="276" w:lineRule="auto"/>
        <w:ind w:left="360"/>
        <w:rPr>
          <w:rFonts w:eastAsia="Avenir" w:cstheme="minorHAnsi"/>
        </w:rPr>
      </w:pPr>
    </w:p>
    <w:p w14:paraId="325B8AF5" w14:textId="5E61DA7D" w:rsidR="004F03C1" w:rsidRPr="004F03C1" w:rsidRDefault="004F03C1" w:rsidP="006444C3">
      <w:pPr>
        <w:pStyle w:val="ListParagraph"/>
        <w:numPr>
          <w:ilvl w:val="0"/>
          <w:numId w:val="59"/>
        </w:numPr>
      </w:pPr>
      <w:bookmarkStart w:id="93" w:name="goodfaithestimate"/>
      <w:r w:rsidRPr="00F92E46">
        <w:rPr>
          <w:rFonts w:cs="Arial"/>
          <w:b/>
          <w:bCs/>
        </w:rPr>
        <w:t>What is a “good faith estimate” as referred to in question #</w:t>
      </w:r>
      <w:r>
        <w:rPr>
          <w:rFonts w:cs="Arial"/>
          <w:b/>
          <w:bCs/>
        </w:rPr>
        <w:t>5</w:t>
      </w:r>
      <w:r w:rsidRPr="00F92E46">
        <w:rPr>
          <w:rFonts w:cs="Arial"/>
          <w:b/>
          <w:bCs/>
        </w:rPr>
        <w:t>?</w:t>
      </w:r>
      <w:bookmarkEnd w:id="93"/>
      <w:r w:rsidRPr="00F92E46">
        <w:rPr>
          <w:rFonts w:cs="Arial"/>
          <w:b/>
          <w:bCs/>
        </w:rPr>
        <w:br/>
      </w:r>
      <w:r w:rsidRPr="00F92E46">
        <w:rPr>
          <w:rFonts w:cs="Arial"/>
        </w:rPr>
        <w:t xml:space="preserve">A good faith estimate includes an itemized list of expected charges for the primary item or service the patient will receive and any other items or services provided as part of the same scheduled episode of care. The final bill must be no more than $400 over the amount of the good faith estimate. The Centers for Medicare and Medicaid Services have published an example template for providing good faith estimates: </w:t>
      </w:r>
      <w:hyperlink r:id="rId101" w:history="1">
        <w:r w:rsidRPr="00F92E46">
          <w:rPr>
            <w:rStyle w:val="Hyperlink"/>
            <w:rFonts w:cs="Arial"/>
          </w:rPr>
          <w:t>https://www.cms.gov/files/document/good-faith-estimate-example.pdf</w:t>
        </w:r>
      </w:hyperlink>
      <w:r w:rsidRPr="00F92E46">
        <w:rPr>
          <w:rFonts w:cs="Arial"/>
        </w:rPr>
        <w:t>.</w:t>
      </w:r>
    </w:p>
    <w:p w14:paraId="5E5AC5C0" w14:textId="1966232F" w:rsidR="008D32D3" w:rsidRDefault="008D32D3">
      <w:pPr>
        <w:rPr>
          <w:rFonts w:eastAsiaTheme="majorEastAsia"/>
          <w:b/>
          <w:i/>
          <w:sz w:val="24"/>
          <w:szCs w:val="22"/>
        </w:rPr>
      </w:pPr>
      <w:r>
        <w:br w:type="page"/>
      </w:r>
    </w:p>
    <w:p w14:paraId="21F59A98" w14:textId="2468AD1C" w:rsidR="000548DA" w:rsidRDefault="00267B32" w:rsidP="00D57EE6">
      <w:pPr>
        <w:pStyle w:val="Heading4"/>
      </w:pPr>
      <w:bookmarkStart w:id="94" w:name="informedconsent_quantifiedanalysis"/>
      <w:bookmarkStart w:id="95" w:name="_Person-Centered_Care:_Health"/>
      <w:bookmarkStart w:id="96" w:name="_Toc162610627"/>
      <w:bookmarkEnd w:id="81"/>
      <w:bookmarkEnd w:id="82"/>
      <w:bookmarkEnd w:id="94"/>
      <w:bookmarkEnd w:id="95"/>
      <w:r w:rsidRPr="00267B32">
        <w:t xml:space="preserve">Health </w:t>
      </w:r>
      <w:r w:rsidR="00FD6675">
        <w:t xml:space="preserve">Care </w:t>
      </w:r>
      <w:r w:rsidRPr="00267B32">
        <w:t xml:space="preserve">Equity </w:t>
      </w:r>
      <w:r w:rsidR="001B25E4">
        <w:t>FAQs</w:t>
      </w:r>
      <w:bookmarkEnd w:id="96"/>
    </w:p>
    <w:p w14:paraId="6C82E033" w14:textId="6956458A" w:rsidR="00FE38D8" w:rsidRDefault="00FE38D8" w:rsidP="00A557E9">
      <w:pPr>
        <w:pStyle w:val="Heading44"/>
      </w:pPr>
    </w:p>
    <w:p w14:paraId="728A6717" w14:textId="12FC8D1F" w:rsidR="0056431C" w:rsidRPr="0056431C" w:rsidRDefault="0056431C" w:rsidP="006F6F08">
      <w:pPr>
        <w:pStyle w:val="NoSpacing"/>
        <w:numPr>
          <w:ilvl w:val="0"/>
          <w:numId w:val="59"/>
        </w:numPr>
        <w:contextualSpacing/>
        <w:rPr>
          <w:rFonts w:eastAsia="Avenir" w:cstheme="minorHAnsi"/>
          <w:b/>
          <w:bCs/>
        </w:rPr>
      </w:pPr>
      <w:r w:rsidRPr="0056431C">
        <w:rPr>
          <w:rFonts w:eastAsia="Avenir" w:cstheme="minorHAnsi"/>
          <w:b/>
          <w:bCs/>
        </w:rPr>
        <w:t xml:space="preserve">Our </w:t>
      </w:r>
      <w:r w:rsidR="00F14FAC">
        <w:rPr>
          <w:rFonts w:eastAsia="Avenir" w:cstheme="minorHAnsi"/>
          <w:b/>
          <w:bCs/>
        </w:rPr>
        <w:t>facility</w:t>
      </w:r>
      <w:r w:rsidRPr="0056431C">
        <w:rPr>
          <w:rFonts w:eastAsia="Avenir" w:cstheme="minorHAnsi"/>
          <w:b/>
          <w:bCs/>
        </w:rPr>
        <w:t xml:space="preserve"> is just starting to explore the collection and use of demographic data. What are some resources or tools we can use to collect demographic data?</w:t>
      </w:r>
    </w:p>
    <w:p w14:paraId="35556FA9" w14:textId="559969A1" w:rsidR="00626581" w:rsidRPr="006F6F08" w:rsidRDefault="00857FBB" w:rsidP="006F6F08">
      <w:pPr>
        <w:pStyle w:val="ListParagraph"/>
        <w:spacing w:after="0" w:line="240" w:lineRule="auto"/>
        <w:ind w:left="360"/>
        <w:rPr>
          <w:bCs/>
        </w:rPr>
      </w:pPr>
      <w:r>
        <w:rPr>
          <w:rFonts w:eastAsia="Avenir" w:cstheme="minorHAnsi"/>
        </w:rPr>
        <w:t>Facilities</w:t>
      </w:r>
      <w:r w:rsidR="0056431C" w:rsidRPr="00C95646">
        <w:rPr>
          <w:rFonts w:eastAsia="Avenir" w:cstheme="minorHAnsi"/>
        </w:rPr>
        <w:t xml:space="preserve"> can refer to the Toronto Measuring Health Equity </w:t>
      </w:r>
      <w:hyperlink r:id="rId102" w:history="1">
        <w:r w:rsidR="0056431C" w:rsidRPr="00B47191">
          <w:rPr>
            <w:rStyle w:val="Hyperlink"/>
            <w:rFonts w:eastAsia="Avenir" w:cstheme="minorHAnsi"/>
          </w:rPr>
          <w:t>website</w:t>
        </w:r>
      </w:hyperlink>
      <w:r w:rsidR="0056431C" w:rsidRPr="00C95646">
        <w:rPr>
          <w:rFonts w:eastAsia="Avenir" w:cstheme="minorHAnsi"/>
        </w:rPr>
        <w:t xml:space="preserve"> which includes training videos, manuals and presentations on how to collect demographic data from patients, including the modeling of interactions between health</w:t>
      </w:r>
      <w:r w:rsidR="009F1D80">
        <w:rPr>
          <w:rFonts w:eastAsia="Avenir" w:cstheme="minorHAnsi"/>
        </w:rPr>
        <w:t xml:space="preserve"> </w:t>
      </w:r>
      <w:r w:rsidR="0056431C" w:rsidRPr="00C95646">
        <w:rPr>
          <w:rFonts w:eastAsia="Avenir" w:cstheme="minorHAnsi"/>
        </w:rPr>
        <w:t xml:space="preserve">care staff and patients. Additional resources such as scripting for staff and addressing patient concerns can be found </w:t>
      </w:r>
      <w:r w:rsidR="0056431C" w:rsidRPr="00E8666E">
        <w:rPr>
          <w:rFonts w:eastAsia="Avenir" w:cs="Arial"/>
          <w:szCs w:val="20"/>
        </w:rPr>
        <w:t xml:space="preserve">here: </w:t>
      </w:r>
      <w:hyperlink r:id="rId103" w:history="1">
        <w:r w:rsidR="00C95646" w:rsidRPr="00E8666E">
          <w:rPr>
            <w:rStyle w:val="Hyperlink"/>
            <w:rFonts w:eastAsia="Avenir" w:cs="Arial"/>
            <w:szCs w:val="20"/>
          </w:rPr>
          <w:t>https://ifdhe.aha.org/hretdisparities/how-use-hret-disparities-toolkit</w:t>
        </w:r>
      </w:hyperlink>
      <w:r w:rsidR="0056431C" w:rsidRPr="00E8666E">
        <w:rPr>
          <w:rFonts w:eastAsia="Avenir" w:cs="Arial"/>
          <w:szCs w:val="20"/>
        </w:rPr>
        <w:t xml:space="preserve">. </w:t>
      </w:r>
      <w:r w:rsidR="00811747" w:rsidRPr="00E8666E">
        <w:rPr>
          <w:rFonts w:cs="Arial"/>
          <w:bCs/>
          <w:szCs w:val="20"/>
        </w:rPr>
        <w:t xml:space="preserve">Finally, CMS also has some free tools available on their website at: </w:t>
      </w:r>
      <w:hyperlink r:id="rId104" w:history="1">
        <w:r w:rsidR="00811747" w:rsidRPr="00E8666E">
          <w:rPr>
            <w:rStyle w:val="Hyperlink"/>
            <w:rFonts w:cs="Arial"/>
            <w:bCs/>
            <w:szCs w:val="20"/>
          </w:rPr>
          <w:t>https://www.cms.gov/priorities/health-equity/minority-health/research-data/research-data/tools</w:t>
        </w:r>
      </w:hyperlink>
      <w:r w:rsidR="00811747" w:rsidRPr="00E8666E">
        <w:rPr>
          <w:rFonts w:cs="Arial"/>
          <w:bCs/>
          <w:szCs w:val="20"/>
        </w:rPr>
        <w:t>.</w:t>
      </w:r>
      <w:r w:rsidR="00811747">
        <w:rPr>
          <w:bCs/>
        </w:rPr>
        <w:t xml:space="preserve"> </w:t>
      </w:r>
    </w:p>
    <w:p w14:paraId="165EFDD6" w14:textId="77777777" w:rsidR="00C95646" w:rsidRPr="00C95646" w:rsidRDefault="00C95646" w:rsidP="006F6F08">
      <w:pPr>
        <w:pStyle w:val="ListParagraph"/>
        <w:spacing w:after="0" w:line="240" w:lineRule="auto"/>
        <w:ind w:left="360"/>
      </w:pPr>
    </w:p>
    <w:p w14:paraId="4F2823D4" w14:textId="56EED564" w:rsidR="00FE38D8" w:rsidRDefault="006A791F" w:rsidP="006444C3">
      <w:pPr>
        <w:pStyle w:val="NoSpacing"/>
        <w:numPr>
          <w:ilvl w:val="0"/>
          <w:numId w:val="59"/>
        </w:numPr>
        <w:rPr>
          <w:b/>
          <w:bCs/>
        </w:rPr>
      </w:pPr>
      <w:r w:rsidRPr="00FE38D8">
        <w:rPr>
          <w:rFonts w:eastAsia="Avenir" w:cstheme="minorHAnsi"/>
          <w:b/>
          <w:bCs/>
        </w:rPr>
        <w:t>Wh</w:t>
      </w:r>
      <w:r w:rsidRPr="002930BF">
        <w:rPr>
          <w:b/>
          <w:bCs/>
        </w:rPr>
        <w:t>at types of demographic data should facilities be collecting?</w:t>
      </w:r>
    </w:p>
    <w:p w14:paraId="5943B66F" w14:textId="5C3D5DFA" w:rsidR="006A791F" w:rsidRPr="00FE38D8" w:rsidRDefault="00DE1897" w:rsidP="00FE38D8">
      <w:pPr>
        <w:pStyle w:val="NoSpacing"/>
        <w:ind w:left="360"/>
        <w:rPr>
          <w:b/>
          <w:bCs/>
        </w:rPr>
      </w:pPr>
      <w:r>
        <w:t>Regarding</w:t>
      </w:r>
      <w:r w:rsidR="006A791F" w:rsidRPr="002930BF">
        <w:t xml:space="preserve"> patient self-identified race and ethnicity, at a minimum, facilities should collect ethnic and racial categories as outlined by the Office of Management and Budget (OMB) in their Standards for the Classification of Federal Data on Race and Ethnicity. Ethnic categories include Hispanic or Other Latino. Racial categories include American Indian or Alaska Native, Asian, Black or African American, Native Hawaiian or Other Pacific Islander, and White.</w:t>
      </w:r>
    </w:p>
    <w:p w14:paraId="48EE7F08" w14:textId="77777777" w:rsidR="006A791F" w:rsidRPr="002930BF" w:rsidRDefault="006A791F" w:rsidP="006F6F08">
      <w:pPr>
        <w:pStyle w:val="NoSpacing"/>
      </w:pPr>
    </w:p>
    <w:p w14:paraId="54E7FD6C" w14:textId="544EB9BF" w:rsidR="007E4A86" w:rsidRDefault="00DE1897" w:rsidP="007E4A86">
      <w:pPr>
        <w:pStyle w:val="NoSpacing"/>
        <w:ind w:left="360"/>
      </w:pPr>
      <w:r>
        <w:t>Regarding</w:t>
      </w:r>
      <w:r w:rsidR="006A791F" w:rsidRPr="002930BF">
        <w:t xml:space="preserve"> patient self-identified gender identity and sexual orientation, the Centers for Disease Control and Prevention has issued helpful guidance for providers and facilities, including a list of questions that can be asked at registration. More information is available </w:t>
      </w:r>
      <w:r>
        <w:t>at</w:t>
      </w:r>
      <w:r w:rsidR="006A791F" w:rsidRPr="002930BF">
        <w:t xml:space="preserve"> </w:t>
      </w:r>
      <w:hyperlink r:id="rId105" w:history="1">
        <w:r w:rsidR="006A791F" w:rsidRPr="002930BF">
          <w:rPr>
            <w:rStyle w:val="Hyperlink"/>
          </w:rPr>
          <w:t>https://www.cdc.gov/hiv/clinicians/transforming-health/health-care-providers/collecting-sexual-orientation.html</w:t>
        </w:r>
      </w:hyperlink>
      <w:r w:rsidR="006A791F" w:rsidRPr="002930BF">
        <w:t xml:space="preserve">. </w:t>
      </w:r>
      <w:bookmarkStart w:id="97" w:name="_Hlk97894433"/>
    </w:p>
    <w:p w14:paraId="02E7973E" w14:textId="77777777" w:rsidR="00350CC5" w:rsidRDefault="00350CC5" w:rsidP="007E4A86">
      <w:pPr>
        <w:pStyle w:val="NoSpacing"/>
        <w:ind w:left="360"/>
      </w:pPr>
    </w:p>
    <w:p w14:paraId="7B88C165" w14:textId="17FEEBEF" w:rsidR="007C3B61" w:rsidRPr="007C3B61" w:rsidRDefault="005C28E3" w:rsidP="006444C3">
      <w:pPr>
        <w:pStyle w:val="NoSpacing"/>
        <w:numPr>
          <w:ilvl w:val="0"/>
          <w:numId w:val="59"/>
        </w:numPr>
        <w:spacing w:after="120" w:line="264" w:lineRule="auto"/>
        <w:rPr>
          <w:b/>
        </w:rPr>
      </w:pPr>
      <w:bookmarkStart w:id="98" w:name="collectdatafrompatients_1b"/>
      <w:bookmarkEnd w:id="98"/>
      <w:r w:rsidRPr="007C3B61">
        <w:rPr>
          <w:b/>
        </w:rPr>
        <w:t>To select any of the patient self-identified demographic data in question #</w:t>
      </w:r>
      <w:r w:rsidR="00520C15">
        <w:rPr>
          <w:b/>
        </w:rPr>
        <w:t>1</w:t>
      </w:r>
      <w:r w:rsidRPr="007C3B61">
        <w:rPr>
          <w:b/>
        </w:rPr>
        <w:t xml:space="preserve">, does a facility need to collect the data in a particular way? </w:t>
      </w:r>
      <w:r w:rsidRPr="007C3B61">
        <w:rPr>
          <w:b/>
        </w:rPr>
        <w:br/>
      </w:r>
      <w:r w:rsidR="009E10D8">
        <w:rPr>
          <w:color w:val="000000"/>
        </w:rPr>
        <w:t>Facilities</w:t>
      </w:r>
      <w:r w:rsidRPr="007C3B61">
        <w:rPr>
          <w:color w:val="000000"/>
        </w:rPr>
        <w:t xml:space="preserve"> should be </w:t>
      </w:r>
      <w:r w:rsidR="00606E39">
        <w:rPr>
          <w:color w:val="000000"/>
        </w:rPr>
        <w:t xml:space="preserve">regularly </w:t>
      </w:r>
      <w:r w:rsidRPr="007C3B61">
        <w:rPr>
          <w:color w:val="000000"/>
        </w:rPr>
        <w:t xml:space="preserve">collecting the </w:t>
      </w:r>
      <w:r w:rsidR="003517F0">
        <w:rPr>
          <w:color w:val="000000"/>
        </w:rPr>
        <w:t xml:space="preserve">information via registration </w:t>
      </w:r>
      <w:r w:rsidRPr="007C3B61">
        <w:rPr>
          <w:color w:val="000000"/>
        </w:rPr>
        <w:t xml:space="preserve">directly from the patient or, for pediatric and other patients who cannot communicate the information themselves, the </w:t>
      </w:r>
      <w:r w:rsidR="005E1D1F">
        <w:rPr>
          <w:color w:val="000000"/>
        </w:rPr>
        <w:t xml:space="preserve">patient’s </w:t>
      </w:r>
      <w:r w:rsidRPr="007C3B61">
        <w:rPr>
          <w:color w:val="000000"/>
        </w:rPr>
        <w:t xml:space="preserve">legal guardian. Patients or their legal guardians should have the opportunity to provide the information either verbally (in-person or over the phone) or via a paper form or online </w:t>
      </w:r>
      <w:r w:rsidR="00C50236">
        <w:rPr>
          <w:color w:val="000000"/>
        </w:rPr>
        <w:t xml:space="preserve">patient </w:t>
      </w:r>
      <w:r w:rsidRPr="007C3B61">
        <w:rPr>
          <w:color w:val="000000"/>
        </w:rPr>
        <w:t>portal. Information should NOT be collected through observation or other documents (</w:t>
      </w:r>
      <w:r w:rsidR="001B77D9">
        <w:rPr>
          <w:color w:val="000000"/>
        </w:rPr>
        <w:t>e.g.,</w:t>
      </w:r>
      <w:r w:rsidRPr="007C3B61">
        <w:rPr>
          <w:color w:val="000000"/>
        </w:rPr>
        <w:t xml:space="preserve"> state</w:t>
      </w:r>
      <w:r w:rsidR="00D41913">
        <w:rPr>
          <w:color w:val="000000"/>
        </w:rPr>
        <w:t>-</w:t>
      </w:r>
      <w:r w:rsidRPr="007C3B61">
        <w:rPr>
          <w:color w:val="000000"/>
        </w:rPr>
        <w:t>issue</w:t>
      </w:r>
      <w:r w:rsidR="00ED346E">
        <w:rPr>
          <w:color w:val="000000"/>
        </w:rPr>
        <w:t>d</w:t>
      </w:r>
      <w:r w:rsidRPr="007C3B61">
        <w:rPr>
          <w:color w:val="000000"/>
        </w:rPr>
        <w:t xml:space="preserve"> ID). </w:t>
      </w:r>
    </w:p>
    <w:p w14:paraId="4E5A6E16" w14:textId="7D1B4C89" w:rsidR="007C3B61" w:rsidRPr="007C3B61" w:rsidRDefault="003E6127" w:rsidP="006444C3">
      <w:pPr>
        <w:pStyle w:val="ListParagraph"/>
        <w:numPr>
          <w:ilvl w:val="0"/>
          <w:numId w:val="59"/>
        </w:numPr>
        <w:rPr>
          <w:b/>
          <w:bCs/>
        </w:rPr>
      </w:pPr>
      <w:r w:rsidRPr="007C3B61">
        <w:rPr>
          <w:b/>
        </w:rPr>
        <w:t>Does Leapfrog have a</w:t>
      </w:r>
      <w:r w:rsidR="00E07BFF">
        <w:rPr>
          <w:b/>
        </w:rPr>
        <w:t xml:space="preserve">n example of how to collect </w:t>
      </w:r>
      <w:r w:rsidR="002D4E97">
        <w:rPr>
          <w:b/>
        </w:rPr>
        <w:t xml:space="preserve">patient self-reported </w:t>
      </w:r>
      <w:r w:rsidRPr="007C3B61">
        <w:rPr>
          <w:b/>
          <w:bCs/>
        </w:rPr>
        <w:t>“sexual orientation” in question #</w:t>
      </w:r>
      <w:r w:rsidR="00CA43C8">
        <w:rPr>
          <w:b/>
          <w:bCs/>
        </w:rPr>
        <w:t>1</w:t>
      </w:r>
      <w:r w:rsidRPr="007C3B61">
        <w:rPr>
          <w:b/>
          <w:bCs/>
        </w:rPr>
        <w:t>?</w:t>
      </w:r>
    </w:p>
    <w:p w14:paraId="4362F0F5" w14:textId="5F3179A5" w:rsidR="007E4A86" w:rsidRPr="0021173F" w:rsidRDefault="00A97308" w:rsidP="0021173F">
      <w:pPr>
        <w:pStyle w:val="ListParagraph"/>
        <w:spacing w:before="200" w:after="200" w:line="240" w:lineRule="auto"/>
        <w:ind w:left="360"/>
      </w:pPr>
      <w:r>
        <w:t xml:space="preserve">The </w:t>
      </w:r>
      <w:r w:rsidR="003E6127" w:rsidRPr="007C3B61">
        <w:rPr>
          <w:bCs/>
        </w:rPr>
        <w:t>CDC</w:t>
      </w:r>
      <w:r>
        <w:rPr>
          <w:bCs/>
        </w:rPr>
        <w:t xml:space="preserve"> has very helpful information on their website, </w:t>
      </w:r>
      <w:r w:rsidR="003E6127" w:rsidRPr="007C3B61">
        <w:rPr>
          <w:bCs/>
        </w:rPr>
        <w:t xml:space="preserve">Collecting Sexual Orientation and Gender Identity Information at </w:t>
      </w:r>
      <w:hyperlink r:id="rId106" w:history="1">
        <w:r w:rsidR="003E6127" w:rsidRPr="007C3B61">
          <w:rPr>
            <w:rStyle w:val="Hyperlink"/>
            <w:bCs/>
          </w:rPr>
          <w:t>https://www.cdc.gov/hiv/clinicians/transforming-health/health-care-providers/collecting-sexual-orientation.html</w:t>
        </w:r>
      </w:hyperlink>
      <w:r w:rsidR="003E6127" w:rsidRPr="007C3B61">
        <w:rPr>
          <w:bCs/>
        </w:rPr>
        <w:t xml:space="preserve">. </w:t>
      </w:r>
      <w:r w:rsidR="003E6127" w:rsidRPr="0021173F">
        <w:t>This webpage includes a list of questions that can be asked to obtain the information and some helpful tips on collecting and using the data you collect.</w:t>
      </w:r>
      <w:bookmarkEnd w:id="97"/>
    </w:p>
    <w:p w14:paraId="1812AE06" w14:textId="77777777" w:rsidR="00350CC5" w:rsidRDefault="00350CC5" w:rsidP="007E4A86">
      <w:pPr>
        <w:pStyle w:val="ListParagraph"/>
        <w:spacing w:before="200" w:after="200" w:line="240" w:lineRule="auto"/>
        <w:ind w:left="360"/>
        <w:rPr>
          <w:bCs/>
        </w:rPr>
      </w:pPr>
    </w:p>
    <w:p w14:paraId="469AA353" w14:textId="77777777" w:rsidR="007E4A86" w:rsidRPr="007E4A86" w:rsidRDefault="000548DA" w:rsidP="006444C3">
      <w:pPr>
        <w:pStyle w:val="ListParagraph"/>
        <w:numPr>
          <w:ilvl w:val="0"/>
          <w:numId w:val="59"/>
        </w:numPr>
        <w:spacing w:before="200" w:after="200" w:line="240" w:lineRule="auto"/>
      </w:pPr>
      <w:bookmarkStart w:id="99" w:name="healthcaredisparities_1b"/>
      <w:bookmarkEnd w:id="99"/>
      <w:r w:rsidRPr="007E4A86">
        <w:rPr>
          <w:b/>
          <w:bCs/>
        </w:rPr>
        <w:t>Ho</w:t>
      </w:r>
      <w:r w:rsidR="00B54B4A" w:rsidRPr="007E4A86">
        <w:rPr>
          <w:b/>
          <w:bCs/>
        </w:rPr>
        <w:t>w</w:t>
      </w:r>
      <w:r w:rsidRPr="007E4A86">
        <w:rPr>
          <w:b/>
          <w:bCs/>
        </w:rPr>
        <w:t xml:space="preserve"> does Leapfrog define </w:t>
      </w:r>
      <w:r w:rsidR="00F6055F" w:rsidRPr="007E4A86">
        <w:rPr>
          <w:b/>
          <w:bCs/>
        </w:rPr>
        <w:t>“</w:t>
      </w:r>
      <w:r w:rsidRPr="007E4A86">
        <w:rPr>
          <w:b/>
          <w:bCs/>
        </w:rPr>
        <w:t>health care disparities</w:t>
      </w:r>
      <w:r w:rsidR="00F6055F" w:rsidRPr="007E4A86">
        <w:rPr>
          <w:b/>
          <w:bCs/>
        </w:rPr>
        <w:t>”</w:t>
      </w:r>
      <w:r w:rsidR="00D464D8" w:rsidRPr="007E4A86">
        <w:rPr>
          <w:b/>
          <w:bCs/>
        </w:rPr>
        <w:t>?</w:t>
      </w:r>
    </w:p>
    <w:p w14:paraId="30AF41FA" w14:textId="783666F3" w:rsidR="007E4A86" w:rsidRDefault="00EB1985" w:rsidP="007E4A86">
      <w:pPr>
        <w:pStyle w:val="ListParagraph"/>
        <w:spacing w:before="200" w:after="200" w:line="240" w:lineRule="auto"/>
        <w:ind w:left="360"/>
      </w:pPr>
      <w:r w:rsidRPr="004B0434">
        <w:t xml:space="preserve">Leapfrog </w:t>
      </w:r>
      <w:r w:rsidRPr="006A410E">
        <w:t>defin</w:t>
      </w:r>
      <w:r>
        <w:t xml:space="preserve">es </w:t>
      </w:r>
      <w:r w:rsidR="0019773B">
        <w:t>health care disparities</w:t>
      </w:r>
      <w:r>
        <w:t xml:space="preserve"> as </w:t>
      </w:r>
      <w:r w:rsidRPr="00FD167C">
        <w:t>differences in the quality of health care that are not due to access-related factors or clinical needs, preferences, and appropriateness of intervention</w:t>
      </w:r>
      <w:r>
        <w:t xml:space="preserve">. More information is available at </w:t>
      </w:r>
      <w:hyperlink r:id="rId107" w:history="1">
        <w:r w:rsidR="006B027E" w:rsidRPr="00E61BB2">
          <w:rPr>
            <w:rStyle w:val="Hyperlink"/>
          </w:rPr>
          <w:t>https://www.ihi.org/insights/words-matter-making-sense-health-equity-terminology</w:t>
        </w:r>
      </w:hyperlink>
      <w:r w:rsidR="006B027E">
        <w:t xml:space="preserve">. </w:t>
      </w:r>
    </w:p>
    <w:p w14:paraId="2B62E6A7" w14:textId="77777777" w:rsidR="007E4A86" w:rsidRDefault="007E4A86" w:rsidP="007E4A86">
      <w:pPr>
        <w:pStyle w:val="ListParagraph"/>
        <w:spacing w:before="200" w:after="200" w:line="240" w:lineRule="auto"/>
        <w:ind w:left="360"/>
      </w:pPr>
    </w:p>
    <w:p w14:paraId="69DD762C" w14:textId="225D42A9" w:rsidR="00303C8A" w:rsidRPr="002930BF" w:rsidRDefault="000548DA" w:rsidP="006444C3">
      <w:pPr>
        <w:pStyle w:val="ListParagraph"/>
        <w:numPr>
          <w:ilvl w:val="0"/>
          <w:numId w:val="59"/>
        </w:numPr>
        <w:spacing w:before="200" w:after="200" w:line="240" w:lineRule="auto"/>
      </w:pPr>
      <w:r w:rsidRPr="002930BF">
        <w:rPr>
          <w:b/>
          <w:bCs/>
        </w:rPr>
        <w:t>In</w:t>
      </w:r>
      <w:r w:rsidR="00303C8A" w:rsidRPr="002930BF">
        <w:rPr>
          <w:b/>
          <w:bCs/>
        </w:rPr>
        <w:t xml:space="preserve"> </w:t>
      </w:r>
      <w:r w:rsidRPr="002930BF">
        <w:rPr>
          <w:b/>
          <w:bCs/>
        </w:rPr>
        <w:t xml:space="preserve">question </w:t>
      </w:r>
      <w:r w:rsidR="00F6055F" w:rsidRPr="002930BF">
        <w:rPr>
          <w:b/>
          <w:bCs/>
        </w:rPr>
        <w:t>#</w:t>
      </w:r>
      <w:r w:rsidR="00E67360">
        <w:rPr>
          <w:b/>
          <w:bCs/>
        </w:rPr>
        <w:t>4</w:t>
      </w:r>
      <w:r w:rsidRPr="002930BF">
        <w:rPr>
          <w:b/>
          <w:bCs/>
        </w:rPr>
        <w:t xml:space="preserve">, </w:t>
      </w:r>
      <w:r w:rsidR="00B54B4A" w:rsidRPr="002930BF">
        <w:rPr>
          <w:b/>
          <w:bCs/>
        </w:rPr>
        <w:t>what does Leapfrog mean by</w:t>
      </w:r>
      <w:r w:rsidRPr="002930BF">
        <w:rPr>
          <w:b/>
          <w:bCs/>
        </w:rPr>
        <w:t xml:space="preserve"> “inadequate data available to determine if disparities exist”</w:t>
      </w:r>
      <w:r w:rsidR="00B54B4A" w:rsidRPr="002930BF">
        <w:rPr>
          <w:b/>
          <w:bCs/>
        </w:rPr>
        <w:t>?</w:t>
      </w:r>
    </w:p>
    <w:p w14:paraId="68A82996" w14:textId="6ED31540" w:rsidR="00B16F46" w:rsidRDefault="00F6055F" w:rsidP="0023275F">
      <w:pPr>
        <w:pStyle w:val="ListParagraph"/>
        <w:ind w:left="360"/>
      </w:pPr>
      <w:r w:rsidRPr="002930BF">
        <w:t>Facilities may find that they cannot determine if a health care disparity exists due to small sample size</w:t>
      </w:r>
      <w:r w:rsidR="0019773B">
        <w:t>s</w:t>
      </w:r>
      <w:r w:rsidRPr="002930BF">
        <w:t xml:space="preserve"> (i.e., fewer than 25 patients able to be measure</w:t>
      </w:r>
      <w:r w:rsidR="00CD7C1C">
        <w:t>d</w:t>
      </w:r>
      <w:r w:rsidRPr="002930BF">
        <w:t>)</w:t>
      </w:r>
      <w:r w:rsidR="00BE66A1">
        <w:t>.</w:t>
      </w:r>
    </w:p>
    <w:p w14:paraId="3BD61839" w14:textId="77777777" w:rsidR="007D09ED" w:rsidRDefault="007D09ED" w:rsidP="007D09ED">
      <w:pPr>
        <w:pStyle w:val="ListParagraph"/>
        <w:tabs>
          <w:tab w:val="left" w:pos="2166"/>
        </w:tabs>
        <w:ind w:left="360"/>
      </w:pPr>
    </w:p>
    <w:p w14:paraId="131F868F" w14:textId="77777777" w:rsidR="007D09ED" w:rsidRDefault="007D09ED" w:rsidP="007D09ED">
      <w:pPr>
        <w:pStyle w:val="ListParagraph"/>
        <w:tabs>
          <w:tab w:val="left" w:pos="2166"/>
        </w:tabs>
        <w:ind w:left="360"/>
      </w:pPr>
    </w:p>
    <w:p w14:paraId="7AD37C96" w14:textId="1F6C26F7" w:rsidR="00087500" w:rsidRDefault="007D09ED" w:rsidP="007D09ED">
      <w:pPr>
        <w:pStyle w:val="ListParagraph"/>
        <w:tabs>
          <w:tab w:val="left" w:pos="2166"/>
        </w:tabs>
        <w:ind w:left="360"/>
      </w:pPr>
      <w:r>
        <w:tab/>
      </w:r>
    </w:p>
    <w:p w14:paraId="0E3FD5F7" w14:textId="4D566160" w:rsidR="00087500" w:rsidRPr="002B370C" w:rsidRDefault="00087500" w:rsidP="006444C3">
      <w:pPr>
        <w:pStyle w:val="ListParagraph"/>
        <w:numPr>
          <w:ilvl w:val="0"/>
          <w:numId w:val="59"/>
        </w:numPr>
        <w:spacing w:before="200" w:after="200" w:line="276" w:lineRule="auto"/>
        <w:rPr>
          <w:iCs/>
        </w:rPr>
      </w:pPr>
      <w:r w:rsidRPr="002B370C">
        <w:rPr>
          <w:b/>
          <w:bCs/>
        </w:rPr>
        <w:t>Can we report on</w:t>
      </w:r>
      <w:r w:rsidR="0090542F">
        <w:rPr>
          <w:b/>
          <w:bCs/>
        </w:rPr>
        <w:t xml:space="preserve"> network</w:t>
      </w:r>
      <w:r w:rsidRPr="002B370C">
        <w:rPr>
          <w:b/>
          <w:bCs/>
        </w:rPr>
        <w:t xml:space="preserve"> level data in question #</w:t>
      </w:r>
      <w:r w:rsidR="00E67360">
        <w:rPr>
          <w:b/>
          <w:bCs/>
        </w:rPr>
        <w:t>4</w:t>
      </w:r>
      <w:r w:rsidRPr="002B370C">
        <w:rPr>
          <w:b/>
          <w:bCs/>
        </w:rPr>
        <w:t xml:space="preserve"> if </w:t>
      </w:r>
      <w:r>
        <w:rPr>
          <w:b/>
          <w:bCs/>
        </w:rPr>
        <w:t xml:space="preserve">we do not have adequate data to </w:t>
      </w:r>
      <w:r w:rsidRPr="002B370C">
        <w:rPr>
          <w:rFonts w:cs="Arial"/>
          <w:b/>
          <w:bCs/>
          <w:iCs/>
        </w:rPr>
        <w:t>determine if disparities exist?</w:t>
      </w:r>
      <w:r w:rsidRPr="002B370C">
        <w:rPr>
          <w:b/>
          <w:bCs/>
        </w:rPr>
        <w:t xml:space="preserve"> </w:t>
      </w:r>
    </w:p>
    <w:p w14:paraId="42002133" w14:textId="6B07DB07" w:rsidR="00F241EC" w:rsidRDefault="00087500" w:rsidP="00350CC5">
      <w:pPr>
        <w:pStyle w:val="ListParagraph"/>
        <w:spacing w:afterLines="120" w:after="288"/>
        <w:ind w:left="360"/>
        <w:rPr>
          <w:rFonts w:cs="Arial"/>
        </w:rPr>
      </w:pPr>
      <w:r w:rsidRPr="002B370C">
        <w:rPr>
          <w:iCs/>
        </w:rPr>
        <w:t>Yes</w:t>
      </w:r>
      <w:r w:rsidR="007D2D11">
        <w:rPr>
          <w:iCs/>
        </w:rPr>
        <w:t>. I</w:t>
      </w:r>
      <w:r w:rsidR="0090542F">
        <w:rPr>
          <w:iCs/>
        </w:rPr>
        <w:t xml:space="preserve">ndividual </w:t>
      </w:r>
      <w:r>
        <w:rPr>
          <w:iCs/>
        </w:rPr>
        <w:t xml:space="preserve">facilities </w:t>
      </w:r>
      <w:r w:rsidRPr="002B370C">
        <w:rPr>
          <w:iCs/>
        </w:rPr>
        <w:t xml:space="preserve">that do not have enough data to identify </w:t>
      </w:r>
      <w:r>
        <w:t xml:space="preserve">disparities </w:t>
      </w:r>
      <w:r w:rsidRPr="002B370C">
        <w:rPr>
          <w:rFonts w:cs="Arial"/>
        </w:rPr>
        <w:t xml:space="preserve">among </w:t>
      </w:r>
      <w:r>
        <w:rPr>
          <w:rFonts w:cs="Arial"/>
        </w:rPr>
        <w:t>their</w:t>
      </w:r>
      <w:r w:rsidRPr="002B370C">
        <w:rPr>
          <w:rFonts w:cs="Arial"/>
        </w:rPr>
        <w:t xml:space="preserve"> patients based on the demographic data selected in question #1 can answer “yes” to question #</w:t>
      </w:r>
      <w:r w:rsidR="00FF2D15">
        <w:rPr>
          <w:rFonts w:cs="Arial"/>
        </w:rPr>
        <w:t>4</w:t>
      </w:r>
      <w:r>
        <w:rPr>
          <w:rFonts w:cs="Arial"/>
        </w:rPr>
        <w:t xml:space="preserve"> if they </w:t>
      </w:r>
      <w:bookmarkStart w:id="100" w:name="_Hlk92091651"/>
      <w:r w:rsidR="0090542F">
        <w:rPr>
          <w:rFonts w:cs="Arial"/>
        </w:rPr>
        <w:t>are aggregating their data for the purposes of analysis with other facilities that are part of their</w:t>
      </w:r>
      <w:r w:rsidR="00E0253E">
        <w:rPr>
          <w:rFonts w:cs="Arial"/>
        </w:rPr>
        <w:t xml:space="preserve"> affiliation or </w:t>
      </w:r>
      <w:r w:rsidR="0090542F">
        <w:rPr>
          <w:rFonts w:cs="Arial"/>
        </w:rPr>
        <w:t xml:space="preserve">management </w:t>
      </w:r>
      <w:bookmarkEnd w:id="100"/>
      <w:r w:rsidR="0090542F">
        <w:rPr>
          <w:rFonts w:cs="Arial"/>
        </w:rPr>
        <w:t>company</w:t>
      </w:r>
      <w:r>
        <w:rPr>
          <w:rFonts w:cs="Arial"/>
        </w:rPr>
        <w:t>.</w:t>
      </w:r>
    </w:p>
    <w:p w14:paraId="2EB7D671" w14:textId="77777777" w:rsidR="007226EB" w:rsidRDefault="007226EB" w:rsidP="00350CC5">
      <w:pPr>
        <w:pStyle w:val="ListParagraph"/>
        <w:spacing w:afterLines="120" w:after="288"/>
        <w:ind w:left="360"/>
        <w:rPr>
          <w:rFonts w:cs="Arial"/>
        </w:rPr>
      </w:pPr>
    </w:p>
    <w:p w14:paraId="3126644E" w14:textId="1B27C4B9" w:rsidR="004B0434" w:rsidRPr="004B0434" w:rsidRDefault="00F6055F" w:rsidP="006444C3">
      <w:pPr>
        <w:pStyle w:val="ListParagraph"/>
        <w:numPr>
          <w:ilvl w:val="0"/>
          <w:numId w:val="59"/>
        </w:numPr>
        <w:spacing w:afterLines="120" w:after="288"/>
      </w:pPr>
      <w:r w:rsidRPr="004B0434">
        <w:rPr>
          <w:b/>
          <w:bCs/>
        </w:rPr>
        <w:t>In question #</w:t>
      </w:r>
      <w:r w:rsidR="00FF2D15">
        <w:rPr>
          <w:b/>
          <w:bCs/>
        </w:rPr>
        <w:t>6</w:t>
      </w:r>
      <w:r w:rsidRPr="004B0434">
        <w:rPr>
          <w:b/>
          <w:bCs/>
        </w:rPr>
        <w:t xml:space="preserve">, is Leapfrog asking </w:t>
      </w:r>
      <w:r w:rsidR="001F52A9" w:rsidRPr="004B0434">
        <w:rPr>
          <w:b/>
          <w:bCs/>
        </w:rPr>
        <w:t>whether</w:t>
      </w:r>
      <w:r w:rsidRPr="004B0434">
        <w:rPr>
          <w:b/>
          <w:bCs/>
        </w:rPr>
        <w:t xml:space="preserve"> our facility is publicly reporting the measures we stratify </w:t>
      </w:r>
      <w:r w:rsidR="00FF2D15">
        <w:rPr>
          <w:b/>
          <w:bCs/>
        </w:rPr>
        <w:t>from</w:t>
      </w:r>
      <w:r w:rsidR="00FF2D15" w:rsidRPr="004B0434">
        <w:rPr>
          <w:b/>
          <w:bCs/>
        </w:rPr>
        <w:t xml:space="preserve"> </w:t>
      </w:r>
      <w:r w:rsidRPr="004B0434">
        <w:rPr>
          <w:b/>
          <w:bCs/>
        </w:rPr>
        <w:t>question #</w:t>
      </w:r>
      <w:r w:rsidR="00EE5EA0">
        <w:rPr>
          <w:b/>
          <w:bCs/>
        </w:rPr>
        <w:t>3</w:t>
      </w:r>
      <w:r w:rsidRPr="004B0434">
        <w:rPr>
          <w:b/>
          <w:bCs/>
        </w:rPr>
        <w:t xml:space="preserve"> on our website? </w:t>
      </w:r>
    </w:p>
    <w:p w14:paraId="3DC16AD0" w14:textId="0DED3B35" w:rsidR="00061D3C" w:rsidRDefault="00F6055F" w:rsidP="004B0434">
      <w:pPr>
        <w:pStyle w:val="ListParagraph"/>
        <w:ind w:left="360"/>
      </w:pPr>
      <w:r w:rsidRPr="002930BF">
        <w:t xml:space="preserve">No. We are trying to assess the extent to which facilities are sharing any </w:t>
      </w:r>
      <w:r w:rsidR="0090542F">
        <w:t>information</w:t>
      </w:r>
      <w:r w:rsidR="004B0434">
        <w:t xml:space="preserve"> </w:t>
      </w:r>
      <w:r w:rsidRPr="002930BF">
        <w:t xml:space="preserve">on their efforts to </w:t>
      </w:r>
      <w:r w:rsidR="0090542F">
        <w:t xml:space="preserve">identify and reduce </w:t>
      </w:r>
      <w:r w:rsidRPr="002930BF">
        <w:t xml:space="preserve">health care disparities </w:t>
      </w:r>
      <w:bookmarkStart w:id="101" w:name="_Hlk92092587"/>
      <w:r w:rsidR="001778CF">
        <w:t>based on</w:t>
      </w:r>
      <w:r w:rsidR="001778CF" w:rsidRPr="006D304F">
        <w:t xml:space="preserve"> </w:t>
      </w:r>
      <w:r w:rsidR="001778CF" w:rsidRPr="00DF3F28">
        <w:rPr>
          <w:bCs/>
        </w:rPr>
        <w:t xml:space="preserve">the self-identified demographic data </w:t>
      </w:r>
      <w:r w:rsidR="001778CF">
        <w:rPr>
          <w:bCs/>
        </w:rPr>
        <w:t xml:space="preserve">collected </w:t>
      </w:r>
      <w:r w:rsidR="001778CF" w:rsidRPr="00DF3F28">
        <w:rPr>
          <w:bCs/>
        </w:rPr>
        <w:t>directly from the patient or legal guardian present</w:t>
      </w:r>
      <w:bookmarkEnd w:id="101"/>
      <w:r w:rsidR="00E32827">
        <w:rPr>
          <w:bCs/>
        </w:rPr>
        <w:t xml:space="preserve"> </w:t>
      </w:r>
      <w:r w:rsidRPr="002930BF">
        <w:t xml:space="preserve">and the impact of those efforts. This may take the form of sharing quantitative or qualitative data. It may also include a description of types of demographic data collected and the analysis performed, which in some cases demonstrated no apparent health care disparities. </w:t>
      </w:r>
      <w:r w:rsidR="00952657">
        <w:t xml:space="preserve">Please note that the information on your webpage should be easily accessible. </w:t>
      </w:r>
    </w:p>
    <w:p w14:paraId="350E62AD" w14:textId="77777777" w:rsidR="00D17258" w:rsidRDefault="00D17258" w:rsidP="004B0434">
      <w:pPr>
        <w:pStyle w:val="ListParagraph"/>
        <w:ind w:left="360"/>
      </w:pPr>
    </w:p>
    <w:p w14:paraId="6DF831CF" w14:textId="77777777" w:rsidR="00993E1C" w:rsidRDefault="00993E1C" w:rsidP="00993E1C">
      <w:pPr>
        <w:spacing w:line="240" w:lineRule="auto"/>
        <w:ind w:left="360"/>
        <w:contextualSpacing/>
      </w:pPr>
      <w:bookmarkStart w:id="102" w:name="unconsciousandimplicitbias_1b"/>
      <w:bookmarkEnd w:id="102"/>
    </w:p>
    <w:p w14:paraId="1DD348C1" w14:textId="223E0C10" w:rsidR="00061D3C" w:rsidRPr="00AA0E77" w:rsidRDefault="00061D3C" w:rsidP="00AA4B1D">
      <w:r w:rsidRPr="00AA0E77">
        <w:br w:type="page"/>
      </w:r>
    </w:p>
    <w:p w14:paraId="0B920E5D" w14:textId="5CAB4A34" w:rsidR="004A245E" w:rsidDel="00136752" w:rsidRDefault="004A245E" w:rsidP="004A245E">
      <w:pPr>
        <w:pStyle w:val="PageIntentionallyLeftBlank"/>
        <w:sectPr w:rsidR="004A245E" w:rsidDel="00136752" w:rsidSect="00057794">
          <w:headerReference w:type="default" r:id="rId108"/>
          <w:endnotePr>
            <w:numFmt w:val="decimal"/>
          </w:endnotePr>
          <w:pgSz w:w="12240" w:h="15840"/>
          <w:pgMar w:top="1440" w:right="1440" w:bottom="1440" w:left="1440" w:header="720" w:footer="720" w:gutter="0"/>
          <w:cols w:space="720"/>
          <w:docGrid w:linePitch="360"/>
        </w:sectPr>
      </w:pPr>
      <w:r w:rsidDel="00136752">
        <w:t>Page Intentionally Left Blank</w:t>
      </w:r>
    </w:p>
    <w:p w14:paraId="02477CF9" w14:textId="7D3DB836" w:rsidR="004A245E" w:rsidRDefault="004A245E"/>
    <w:p w14:paraId="7FE1C55D" w14:textId="77777777" w:rsidR="00C6136E" w:rsidRDefault="00C6136E" w:rsidP="00C6136E">
      <w:pPr>
        <w:pStyle w:val="NoSpacing"/>
      </w:pPr>
    </w:p>
    <w:p w14:paraId="13617CB0" w14:textId="77777777" w:rsidR="00C6136E" w:rsidRPr="00C6136E" w:rsidRDefault="00C6136E" w:rsidP="00C6136E">
      <w:pPr>
        <w:pStyle w:val="NoSpacing"/>
      </w:pPr>
    </w:p>
    <w:p w14:paraId="7CC06E70" w14:textId="412C82D0" w:rsidR="00C6136E" w:rsidRDefault="00C6136E" w:rsidP="00C6136E">
      <w:pPr>
        <w:pStyle w:val="NoSpacing"/>
      </w:pPr>
    </w:p>
    <w:p w14:paraId="63A33A9B" w14:textId="080C2C5F" w:rsidR="00C6136E" w:rsidRDefault="00C6136E" w:rsidP="00C6136E">
      <w:pPr>
        <w:pStyle w:val="NoSpacing"/>
      </w:pPr>
    </w:p>
    <w:p w14:paraId="560EE6BE" w14:textId="77777777" w:rsidR="00C6136E" w:rsidRDefault="00C6136E" w:rsidP="00C6136E">
      <w:pPr>
        <w:pStyle w:val="NoSpacing"/>
      </w:pPr>
    </w:p>
    <w:p w14:paraId="77DA588A" w14:textId="380ADDEF" w:rsidR="00C6136E" w:rsidRDefault="00C6136E" w:rsidP="00C6136E"/>
    <w:p w14:paraId="13F0F1AE" w14:textId="1D7465E6" w:rsidR="00C6136E" w:rsidRDefault="00C6136E" w:rsidP="00C6136E"/>
    <w:p w14:paraId="1575D930" w14:textId="6519B57E" w:rsidR="00C6136E" w:rsidRDefault="00C6136E" w:rsidP="00C6136E"/>
    <w:p w14:paraId="26547F50" w14:textId="77777777" w:rsidR="00C6136E" w:rsidRDefault="00C6136E" w:rsidP="00C6136E"/>
    <w:p w14:paraId="69F3159C" w14:textId="77777777" w:rsidR="00C6136E" w:rsidRDefault="00C6136E" w:rsidP="00C6136E"/>
    <w:p w14:paraId="779D1524" w14:textId="12A4E00E" w:rsidR="00DB3845" w:rsidRPr="0092042C" w:rsidRDefault="00D94F8F" w:rsidP="00DB3845">
      <w:pPr>
        <w:pStyle w:val="Heading1"/>
      </w:pPr>
      <w:bookmarkStart w:id="103" w:name="_SECTION_2:_MEDICAL,_1"/>
      <w:bookmarkStart w:id="104" w:name="_Toc162610628"/>
      <w:bookmarkEnd w:id="103"/>
      <w:r>
        <w:t>SECTION 2</w:t>
      </w:r>
      <w:r w:rsidR="00DB3845" w:rsidRPr="0092042C">
        <w:t xml:space="preserve">: </w:t>
      </w:r>
      <w:r w:rsidR="00F01C33" w:rsidRPr="00BE4517">
        <w:t>MEDICAL, SURGICAL, AND CLINICAL</w:t>
      </w:r>
      <w:r w:rsidRPr="00BE4517">
        <w:t xml:space="preserve"> STAFF</w:t>
      </w:r>
      <w:bookmarkEnd w:id="104"/>
    </w:p>
    <w:p w14:paraId="6041060E" w14:textId="77777777" w:rsidR="00DB3845" w:rsidRDefault="00DB3845" w:rsidP="00DB3845">
      <w:pPr>
        <w:pStyle w:val="NoSpacing"/>
      </w:pPr>
    </w:p>
    <w:p w14:paraId="39922A37" w14:textId="77777777" w:rsidR="00DB3845" w:rsidRPr="0092042C" w:rsidRDefault="00DB3845" w:rsidP="00DB3845">
      <w:pPr>
        <w:pStyle w:val="NoSpacing"/>
        <w:rPr>
          <w:rFonts w:cs="Arial"/>
        </w:rPr>
      </w:pPr>
      <w:r w:rsidRPr="0092042C">
        <w:rPr>
          <w:rFonts w:cs="Arial"/>
        </w:rPr>
        <w:t>This section includes questions and reference information for</w:t>
      </w:r>
      <w:r w:rsidR="00973CF0">
        <w:rPr>
          <w:rFonts w:cs="Arial"/>
        </w:rPr>
        <w:t xml:space="preserve"> Section 2: </w:t>
      </w:r>
      <w:r w:rsidR="00F01C33">
        <w:rPr>
          <w:rFonts w:cs="Arial"/>
        </w:rPr>
        <w:t>Medical, Surgical, and Clinical</w:t>
      </w:r>
      <w:r w:rsidR="00D94F8F">
        <w:rPr>
          <w:rFonts w:cs="Arial"/>
        </w:rPr>
        <w:t xml:space="preserve"> Staff</w:t>
      </w:r>
      <w:r w:rsidRPr="0092042C">
        <w:rPr>
          <w:rFonts w:cs="Arial"/>
        </w:rPr>
        <w:t>. Please carefully review the questions, endnotes, and reference information (e.g., measure specifications, notes, and frequently asked questions) before you begin. Failure to review the reference information could result in inaccurate responses.</w:t>
      </w:r>
    </w:p>
    <w:p w14:paraId="376A65BC" w14:textId="77777777" w:rsidR="00DB3845" w:rsidRDefault="00DB3845" w:rsidP="00DB3845"/>
    <w:p w14:paraId="07CDAA67" w14:textId="77777777" w:rsidR="00DB3845" w:rsidRDefault="00DB3845" w:rsidP="00DB3845">
      <w:r>
        <w:br w:type="page"/>
      </w:r>
    </w:p>
    <w:p w14:paraId="780EE15E" w14:textId="77777777" w:rsidR="00DB3845" w:rsidRPr="00F1726C" w:rsidRDefault="00973CF0" w:rsidP="00DB3845">
      <w:pPr>
        <w:pStyle w:val="Heading2"/>
      </w:pPr>
      <w:bookmarkStart w:id="105" w:name="_Toc162610629"/>
      <w:r>
        <w:t xml:space="preserve">Section 2: </w:t>
      </w:r>
      <w:r w:rsidR="00F01C33">
        <w:t xml:space="preserve">Medical, Surgical, </w:t>
      </w:r>
      <w:r w:rsidR="00F01C33" w:rsidRPr="00BE4517">
        <w:t xml:space="preserve">and </w:t>
      </w:r>
      <w:r w:rsidRPr="00BE4517">
        <w:t>Clinical</w:t>
      </w:r>
      <w:r w:rsidR="00D94F8F" w:rsidRPr="00BE4517">
        <w:t xml:space="preserve"> Staff</w:t>
      </w:r>
      <w:bookmarkEnd w:id="105"/>
    </w:p>
    <w:p w14:paraId="6DE8DCF0" w14:textId="77777777" w:rsidR="00DB3845" w:rsidRDefault="00DB3845" w:rsidP="00DB3845">
      <w:pPr>
        <w:rPr>
          <w:rFonts w:cs="Arial"/>
        </w:rPr>
      </w:pPr>
    </w:p>
    <w:p w14:paraId="753F0053" w14:textId="0E3AE62A" w:rsidR="00873827" w:rsidRDefault="0085561D" w:rsidP="00F41AE1">
      <w:pPr>
        <w:spacing w:line="240" w:lineRule="auto"/>
        <w:contextualSpacing/>
        <w:rPr>
          <w:rStyle w:val="Hyperlink"/>
        </w:rPr>
      </w:pPr>
      <w:r w:rsidRPr="0085561D">
        <w:rPr>
          <w:b/>
        </w:rPr>
        <w:t>Outpatient Procedures</w:t>
      </w:r>
      <w:r w:rsidR="004C7F07">
        <w:rPr>
          <w:b/>
        </w:rPr>
        <w:t xml:space="preserve"> Fact</w:t>
      </w:r>
      <w:r w:rsidR="00646500">
        <w:rPr>
          <w:b/>
        </w:rPr>
        <w:t xml:space="preserve"> S</w:t>
      </w:r>
      <w:r w:rsidR="004C7F07">
        <w:rPr>
          <w:b/>
        </w:rPr>
        <w:t>heet and</w:t>
      </w:r>
      <w:r w:rsidRPr="0085561D">
        <w:rPr>
          <w:b/>
        </w:rPr>
        <w:t xml:space="preserve"> Bibliography:</w:t>
      </w:r>
      <w:r>
        <w:t xml:space="preserve"> </w:t>
      </w:r>
      <w:hyperlink r:id="rId109" w:history="1">
        <w:r w:rsidR="009E2FF2" w:rsidRPr="00A020A8">
          <w:rPr>
            <w:rStyle w:val="Hyperlink"/>
          </w:rPr>
          <w:t>https://ratings.leapfroggroup.org/measure/asc/asc-survey-measures</w:t>
        </w:r>
      </w:hyperlink>
      <w:r w:rsidR="009E2FF2">
        <w:t xml:space="preserve"> </w:t>
      </w:r>
    </w:p>
    <w:p w14:paraId="51679AF0" w14:textId="77777777" w:rsidR="00F41AE1" w:rsidRDefault="00F41AE1" w:rsidP="00F41AE1">
      <w:pPr>
        <w:spacing w:line="240" w:lineRule="auto"/>
        <w:contextualSpacing/>
      </w:pPr>
    </w:p>
    <w:p w14:paraId="1ADBFECB" w14:textId="5A5352E6" w:rsidR="00F41AE1" w:rsidRDefault="00BD7331" w:rsidP="00F41AE1">
      <w:pPr>
        <w:spacing w:line="240" w:lineRule="auto"/>
        <w:contextualSpacing/>
        <w:rPr>
          <w:rFonts w:cs="Arial"/>
          <w:snapToGrid w:val="0"/>
        </w:rPr>
      </w:pPr>
      <w:r w:rsidRPr="009A5185">
        <w:rPr>
          <w:rFonts w:cs="Arial"/>
          <w:snapToGrid w:val="0"/>
        </w:rPr>
        <w:t>Section 2</w:t>
      </w:r>
      <w:r>
        <w:rPr>
          <w:rFonts w:cs="Arial"/>
          <w:snapToGrid w:val="0"/>
        </w:rPr>
        <w:t xml:space="preserve"> </w:t>
      </w:r>
      <w:r w:rsidRPr="009A5185">
        <w:rPr>
          <w:rFonts w:cs="Arial"/>
          <w:snapToGrid w:val="0"/>
        </w:rPr>
        <w:t xml:space="preserve">includes questions about your </w:t>
      </w:r>
      <w:r>
        <w:rPr>
          <w:rFonts w:cs="Arial"/>
          <w:snapToGrid w:val="0"/>
        </w:rPr>
        <w:t>facility’s medical, surgical, and clinical staff, including ACLS and PALS certification, and board certification.</w:t>
      </w:r>
    </w:p>
    <w:p w14:paraId="49A03565" w14:textId="77777777" w:rsidR="00F41AE1" w:rsidRDefault="00F41AE1" w:rsidP="00F41AE1">
      <w:pPr>
        <w:spacing w:line="240" w:lineRule="auto"/>
        <w:contextualSpacing/>
        <w:rPr>
          <w:rFonts w:cs="Arial"/>
          <w:snapToGrid w:val="0"/>
        </w:rPr>
      </w:pPr>
    </w:p>
    <w:p w14:paraId="596F4828" w14:textId="06FC5F2D" w:rsidR="00756800" w:rsidRDefault="00756800" w:rsidP="00F41AE1">
      <w:pPr>
        <w:spacing w:line="240" w:lineRule="auto"/>
        <w:contextualSpacing/>
        <w:rPr>
          <w:rFonts w:cs="Arial"/>
          <w:b/>
          <w:bCs/>
          <w:szCs w:val="28"/>
        </w:rPr>
      </w:pPr>
      <w:bookmarkStart w:id="106" w:name="_Hlk127298593"/>
      <w:r>
        <w:rPr>
          <w:rFonts w:cs="Arial"/>
          <w:b/>
          <w:bCs/>
          <w:szCs w:val="28"/>
        </w:rPr>
        <w:t xml:space="preserve">Each facility </w:t>
      </w:r>
      <w:r w:rsidR="00D336D0">
        <w:rPr>
          <w:rFonts w:cs="Arial"/>
          <w:b/>
          <w:bCs/>
          <w:szCs w:val="28"/>
        </w:rPr>
        <w:t xml:space="preserve">achieving </w:t>
      </w:r>
      <w:r>
        <w:rPr>
          <w:rFonts w:cs="Arial"/>
          <w:b/>
          <w:bCs/>
          <w:szCs w:val="28"/>
        </w:rPr>
        <w:t xml:space="preserve">the standard for Medical, Surgical, and Clinical Staff: </w:t>
      </w:r>
    </w:p>
    <w:p w14:paraId="01E8E58C" w14:textId="40EE1EE8" w:rsidR="00756800" w:rsidRPr="00F41AE1" w:rsidRDefault="00756800" w:rsidP="006444C3">
      <w:pPr>
        <w:pStyle w:val="ListParagraph"/>
        <w:numPr>
          <w:ilvl w:val="0"/>
          <w:numId w:val="89"/>
        </w:numPr>
        <w:spacing w:line="240" w:lineRule="auto"/>
        <w:rPr>
          <w:rFonts w:cs="Arial"/>
          <w:b/>
          <w:bCs/>
          <w:szCs w:val="28"/>
        </w:rPr>
      </w:pPr>
      <w:r w:rsidRPr="00F41AE1">
        <w:rPr>
          <w:rFonts w:cs="Arial"/>
          <w:b/>
          <w:bCs/>
          <w:szCs w:val="28"/>
        </w:rPr>
        <w:t xml:space="preserve">For adult patients: </w:t>
      </w:r>
    </w:p>
    <w:p w14:paraId="7AD6B0FA" w14:textId="72484583" w:rsidR="00756800" w:rsidRPr="00F41AE1" w:rsidRDefault="00756800" w:rsidP="006444C3">
      <w:pPr>
        <w:pStyle w:val="ListParagraph"/>
        <w:numPr>
          <w:ilvl w:val="0"/>
          <w:numId w:val="90"/>
        </w:numPr>
        <w:spacing w:line="240" w:lineRule="auto"/>
        <w:rPr>
          <w:rFonts w:cs="Arial"/>
          <w:szCs w:val="28"/>
        </w:rPr>
      </w:pPr>
      <w:r w:rsidRPr="00F41AE1">
        <w:rPr>
          <w:rFonts w:cs="Arial"/>
          <w:szCs w:val="28"/>
        </w:rPr>
        <w:t xml:space="preserve">Has an ACLS certified clinician plus a second clinician, present </w:t>
      </w:r>
      <w:r w:rsidR="00C6136E" w:rsidRPr="00F41AE1">
        <w:rPr>
          <w:rFonts w:cs="Arial"/>
          <w:szCs w:val="28"/>
        </w:rPr>
        <w:t>at all times and</w:t>
      </w:r>
      <w:r w:rsidRPr="00F41AE1">
        <w:rPr>
          <w:rFonts w:cs="Arial"/>
          <w:szCs w:val="28"/>
        </w:rPr>
        <w:t xml:space="preserve"> immediately available </w:t>
      </w:r>
      <w:r w:rsidR="00C6136E" w:rsidRPr="00F41AE1">
        <w:rPr>
          <w:rFonts w:cs="Arial"/>
          <w:szCs w:val="28"/>
        </w:rPr>
        <w:t xml:space="preserve">in the building </w:t>
      </w:r>
      <w:r w:rsidRPr="00F41AE1">
        <w:rPr>
          <w:rFonts w:cs="Arial"/>
          <w:szCs w:val="28"/>
        </w:rPr>
        <w:t xml:space="preserve">while adult patients are present in the </w:t>
      </w:r>
      <w:r w:rsidR="00C6136E" w:rsidRPr="00F41AE1">
        <w:rPr>
          <w:rFonts w:cs="Arial"/>
          <w:szCs w:val="28"/>
        </w:rPr>
        <w:t>facility</w:t>
      </w:r>
      <w:r w:rsidR="00112537">
        <w:rPr>
          <w:rFonts w:cs="Arial"/>
          <w:szCs w:val="28"/>
        </w:rPr>
        <w:t>.</w:t>
      </w:r>
      <w:r w:rsidRPr="00F41AE1">
        <w:rPr>
          <w:rFonts w:cs="Arial"/>
          <w:szCs w:val="28"/>
        </w:rPr>
        <w:t xml:space="preserve"> </w:t>
      </w:r>
    </w:p>
    <w:p w14:paraId="2532CA26" w14:textId="77777777" w:rsidR="00F41AE1" w:rsidRPr="00F41AE1" w:rsidRDefault="00F41AE1" w:rsidP="00F41AE1">
      <w:pPr>
        <w:pStyle w:val="ListParagraph"/>
        <w:spacing w:line="240" w:lineRule="auto"/>
        <w:ind w:left="1080"/>
        <w:rPr>
          <w:rFonts w:cs="Arial"/>
          <w:szCs w:val="28"/>
        </w:rPr>
      </w:pPr>
    </w:p>
    <w:p w14:paraId="244D609D" w14:textId="41F256F6" w:rsidR="00756800" w:rsidRPr="00F41AE1" w:rsidRDefault="00756800" w:rsidP="00F41AE1">
      <w:pPr>
        <w:pStyle w:val="ListParagraph"/>
        <w:spacing w:line="240" w:lineRule="auto"/>
        <w:rPr>
          <w:rFonts w:cs="Arial"/>
          <w:b/>
          <w:bCs/>
          <w:szCs w:val="28"/>
        </w:rPr>
      </w:pPr>
      <w:r w:rsidRPr="00F41AE1">
        <w:rPr>
          <w:rFonts w:cs="Arial"/>
          <w:b/>
          <w:bCs/>
          <w:szCs w:val="28"/>
        </w:rPr>
        <w:t xml:space="preserve">For pediatric patients: </w:t>
      </w:r>
    </w:p>
    <w:p w14:paraId="16C6269B" w14:textId="5E842CB9" w:rsidR="00756800" w:rsidRPr="00756800" w:rsidRDefault="00756800" w:rsidP="006444C3">
      <w:pPr>
        <w:pStyle w:val="ListParagraph"/>
        <w:numPr>
          <w:ilvl w:val="1"/>
          <w:numId w:val="49"/>
        </w:numPr>
        <w:spacing w:line="240" w:lineRule="auto"/>
        <w:rPr>
          <w:rFonts w:cs="Arial"/>
          <w:szCs w:val="28"/>
        </w:rPr>
      </w:pPr>
      <w:r w:rsidRPr="00F41AE1">
        <w:rPr>
          <w:rFonts w:cs="Arial"/>
          <w:szCs w:val="28"/>
        </w:rPr>
        <w:t>Has a PALS</w:t>
      </w:r>
      <w:r w:rsidRPr="00DC0BBE">
        <w:rPr>
          <w:rFonts w:cs="Arial"/>
        </w:rPr>
        <w:t xml:space="preserve"> certified clinician plus a second clinician, present </w:t>
      </w:r>
      <w:r w:rsidR="00C6136E">
        <w:rPr>
          <w:rFonts w:cs="Arial"/>
        </w:rPr>
        <w:t>at all times</w:t>
      </w:r>
      <w:r w:rsidRPr="00DC0BBE">
        <w:rPr>
          <w:rFonts w:cs="Arial"/>
        </w:rPr>
        <w:t xml:space="preserve"> and immediately available</w:t>
      </w:r>
      <w:r w:rsidR="00C6136E">
        <w:rPr>
          <w:rFonts w:cs="Arial"/>
        </w:rPr>
        <w:t xml:space="preserve"> in the building</w:t>
      </w:r>
      <w:r w:rsidRPr="00DC0BBE">
        <w:rPr>
          <w:rFonts w:cs="Arial"/>
        </w:rPr>
        <w:t xml:space="preserve"> while pediatric patients are </w:t>
      </w:r>
      <w:bookmarkStart w:id="107" w:name="_Hlk31297296"/>
      <w:r>
        <w:rPr>
          <w:rFonts w:cs="Arial"/>
        </w:rPr>
        <w:t xml:space="preserve">present in the </w:t>
      </w:r>
      <w:bookmarkEnd w:id="107"/>
      <w:r w:rsidR="00C6136E">
        <w:rPr>
          <w:rFonts w:cs="Arial"/>
        </w:rPr>
        <w:t>facility</w:t>
      </w:r>
      <w:r w:rsidR="00112537">
        <w:rPr>
          <w:rFonts w:cs="Arial"/>
        </w:rPr>
        <w:t>.</w:t>
      </w:r>
    </w:p>
    <w:bookmarkEnd w:id="106"/>
    <w:p w14:paraId="729D319C" w14:textId="77777777" w:rsidR="00F41AE1" w:rsidRPr="00756800" w:rsidRDefault="00F41AE1" w:rsidP="00F41AE1">
      <w:pPr>
        <w:pStyle w:val="ListParagraph"/>
        <w:spacing w:line="240" w:lineRule="auto"/>
        <w:ind w:left="1080"/>
        <w:rPr>
          <w:rFonts w:cs="Arial"/>
          <w:szCs w:val="28"/>
        </w:rPr>
      </w:pPr>
    </w:p>
    <w:p w14:paraId="227692D3" w14:textId="760AD86B" w:rsidR="00501E77" w:rsidRPr="00883626" w:rsidRDefault="00501E77" w:rsidP="00F41AE1">
      <w:pPr>
        <w:spacing w:line="240" w:lineRule="auto"/>
        <w:contextualSpacing/>
        <w:rPr>
          <w:b/>
          <w:bCs/>
        </w:rPr>
      </w:pPr>
      <w:r>
        <w:rPr>
          <w:b/>
          <w:bCs/>
        </w:rPr>
        <w:t xml:space="preserve">Download the </w:t>
      </w:r>
      <w:r w:rsidR="005C63AE">
        <w:rPr>
          <w:b/>
          <w:bCs/>
        </w:rPr>
        <w:t>202</w:t>
      </w:r>
      <w:r w:rsidR="00C06DE2">
        <w:rPr>
          <w:b/>
          <w:bCs/>
        </w:rPr>
        <w:t>4</w:t>
      </w:r>
      <w:r>
        <w:rPr>
          <w:b/>
          <w:bCs/>
        </w:rPr>
        <w:t xml:space="preserve"> Leapfrog ASC Survey</w:t>
      </w:r>
      <w:r w:rsidRPr="00883626">
        <w:rPr>
          <w:b/>
          <w:bCs/>
        </w:rPr>
        <w:t xml:space="preserve"> Scoring Algorithms </w:t>
      </w:r>
      <w:r>
        <w:rPr>
          <w:b/>
          <w:bCs/>
        </w:rPr>
        <w:t xml:space="preserve">on the </w:t>
      </w:r>
      <w:hyperlink r:id="rId110" w:history="1">
        <w:r w:rsidRPr="00B15CA7">
          <w:rPr>
            <w:rStyle w:val="Hyperlink"/>
            <w:b/>
            <w:bCs/>
          </w:rPr>
          <w:t>Scoring and Results webpage</w:t>
        </w:r>
      </w:hyperlink>
      <w:r w:rsidRPr="00883626">
        <w:rPr>
          <w:b/>
          <w:bCs/>
        </w:rPr>
        <w:t xml:space="preserve">. </w:t>
      </w:r>
    </w:p>
    <w:p w14:paraId="52B07A80" w14:textId="1CA2160B" w:rsidR="00D4118E" w:rsidRPr="00501E77" w:rsidRDefault="00D4118E" w:rsidP="00501E77">
      <w:pPr>
        <w:jc w:val="both"/>
        <w:rPr>
          <w:rFonts w:eastAsiaTheme="majorEastAsia" w:cs="Arial"/>
          <w:b/>
          <w:sz w:val="28"/>
          <w:szCs w:val="28"/>
          <w:u w:val="single"/>
        </w:rPr>
      </w:pPr>
      <w:r w:rsidRPr="00501E77">
        <w:rPr>
          <w:rFonts w:cs="Arial"/>
          <w:szCs w:val="28"/>
        </w:rPr>
        <w:br w:type="page"/>
      </w:r>
    </w:p>
    <w:p w14:paraId="575852EC" w14:textId="23F2D60C" w:rsidR="00DB3845" w:rsidRDefault="00973CF0" w:rsidP="00565F6C">
      <w:pPr>
        <w:pStyle w:val="Heading3"/>
        <w:contextualSpacing/>
        <w:rPr>
          <w:rFonts w:cs="Arial"/>
          <w:szCs w:val="28"/>
        </w:rPr>
      </w:pPr>
      <w:bookmarkStart w:id="108" w:name="_Toc162610630"/>
      <w:r>
        <w:rPr>
          <w:rFonts w:cs="Arial"/>
          <w:szCs w:val="28"/>
        </w:rPr>
        <w:t xml:space="preserve">2: </w:t>
      </w:r>
      <w:r w:rsidR="00F01C33">
        <w:rPr>
          <w:rFonts w:cs="Arial"/>
          <w:szCs w:val="28"/>
        </w:rPr>
        <w:t>Medical, Surgical, an</w:t>
      </w:r>
      <w:r w:rsidR="00F01C33" w:rsidRPr="00BE4517">
        <w:rPr>
          <w:rFonts w:cs="Arial"/>
          <w:szCs w:val="28"/>
        </w:rPr>
        <w:t xml:space="preserve">d </w:t>
      </w:r>
      <w:r w:rsidRPr="00BE4517">
        <w:rPr>
          <w:rFonts w:cs="Arial"/>
          <w:szCs w:val="28"/>
        </w:rPr>
        <w:t>Clinical</w:t>
      </w:r>
      <w:r w:rsidR="00D94F8F">
        <w:rPr>
          <w:rFonts w:cs="Arial"/>
          <w:szCs w:val="28"/>
        </w:rPr>
        <w:t xml:space="preserve"> Staff</w:t>
      </w:r>
      <w:bookmarkEnd w:id="108"/>
    </w:p>
    <w:p w14:paraId="389530A4" w14:textId="77777777" w:rsidR="00565F6C" w:rsidRDefault="00565F6C" w:rsidP="00565F6C">
      <w:pPr>
        <w:spacing w:line="240" w:lineRule="auto"/>
        <w:contextualSpacing/>
        <w:rPr>
          <w:b/>
          <w:bCs/>
          <w:color w:val="FF0000"/>
        </w:rPr>
      </w:pPr>
    </w:p>
    <w:p w14:paraId="7EF13C5D" w14:textId="61966482" w:rsidR="005B5E84" w:rsidRPr="003B0EDA" w:rsidRDefault="005B5E84" w:rsidP="00565F6C">
      <w:pPr>
        <w:spacing w:line="240" w:lineRule="auto"/>
        <w:contextualSpacing/>
      </w:pPr>
      <w:r w:rsidRPr="00F13A82">
        <w:rPr>
          <w:b/>
          <w:bCs/>
          <w:color w:val="FF0000"/>
        </w:rPr>
        <w:t>Important Note:</w:t>
      </w:r>
      <w:r>
        <w:t xml:space="preserve"> Hyperlinks throughout these questions refer to the </w:t>
      </w:r>
      <w:hyperlink w:anchor="_Medical,_Surgical,_and" w:history="1">
        <w:r w:rsidRPr="004A0F26">
          <w:rPr>
            <w:rStyle w:val="Hyperlink"/>
          </w:rPr>
          <w:t>Medical, Surgical, and Clinical Staff FAQs</w:t>
        </w:r>
      </w:hyperlink>
      <w:r>
        <w:t xml:space="preserve"> beginning on page</w:t>
      </w:r>
      <w:r w:rsidR="00B75EB1">
        <w:t xml:space="preserve"> 4</w:t>
      </w:r>
      <w:r w:rsidR="00632B85">
        <w:t>8</w:t>
      </w:r>
      <w:r>
        <w:t>, as well as to endnotes. FAQ hyperlinks are not included in the Online Survey Tool.</w:t>
      </w:r>
    </w:p>
    <w:p w14:paraId="4E9CB6E3" w14:textId="6D210B10" w:rsidR="00AE1B61" w:rsidRDefault="00AE1B61" w:rsidP="007A56B6">
      <w:pPr>
        <w:pStyle w:val="NoSpacing"/>
        <w:rPr>
          <w:rFonts w:cs="Arial"/>
          <w:bCs/>
          <w:snapToGrid w:val="0"/>
          <w:szCs w:val="20"/>
        </w:rPr>
      </w:pPr>
    </w:p>
    <w:tbl>
      <w:tblPr>
        <w:tblStyle w:val="TableGrid"/>
        <w:tblW w:w="9427" w:type="dxa"/>
        <w:jc w:val="center"/>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ook w:val="04A0" w:firstRow="1" w:lastRow="0" w:firstColumn="1" w:lastColumn="0" w:noHBand="0" w:noVBand="1"/>
      </w:tblPr>
      <w:tblGrid>
        <w:gridCol w:w="9427"/>
      </w:tblGrid>
      <w:tr w:rsidR="00AE1B61" w:rsidRPr="009A5185" w14:paraId="6430078F" w14:textId="77777777" w:rsidTr="00262EB6">
        <w:trPr>
          <w:jc w:val="center"/>
        </w:trPr>
        <w:tc>
          <w:tcPr>
            <w:tcW w:w="9427" w:type="dxa"/>
            <w:shd w:val="clear" w:color="auto" w:fill="auto"/>
          </w:tcPr>
          <w:p w14:paraId="3B10CF5E" w14:textId="31F25654" w:rsidR="00AE1B61" w:rsidRPr="00862D3B" w:rsidRDefault="00AE1B61" w:rsidP="00FA1380">
            <w:pPr>
              <w:pStyle w:val="Header"/>
              <w:spacing w:before="40"/>
              <w:rPr>
                <w:rFonts w:cs="Arial"/>
              </w:rPr>
            </w:pPr>
            <w:r w:rsidRPr="00862D3B">
              <w:rPr>
                <w:rFonts w:cs="Arial"/>
                <w:b/>
              </w:rPr>
              <w:t xml:space="preserve">Reporting Period: </w:t>
            </w:r>
            <w:r w:rsidRPr="00862D3B">
              <w:rPr>
                <w:rFonts w:cs="Arial"/>
              </w:rPr>
              <w:t>Answer questions #1-</w:t>
            </w:r>
            <w:r w:rsidR="00D30DB9">
              <w:rPr>
                <w:rFonts w:cs="Arial"/>
              </w:rPr>
              <w:t>3</w:t>
            </w:r>
            <w:r w:rsidRPr="00862D3B">
              <w:rPr>
                <w:rFonts w:cs="Arial"/>
              </w:rPr>
              <w:t xml:space="preserve"> based on the staffing structure currently in place at the time that you submit this section of the Survey. The staffing structure should have been in place for at least the past 3 months and reflect the ordinary staffing structure for the facility.</w:t>
            </w:r>
          </w:p>
          <w:p w14:paraId="0EF01B6C" w14:textId="77777777" w:rsidR="00AE1B61" w:rsidRPr="00862D3B" w:rsidRDefault="00AE1B61" w:rsidP="00FA1380">
            <w:pPr>
              <w:pStyle w:val="Header"/>
              <w:spacing w:before="40"/>
              <w:rPr>
                <w:rFonts w:cs="Arial"/>
                <w:b/>
              </w:rPr>
            </w:pPr>
          </w:p>
          <w:p w14:paraId="2C58C2A5" w14:textId="6FFFFC02" w:rsidR="00AE1B61" w:rsidRPr="009A5185" w:rsidRDefault="00AE1B61" w:rsidP="00FA1380">
            <w:pPr>
              <w:pStyle w:val="Header"/>
              <w:spacing w:before="40"/>
              <w:rPr>
                <w:rFonts w:cs="Arial"/>
                <w:b/>
              </w:rPr>
            </w:pPr>
            <w:r w:rsidRPr="00862D3B">
              <w:rPr>
                <w:rFonts w:cs="Arial"/>
                <w:sz w:val="16"/>
                <w:szCs w:val="16"/>
              </w:rPr>
              <w:t xml:space="preserve">Note: As a reminder, the </w:t>
            </w:r>
            <w:hyperlink r:id="rId111" w:history="1">
              <w:r w:rsidRPr="00862D3B">
                <w:rPr>
                  <w:rStyle w:val="Hyperlink"/>
                  <w:rFonts w:cs="Arial"/>
                  <w:sz w:val="16"/>
                  <w:szCs w:val="16"/>
                </w:rPr>
                <w:t>Corrections Period</w:t>
              </w:r>
            </w:hyperlink>
            <w:r w:rsidRPr="00862D3B">
              <w:rPr>
                <w:rFonts w:cs="Arial"/>
                <w:sz w:val="16"/>
                <w:szCs w:val="16"/>
              </w:rPr>
              <w:t xml:space="preserve"> (</w:t>
            </w:r>
            <w:r w:rsidR="00BD5B0E">
              <w:rPr>
                <w:rFonts w:cs="Arial"/>
                <w:sz w:val="16"/>
                <w:szCs w:val="16"/>
              </w:rPr>
              <w:t xml:space="preserve">December </w:t>
            </w:r>
            <w:r w:rsidRPr="003B2E41">
              <w:rPr>
                <w:rFonts w:cs="Arial"/>
                <w:sz w:val="16"/>
                <w:szCs w:val="16"/>
              </w:rPr>
              <w:t>1-January</w:t>
            </w:r>
            <w:r w:rsidRPr="00862D3B">
              <w:rPr>
                <w:rFonts w:cs="Arial"/>
                <w:sz w:val="16"/>
                <w:szCs w:val="16"/>
              </w:rPr>
              <w:t xml:space="preserve"> 31) is reserved for corrections to previously submitted Surveys only. </w:t>
            </w:r>
            <w:r w:rsidRPr="00862D3B">
              <w:rPr>
                <w:rFonts w:cs="Arial"/>
                <w:bCs/>
                <w:snapToGrid w:val="0"/>
                <w:sz w:val="16"/>
                <w:szCs w:val="16"/>
              </w:rPr>
              <w:t xml:space="preserve">Any updates made to reflect a change in performance must be made prior to the </w:t>
            </w:r>
            <w:r w:rsidR="00BD5B0E">
              <w:rPr>
                <w:rFonts w:cs="Arial"/>
                <w:bCs/>
                <w:snapToGrid w:val="0"/>
                <w:sz w:val="16"/>
                <w:szCs w:val="16"/>
              </w:rPr>
              <w:t>November 30</w:t>
            </w:r>
            <w:r w:rsidRPr="00862D3B">
              <w:rPr>
                <w:rFonts w:cs="Arial"/>
                <w:bCs/>
                <w:snapToGrid w:val="0"/>
                <w:sz w:val="16"/>
                <w:szCs w:val="16"/>
              </w:rPr>
              <w:t xml:space="preserve"> Late Submission</w:t>
            </w:r>
            <w:r w:rsidR="00A6718B">
              <w:t xml:space="preserve"> </w:t>
            </w:r>
            <w:r w:rsidR="00A6718B" w:rsidRPr="00A6718B">
              <w:rPr>
                <w:rFonts w:cs="Arial"/>
                <w:bCs/>
                <w:snapToGrid w:val="0"/>
                <w:sz w:val="16"/>
                <w:szCs w:val="16"/>
              </w:rPr>
              <w:t>and Performance Update</w:t>
            </w:r>
            <w:r w:rsidRPr="00862D3B">
              <w:rPr>
                <w:rFonts w:cs="Arial"/>
                <w:bCs/>
                <w:snapToGrid w:val="0"/>
                <w:sz w:val="16"/>
                <w:szCs w:val="16"/>
              </w:rPr>
              <w:t xml:space="preserve"> Deadline. Updates made to reflect a change in performance after </w:t>
            </w:r>
            <w:r w:rsidR="00BD5B0E">
              <w:rPr>
                <w:rFonts w:cs="Arial"/>
                <w:bCs/>
                <w:snapToGrid w:val="0"/>
                <w:sz w:val="16"/>
                <w:szCs w:val="16"/>
              </w:rPr>
              <w:t>November 30</w:t>
            </w:r>
            <w:r w:rsidRPr="00862D3B">
              <w:rPr>
                <w:rFonts w:cs="Arial"/>
                <w:bCs/>
                <w:snapToGrid w:val="0"/>
                <w:sz w:val="16"/>
                <w:szCs w:val="16"/>
              </w:rPr>
              <w:t xml:space="preserve"> will not be scored or publicly reported.</w:t>
            </w:r>
          </w:p>
        </w:tc>
      </w:tr>
    </w:tbl>
    <w:p w14:paraId="1993C302" w14:textId="2BEFD9E2" w:rsidR="009F0AB1" w:rsidRDefault="009F0AB1" w:rsidP="00DB3845">
      <w:pPr>
        <w:pStyle w:val="NoSpacing"/>
      </w:pPr>
    </w:p>
    <w:tbl>
      <w:tblPr>
        <w:tblStyle w:val="TableGrid"/>
        <w:tblW w:w="0" w:type="auto"/>
        <w:tblLook w:val="04A0" w:firstRow="1" w:lastRow="0" w:firstColumn="1" w:lastColumn="0" w:noHBand="0" w:noVBand="1"/>
      </w:tblPr>
      <w:tblGrid>
        <w:gridCol w:w="6475"/>
        <w:gridCol w:w="2875"/>
      </w:tblGrid>
      <w:tr w:rsidR="00A800C7" w14:paraId="4F8CDBD5" w14:textId="77777777" w:rsidTr="00A800C7">
        <w:tc>
          <w:tcPr>
            <w:tcW w:w="6475" w:type="dxa"/>
            <w:tcMar>
              <w:top w:w="72" w:type="dxa"/>
              <w:left w:w="115" w:type="dxa"/>
              <w:bottom w:w="72" w:type="dxa"/>
              <w:right w:w="115" w:type="dxa"/>
            </w:tcMar>
            <w:vAlign w:val="center"/>
          </w:tcPr>
          <w:p w14:paraId="54ACF360" w14:textId="61142412" w:rsidR="00A800C7" w:rsidRDefault="00A800C7" w:rsidP="00256F43">
            <w:pPr>
              <w:pStyle w:val="ListParagraph"/>
              <w:numPr>
                <w:ilvl w:val="0"/>
                <w:numId w:val="5"/>
              </w:numPr>
              <w:spacing w:after="160" w:line="276" w:lineRule="auto"/>
            </w:pPr>
            <w:r>
              <w:t>Is there an A</w:t>
            </w:r>
            <w:r w:rsidR="00464291">
              <w:t xml:space="preserve">dvanced </w:t>
            </w:r>
            <w:r>
              <w:t>C</w:t>
            </w:r>
            <w:r w:rsidR="00464291">
              <w:t xml:space="preserve">ardiovascular </w:t>
            </w:r>
            <w:r>
              <w:t>L</w:t>
            </w:r>
            <w:r w:rsidR="00464291">
              <w:t xml:space="preserve">ife </w:t>
            </w:r>
            <w:r>
              <w:t>S</w:t>
            </w:r>
            <w:r w:rsidR="00464291">
              <w:t>upport (ACLS)</w:t>
            </w:r>
            <w:r>
              <w:t xml:space="preserve"> trained </w:t>
            </w:r>
            <w:hyperlink w:anchor="Clinician" w:history="1">
              <w:r w:rsidRPr="00F37681">
                <w:rPr>
                  <w:rStyle w:val="Hyperlink"/>
                </w:rPr>
                <w:t>clinician</w:t>
              </w:r>
              <w:bookmarkStart w:id="109" w:name="_Ref529284687"/>
            </w:hyperlink>
            <w:bookmarkStart w:id="110" w:name="_Ref533165336"/>
            <w:r w:rsidR="00D96EF1">
              <w:rPr>
                <w:rStyle w:val="Hyperlink"/>
                <w:rFonts w:ascii="ZWAdobeF" w:hAnsi="ZWAdobeF" w:cs="ZWAdobeF"/>
                <w:color w:val="auto"/>
                <w:sz w:val="2"/>
                <w:szCs w:val="2"/>
                <w:u w:val="none"/>
              </w:rPr>
              <w:t>10F</w:t>
            </w:r>
            <w:r w:rsidR="00B04609">
              <w:rPr>
                <w:rStyle w:val="Hyperlink"/>
                <w:rFonts w:ascii="ZWAdobeF" w:hAnsi="ZWAdobeF" w:cs="ZWAdobeF"/>
                <w:color w:val="auto"/>
                <w:sz w:val="2"/>
                <w:szCs w:val="2"/>
                <w:u w:val="none"/>
              </w:rPr>
              <w:t>10F</w:t>
            </w:r>
            <w:r w:rsidR="00FE15D8">
              <w:rPr>
                <w:rStyle w:val="EndnoteReference"/>
              </w:rPr>
              <w:endnoteReference w:id="12"/>
            </w:r>
            <w:bookmarkEnd w:id="109"/>
            <w:bookmarkEnd w:id="110"/>
            <w:r>
              <w:t xml:space="preserve">, as well as a second </w:t>
            </w:r>
            <w:hyperlink w:anchor="Clinician" w:history="1">
              <w:r w:rsidR="00F37681" w:rsidRPr="002903D0">
                <w:rPr>
                  <w:rStyle w:val="Hyperlink"/>
                </w:rPr>
                <w:t>clinician</w:t>
              </w:r>
            </w:hyperlink>
            <w:r w:rsidR="002903D0">
              <w:rPr>
                <w:rStyle w:val="Hyperlink"/>
              </w:rPr>
              <w:fldChar w:fldCharType="begin"/>
            </w:r>
            <w:r w:rsidR="002903D0">
              <w:rPr>
                <w:rStyle w:val="Hyperlink"/>
              </w:rPr>
              <w:instrText xml:space="preserve"> NOTEREF _Ref533165336 \f \h </w:instrText>
            </w:r>
            <w:r w:rsidR="002903D0">
              <w:rPr>
                <w:rStyle w:val="Hyperlink"/>
              </w:rPr>
            </w:r>
            <w:r w:rsidR="002903D0">
              <w:rPr>
                <w:rStyle w:val="Hyperlink"/>
              </w:rPr>
              <w:fldChar w:fldCharType="separate"/>
            </w:r>
            <w:r w:rsidR="00B04609" w:rsidRPr="00B04609">
              <w:rPr>
                <w:rStyle w:val="EndnoteReference"/>
              </w:rPr>
              <w:t>10</w:t>
            </w:r>
            <w:r w:rsidR="002903D0">
              <w:rPr>
                <w:rStyle w:val="Hyperlink"/>
              </w:rPr>
              <w:fldChar w:fldCharType="end"/>
            </w:r>
            <w:r>
              <w:t xml:space="preserve"> (regardless of ACLS training), present at all times </w:t>
            </w:r>
            <w:r w:rsidR="00FA7DC2">
              <w:t xml:space="preserve">and </w:t>
            </w:r>
            <w:hyperlink w:anchor="FAQ_immediatelyavailable" w:history="1">
              <w:r w:rsidR="00FA7DC2" w:rsidRPr="005936B7">
                <w:rPr>
                  <w:rStyle w:val="Hyperlink"/>
                </w:rPr>
                <w:t xml:space="preserve">immediately available </w:t>
              </w:r>
              <w:r w:rsidRPr="005936B7">
                <w:rPr>
                  <w:rStyle w:val="Hyperlink"/>
                </w:rPr>
                <w:t xml:space="preserve">in the </w:t>
              </w:r>
              <w:r w:rsidR="008B7774" w:rsidRPr="005936B7">
                <w:rPr>
                  <w:rStyle w:val="Hyperlink"/>
                </w:rPr>
                <w:t>building</w:t>
              </w:r>
            </w:hyperlink>
            <w:r w:rsidR="008B7774">
              <w:t xml:space="preserve"> </w:t>
            </w:r>
            <w:r>
              <w:t>while a</w:t>
            </w:r>
            <w:r w:rsidR="006E6E9E">
              <w:t>n adult</w:t>
            </w:r>
            <w:r>
              <w:t xml:space="preserve"> patient </w:t>
            </w:r>
            <w:r w:rsidR="00016CA9">
              <w:t xml:space="preserve">(13 years and older) </w:t>
            </w:r>
            <w:r>
              <w:t xml:space="preserve">is </w:t>
            </w:r>
            <w:r w:rsidR="00DE1772">
              <w:t xml:space="preserve">present in the </w:t>
            </w:r>
            <w:r w:rsidR="008B7774">
              <w:t>facility</w:t>
            </w:r>
            <w:r>
              <w:t xml:space="preserve">? </w:t>
            </w:r>
          </w:p>
          <w:p w14:paraId="0A0186F1" w14:textId="4D5D8030" w:rsidR="00B829BB" w:rsidRPr="00A800C7" w:rsidRDefault="00016CA9" w:rsidP="00486BFE">
            <w:pPr>
              <w:spacing w:after="160" w:line="276" w:lineRule="auto"/>
              <w:ind w:left="360"/>
            </w:pPr>
            <w:r>
              <w:rPr>
                <w:i/>
              </w:rPr>
              <w:t xml:space="preserve">Facilities that did not perform any applicable procedures on patients 13 years </w:t>
            </w:r>
            <w:r w:rsidR="004F78EC">
              <w:rPr>
                <w:i/>
              </w:rPr>
              <w:t xml:space="preserve">and </w:t>
            </w:r>
            <w:r>
              <w:rPr>
                <w:i/>
              </w:rPr>
              <w:t>old</w:t>
            </w:r>
            <w:r w:rsidR="004F78EC">
              <w:rPr>
                <w:i/>
              </w:rPr>
              <w:t>er</w:t>
            </w:r>
            <w:r>
              <w:rPr>
                <w:i/>
              </w:rPr>
              <w:t xml:space="preserve"> during the reporting period should select </w:t>
            </w:r>
            <w:r w:rsidR="002903D0">
              <w:rPr>
                <w:i/>
              </w:rPr>
              <w:t>“not applicable; pediatric patients only</w:t>
            </w:r>
            <w:r w:rsidR="00B85D5D">
              <w:rPr>
                <w:i/>
              </w:rPr>
              <w:t>.</w:t>
            </w:r>
            <w:r w:rsidR="002903D0">
              <w:rPr>
                <w:i/>
              </w:rPr>
              <w:t>”</w:t>
            </w:r>
            <w:r w:rsidR="00B85D5D">
              <w:rPr>
                <w:i/>
              </w:rPr>
              <w:t xml:space="preserve"> </w:t>
            </w:r>
            <w:r w:rsidR="00486BFE">
              <w:rPr>
                <w:i/>
              </w:rPr>
              <w:t>These facilities will be scored as “Does Not Apply”</w:t>
            </w:r>
            <w:r w:rsidR="00860514">
              <w:rPr>
                <w:i/>
              </w:rPr>
              <w:t>.</w:t>
            </w:r>
            <w:r w:rsidR="00486BFE">
              <w:rPr>
                <w:i/>
              </w:rPr>
              <w:t xml:space="preserve"> </w:t>
            </w:r>
          </w:p>
        </w:tc>
        <w:tc>
          <w:tcPr>
            <w:tcW w:w="2875" w:type="dxa"/>
            <w:tcMar>
              <w:top w:w="72" w:type="dxa"/>
              <w:left w:w="115" w:type="dxa"/>
              <w:bottom w:w="72" w:type="dxa"/>
              <w:right w:w="115" w:type="dxa"/>
            </w:tcMar>
            <w:vAlign w:val="center"/>
          </w:tcPr>
          <w:p w14:paraId="2D9FDBDB" w14:textId="4107DBFD" w:rsidR="00A800C7" w:rsidRPr="004C2A24" w:rsidRDefault="00A800C7" w:rsidP="006444C3">
            <w:pPr>
              <w:pStyle w:val="ListParagraph"/>
              <w:numPr>
                <w:ilvl w:val="0"/>
                <w:numId w:val="149"/>
              </w:numPr>
              <w:rPr>
                <w:iCs/>
              </w:rPr>
            </w:pPr>
            <w:r w:rsidRPr="004C2A24">
              <w:rPr>
                <w:iCs/>
              </w:rPr>
              <w:t>Yes</w:t>
            </w:r>
          </w:p>
          <w:p w14:paraId="7EF3A4F7" w14:textId="6D7E6192" w:rsidR="006E6E9E" w:rsidRPr="004C2A24" w:rsidRDefault="00A800C7" w:rsidP="006444C3">
            <w:pPr>
              <w:pStyle w:val="ListParagraph"/>
              <w:numPr>
                <w:ilvl w:val="0"/>
                <w:numId w:val="149"/>
              </w:numPr>
              <w:rPr>
                <w:iCs/>
              </w:rPr>
            </w:pPr>
            <w:r w:rsidRPr="004C2A24">
              <w:rPr>
                <w:iCs/>
              </w:rPr>
              <w:t>No</w:t>
            </w:r>
          </w:p>
          <w:p w14:paraId="640C8666" w14:textId="77777777" w:rsidR="006E6E9E" w:rsidRPr="00A800C7" w:rsidRDefault="006E6E9E" w:rsidP="006444C3">
            <w:pPr>
              <w:pStyle w:val="ListParagraph"/>
              <w:numPr>
                <w:ilvl w:val="0"/>
                <w:numId w:val="149"/>
              </w:numPr>
            </w:pPr>
            <w:r w:rsidRPr="004C2A24">
              <w:rPr>
                <w:iCs/>
              </w:rPr>
              <w:t>Not applicable; pediatric patients only</w:t>
            </w:r>
          </w:p>
        </w:tc>
      </w:tr>
      <w:tr w:rsidR="00837A49" w14:paraId="601FD4F5" w14:textId="77777777" w:rsidTr="00A800C7">
        <w:tc>
          <w:tcPr>
            <w:tcW w:w="6475" w:type="dxa"/>
            <w:tcMar>
              <w:top w:w="72" w:type="dxa"/>
              <w:left w:w="115" w:type="dxa"/>
              <w:bottom w:w="72" w:type="dxa"/>
              <w:right w:w="115" w:type="dxa"/>
            </w:tcMar>
            <w:vAlign w:val="center"/>
          </w:tcPr>
          <w:p w14:paraId="195F897A" w14:textId="186E8518" w:rsidR="00837A49" w:rsidRPr="00B829BB" w:rsidRDefault="00837A49" w:rsidP="00256F43">
            <w:pPr>
              <w:pStyle w:val="ListParagraph"/>
              <w:numPr>
                <w:ilvl w:val="0"/>
                <w:numId w:val="5"/>
              </w:numPr>
              <w:spacing w:line="276" w:lineRule="auto"/>
              <w:rPr>
                <w:rFonts w:eastAsiaTheme="majorEastAsia"/>
              </w:rPr>
            </w:pPr>
            <w:r>
              <w:t>Is there a P</w:t>
            </w:r>
            <w:r w:rsidR="00464291">
              <w:t xml:space="preserve">ediatric </w:t>
            </w:r>
            <w:r>
              <w:t>A</w:t>
            </w:r>
            <w:r w:rsidR="00464291">
              <w:t>dvance</w:t>
            </w:r>
            <w:r w:rsidR="00C43507">
              <w:t>d</w:t>
            </w:r>
            <w:r w:rsidR="00464291">
              <w:t xml:space="preserve"> </w:t>
            </w:r>
            <w:r>
              <w:t>L</w:t>
            </w:r>
            <w:r w:rsidR="00464291">
              <w:t xml:space="preserve">ife </w:t>
            </w:r>
            <w:r>
              <w:t>S</w:t>
            </w:r>
            <w:r w:rsidR="00464291">
              <w:t>upport (PALS)</w:t>
            </w:r>
            <w:r>
              <w:t xml:space="preserve"> trained </w:t>
            </w:r>
            <w:hyperlink w:anchor="Clinician" w:history="1">
              <w:r w:rsidRPr="00F37681">
                <w:rPr>
                  <w:rStyle w:val="Hyperlink"/>
                </w:rPr>
                <w:t>clinician</w:t>
              </w:r>
            </w:hyperlink>
            <w:r w:rsidR="002903D0">
              <w:rPr>
                <w:rStyle w:val="Hyperlink"/>
              </w:rPr>
              <w:fldChar w:fldCharType="begin"/>
            </w:r>
            <w:r w:rsidR="002903D0">
              <w:rPr>
                <w:rStyle w:val="Hyperlink"/>
              </w:rPr>
              <w:instrText xml:space="preserve"> NOTEREF _Ref533165336 \f \h </w:instrText>
            </w:r>
            <w:r w:rsidR="002903D0">
              <w:rPr>
                <w:rStyle w:val="Hyperlink"/>
              </w:rPr>
            </w:r>
            <w:r w:rsidR="002903D0">
              <w:rPr>
                <w:rStyle w:val="Hyperlink"/>
              </w:rPr>
              <w:fldChar w:fldCharType="separate"/>
            </w:r>
            <w:r w:rsidR="00B04609" w:rsidRPr="00B04609">
              <w:rPr>
                <w:rStyle w:val="EndnoteReference"/>
              </w:rPr>
              <w:t>10</w:t>
            </w:r>
            <w:r w:rsidR="002903D0">
              <w:rPr>
                <w:rStyle w:val="Hyperlink"/>
              </w:rPr>
              <w:fldChar w:fldCharType="end"/>
            </w:r>
            <w:r>
              <w:t xml:space="preserve">, as well as a second </w:t>
            </w:r>
            <w:hyperlink w:anchor="Clinician" w:history="1">
              <w:r w:rsidR="002903D0">
                <w:rPr>
                  <w:rStyle w:val="Hyperlink"/>
                </w:rPr>
                <w:t>clinician</w:t>
              </w:r>
            </w:hyperlink>
            <w:r w:rsidR="002903D0">
              <w:rPr>
                <w:rStyle w:val="Hyperlink"/>
              </w:rPr>
              <w:fldChar w:fldCharType="begin"/>
            </w:r>
            <w:r w:rsidR="002903D0">
              <w:rPr>
                <w:rStyle w:val="Hyperlink"/>
              </w:rPr>
              <w:instrText xml:space="preserve"> NOTEREF _Ref533165336 \f \h </w:instrText>
            </w:r>
            <w:r w:rsidR="002903D0">
              <w:rPr>
                <w:rStyle w:val="Hyperlink"/>
              </w:rPr>
            </w:r>
            <w:r w:rsidR="002903D0">
              <w:rPr>
                <w:rStyle w:val="Hyperlink"/>
              </w:rPr>
              <w:fldChar w:fldCharType="separate"/>
            </w:r>
            <w:r w:rsidR="00B04609" w:rsidRPr="00B04609">
              <w:rPr>
                <w:rStyle w:val="EndnoteReference"/>
              </w:rPr>
              <w:t>10</w:t>
            </w:r>
            <w:r w:rsidR="002903D0">
              <w:rPr>
                <w:rStyle w:val="Hyperlink"/>
              </w:rPr>
              <w:fldChar w:fldCharType="end"/>
            </w:r>
            <w:r w:rsidR="0019773B" w:rsidRPr="00150412">
              <w:rPr>
                <w:rStyle w:val="Hyperlink"/>
                <w:u w:val="none"/>
              </w:rPr>
              <w:t xml:space="preserve"> </w:t>
            </w:r>
            <w:r w:rsidR="00EC43EC" w:rsidRPr="00EC43EC">
              <w:rPr>
                <w:rStyle w:val="Hyperlink"/>
                <w:color w:val="auto"/>
                <w:u w:val="none"/>
              </w:rPr>
              <w:t>(regardless of PALS training)</w:t>
            </w:r>
            <w:r>
              <w:t xml:space="preserve">, present at all times </w:t>
            </w:r>
            <w:r w:rsidR="00FA7DC2">
              <w:t xml:space="preserve">and </w:t>
            </w:r>
            <w:hyperlink w:anchor="FAQ_immediatelyavailable" w:history="1">
              <w:r w:rsidR="00FA7DC2" w:rsidRPr="005936B7">
                <w:rPr>
                  <w:rStyle w:val="Hyperlink"/>
                </w:rPr>
                <w:t xml:space="preserve">immediately available </w:t>
              </w:r>
              <w:r w:rsidRPr="005936B7">
                <w:rPr>
                  <w:rStyle w:val="Hyperlink"/>
                </w:rPr>
                <w:t xml:space="preserve">in the </w:t>
              </w:r>
              <w:r w:rsidR="008B7774" w:rsidRPr="005936B7">
                <w:rPr>
                  <w:rStyle w:val="Hyperlink"/>
                </w:rPr>
                <w:t>building</w:t>
              </w:r>
            </w:hyperlink>
            <w:r w:rsidR="008B7774">
              <w:t xml:space="preserve"> </w:t>
            </w:r>
            <w:r>
              <w:t>while a</w:t>
            </w:r>
            <w:r w:rsidR="006E6E9E">
              <w:t xml:space="preserve"> pediatric</w:t>
            </w:r>
            <w:r>
              <w:t xml:space="preserve"> patient</w:t>
            </w:r>
            <w:r w:rsidR="000D5F1C">
              <w:t xml:space="preserve"> (infant through 12 years)</w:t>
            </w:r>
            <w:r>
              <w:t xml:space="preserve"> is </w:t>
            </w:r>
            <w:r w:rsidR="00DE1772">
              <w:t xml:space="preserve">present in the </w:t>
            </w:r>
            <w:r w:rsidR="008B7774">
              <w:t>facility</w:t>
            </w:r>
            <w:r>
              <w:t>?</w:t>
            </w:r>
          </w:p>
          <w:p w14:paraId="0129D914" w14:textId="77777777" w:rsidR="00B829BB" w:rsidRDefault="00B829BB" w:rsidP="00B829BB">
            <w:pPr>
              <w:spacing w:line="276" w:lineRule="auto"/>
              <w:rPr>
                <w:rFonts w:eastAsiaTheme="majorEastAsia"/>
              </w:rPr>
            </w:pPr>
          </w:p>
          <w:p w14:paraId="3D7979E1" w14:textId="4B4ECE75" w:rsidR="00B829BB" w:rsidRPr="00B829BB" w:rsidRDefault="00016CA9" w:rsidP="005C5C7E">
            <w:pPr>
              <w:spacing w:line="276" w:lineRule="auto"/>
              <w:ind w:left="360"/>
              <w:rPr>
                <w:rFonts w:eastAsiaTheme="majorEastAsia"/>
              </w:rPr>
            </w:pPr>
            <w:r>
              <w:rPr>
                <w:i/>
              </w:rPr>
              <w:t>Facilities that did not perform any applicable procedures on</w:t>
            </w:r>
            <w:r w:rsidR="004F78EC">
              <w:rPr>
                <w:i/>
              </w:rPr>
              <w:t xml:space="preserve"> pediatric patients (</w:t>
            </w:r>
            <w:r>
              <w:rPr>
                <w:i/>
              </w:rPr>
              <w:t>infant through 12 years</w:t>
            </w:r>
            <w:r w:rsidR="004F78EC">
              <w:rPr>
                <w:i/>
              </w:rPr>
              <w:t>)</w:t>
            </w:r>
            <w:r>
              <w:rPr>
                <w:i/>
              </w:rPr>
              <w:t xml:space="preserve"> during the reporting period</w:t>
            </w:r>
            <w:r w:rsidR="00396512">
              <w:rPr>
                <w:i/>
              </w:rPr>
              <w:t xml:space="preserve">, regardless of </w:t>
            </w:r>
            <w:r w:rsidR="00A04311">
              <w:rPr>
                <w:i/>
              </w:rPr>
              <w:t xml:space="preserve">the presence of </w:t>
            </w:r>
            <w:r w:rsidR="0038232A">
              <w:rPr>
                <w:i/>
              </w:rPr>
              <w:t xml:space="preserve">clinicians trained in </w:t>
            </w:r>
            <w:r w:rsidR="00396512">
              <w:rPr>
                <w:i/>
              </w:rPr>
              <w:t>PALS,</w:t>
            </w:r>
            <w:r>
              <w:rPr>
                <w:i/>
              </w:rPr>
              <w:t xml:space="preserve"> should select</w:t>
            </w:r>
            <w:r w:rsidR="00FA7DC2">
              <w:rPr>
                <w:i/>
              </w:rPr>
              <w:t xml:space="preserve"> “not applicable; </w:t>
            </w:r>
            <w:r w:rsidR="003413DA">
              <w:rPr>
                <w:i/>
              </w:rPr>
              <w:t>adult</w:t>
            </w:r>
            <w:r w:rsidR="00FA7DC2">
              <w:rPr>
                <w:i/>
              </w:rPr>
              <w:t xml:space="preserve"> patients only</w:t>
            </w:r>
            <w:r w:rsidR="00454CB0">
              <w:rPr>
                <w:i/>
              </w:rPr>
              <w:t>.</w:t>
            </w:r>
            <w:r w:rsidR="004F78EC">
              <w:rPr>
                <w:i/>
              </w:rPr>
              <w:t>”</w:t>
            </w:r>
            <w:r w:rsidR="00486BFE">
              <w:rPr>
                <w:i/>
              </w:rPr>
              <w:t xml:space="preserve"> These facilities will be scored as “Does Not Apply”</w:t>
            </w:r>
            <w:r w:rsidR="00860514">
              <w:rPr>
                <w:i/>
              </w:rPr>
              <w:t>.</w:t>
            </w:r>
            <w:r w:rsidR="00486BFE">
              <w:rPr>
                <w:i/>
              </w:rPr>
              <w:t xml:space="preserve"> </w:t>
            </w:r>
          </w:p>
        </w:tc>
        <w:tc>
          <w:tcPr>
            <w:tcW w:w="2875" w:type="dxa"/>
            <w:tcMar>
              <w:top w:w="72" w:type="dxa"/>
              <w:left w:w="115" w:type="dxa"/>
              <w:bottom w:w="72" w:type="dxa"/>
              <w:right w:w="115" w:type="dxa"/>
            </w:tcMar>
            <w:vAlign w:val="center"/>
          </w:tcPr>
          <w:p w14:paraId="78458D9E" w14:textId="77777777" w:rsidR="00837A49" w:rsidRPr="004C2A24" w:rsidRDefault="00837A49" w:rsidP="006444C3">
            <w:pPr>
              <w:pStyle w:val="ListParagraph"/>
              <w:numPr>
                <w:ilvl w:val="0"/>
                <w:numId w:val="149"/>
              </w:numPr>
              <w:rPr>
                <w:iCs/>
              </w:rPr>
            </w:pPr>
            <w:r w:rsidRPr="004C2A24">
              <w:rPr>
                <w:iCs/>
              </w:rPr>
              <w:t>Yes</w:t>
            </w:r>
          </w:p>
          <w:p w14:paraId="64C52916" w14:textId="77777777" w:rsidR="006E6E9E" w:rsidRPr="004C2A24" w:rsidRDefault="00837A49" w:rsidP="006444C3">
            <w:pPr>
              <w:pStyle w:val="ListParagraph"/>
              <w:numPr>
                <w:ilvl w:val="0"/>
                <w:numId w:val="149"/>
              </w:numPr>
              <w:rPr>
                <w:iCs/>
              </w:rPr>
            </w:pPr>
            <w:r w:rsidRPr="004C2A24">
              <w:rPr>
                <w:iCs/>
              </w:rPr>
              <w:t>No</w:t>
            </w:r>
          </w:p>
          <w:p w14:paraId="1CAE2721" w14:textId="77777777" w:rsidR="006E6E9E" w:rsidRPr="006E6E9E" w:rsidRDefault="006E6E9E" w:rsidP="006444C3">
            <w:pPr>
              <w:pStyle w:val="ListParagraph"/>
              <w:numPr>
                <w:ilvl w:val="0"/>
                <w:numId w:val="149"/>
              </w:numPr>
              <w:rPr>
                <w:i/>
              </w:rPr>
            </w:pPr>
            <w:r w:rsidRPr="004C2A24">
              <w:rPr>
                <w:iCs/>
              </w:rPr>
              <w:t>Not applicable; adult patients only</w:t>
            </w:r>
            <w:r>
              <w:rPr>
                <w:i/>
              </w:rPr>
              <w:t xml:space="preserve"> </w:t>
            </w:r>
          </w:p>
        </w:tc>
      </w:tr>
      <w:tr w:rsidR="002903D0" w14:paraId="3F852B22" w14:textId="77777777" w:rsidTr="00A800C7">
        <w:tc>
          <w:tcPr>
            <w:tcW w:w="6475" w:type="dxa"/>
            <w:tcMar>
              <w:top w:w="72" w:type="dxa"/>
              <w:left w:w="115" w:type="dxa"/>
              <w:bottom w:w="72" w:type="dxa"/>
              <w:right w:w="115" w:type="dxa"/>
            </w:tcMar>
            <w:vAlign w:val="center"/>
          </w:tcPr>
          <w:p w14:paraId="00A21A04" w14:textId="66DDB4C8" w:rsidR="002903D0" w:rsidRPr="00A800C7" w:rsidRDefault="002903D0" w:rsidP="00256F43">
            <w:pPr>
              <w:pStyle w:val="ListParagraph"/>
              <w:numPr>
                <w:ilvl w:val="0"/>
                <w:numId w:val="5"/>
              </w:numPr>
              <w:spacing w:line="276" w:lineRule="auto"/>
              <w:rPr>
                <w:rFonts w:eastAsiaTheme="majorEastAsia"/>
              </w:rPr>
            </w:pPr>
            <w:r>
              <w:t xml:space="preserve">To help ensure that patients are cared for by </w:t>
            </w:r>
            <w:r w:rsidR="00016CA9">
              <w:t>well-</w:t>
            </w:r>
            <w:r>
              <w:t xml:space="preserve">trained </w:t>
            </w:r>
            <w:r w:rsidR="00016CA9">
              <w:t xml:space="preserve">physicians and anesthesia providers (e.g., anesthesiologists and certified registered nurse anesthetists), do your medical staff by-laws or </w:t>
            </w:r>
            <w:r w:rsidR="00016CA9" w:rsidRPr="006C6C44">
              <w:t>facility-wide policies require all physicians and anesthesia providers who have privileges to provide care at your facility to be board certified or board eligible?</w:t>
            </w:r>
          </w:p>
        </w:tc>
        <w:tc>
          <w:tcPr>
            <w:tcW w:w="2875" w:type="dxa"/>
            <w:tcMar>
              <w:top w:w="72" w:type="dxa"/>
              <w:left w:w="115" w:type="dxa"/>
              <w:bottom w:w="72" w:type="dxa"/>
              <w:right w:w="115" w:type="dxa"/>
            </w:tcMar>
            <w:vAlign w:val="center"/>
          </w:tcPr>
          <w:p w14:paraId="04ABEC2C" w14:textId="36D4C439" w:rsidR="00016CA9" w:rsidRPr="004C2A24" w:rsidRDefault="00016CA9" w:rsidP="006444C3">
            <w:pPr>
              <w:pStyle w:val="ListParagraph"/>
              <w:numPr>
                <w:ilvl w:val="0"/>
                <w:numId w:val="149"/>
              </w:numPr>
              <w:rPr>
                <w:iCs/>
              </w:rPr>
            </w:pPr>
            <w:r w:rsidRPr="004C2A24">
              <w:rPr>
                <w:iCs/>
              </w:rPr>
              <w:t>Yes</w:t>
            </w:r>
          </w:p>
          <w:p w14:paraId="14453EC1" w14:textId="46C81FD5" w:rsidR="002903D0" w:rsidRPr="008A39A1" w:rsidRDefault="00016CA9" w:rsidP="006444C3">
            <w:pPr>
              <w:pStyle w:val="ListParagraph"/>
              <w:numPr>
                <w:ilvl w:val="0"/>
                <w:numId w:val="149"/>
              </w:numPr>
              <w:rPr>
                <w:i/>
              </w:rPr>
            </w:pPr>
            <w:r w:rsidRPr="004C2A24">
              <w:rPr>
                <w:iCs/>
              </w:rPr>
              <w:t>No</w:t>
            </w:r>
          </w:p>
        </w:tc>
      </w:tr>
    </w:tbl>
    <w:p w14:paraId="72D499F4" w14:textId="77777777" w:rsidR="00453708" w:rsidRPr="00453708" w:rsidRDefault="00DB3845" w:rsidP="00453708">
      <w:pPr>
        <w:pStyle w:val="NoSpacing"/>
        <w:rPr>
          <w:b/>
        </w:rPr>
      </w:pPr>
      <w:r>
        <w:br w:type="page"/>
      </w:r>
      <w:r w:rsidRPr="00453708">
        <w:rPr>
          <w:b/>
        </w:rPr>
        <w:t>Affirmation of Accuracy</w:t>
      </w:r>
    </w:p>
    <w:p w14:paraId="61232757" w14:textId="77777777" w:rsidR="00453708" w:rsidRDefault="00453708" w:rsidP="00453708">
      <w:pPr>
        <w:pStyle w:val="NoSpacing"/>
      </w:pPr>
    </w:p>
    <w:p w14:paraId="46EFDB98" w14:textId="0F96C88A" w:rsidR="00137D77" w:rsidRDefault="00137D77" w:rsidP="00137D77">
      <w:pPr>
        <w:pStyle w:val="NoSpacing"/>
      </w:pPr>
      <w:r w:rsidRPr="009A5185">
        <w:t xml:space="preserve">As the </w:t>
      </w:r>
      <w:r>
        <w:t>administrator of the Ambulatory Surgery Center (ASC)</w:t>
      </w:r>
      <w:r w:rsidRPr="009A5185">
        <w:t xml:space="preserve"> or as an employee of the </w:t>
      </w:r>
      <w:r>
        <w:t>ASC</w:t>
      </w:r>
      <w:r w:rsidRPr="009A5185">
        <w:t xml:space="preserve"> to whom the </w:t>
      </w:r>
      <w:r>
        <w:t>ASC administrator</w:t>
      </w:r>
      <w:r w:rsidRPr="009A5185">
        <w:t xml:space="preserve"> has delegated responsibility, I have reviewed this information pertaining to the </w:t>
      </w:r>
      <w:r>
        <w:t>Medical, Surgical, and Clinical Staff Section</w:t>
      </w:r>
      <w:r w:rsidRPr="009A5185">
        <w:t xml:space="preserve"> at our </w:t>
      </w:r>
      <w:r>
        <w:t>ASC</w:t>
      </w:r>
      <w:r w:rsidRPr="009A5185">
        <w:t xml:space="preserve">, and I hereby certify that this information is true, accurate, and reflects the current, normal operating circumstances at our </w:t>
      </w:r>
      <w:r>
        <w:t xml:space="preserve">ASC. </w:t>
      </w:r>
      <w:r w:rsidRPr="009A5185">
        <w:t xml:space="preserve">I am authorized to make this certification on behalf of our </w:t>
      </w:r>
      <w:r>
        <w:t xml:space="preserve">ASC. </w:t>
      </w:r>
    </w:p>
    <w:p w14:paraId="7AC83107" w14:textId="77777777" w:rsidR="00137D77" w:rsidRDefault="00137D77" w:rsidP="00137D77">
      <w:pPr>
        <w:pStyle w:val="NoSpacing"/>
      </w:pPr>
    </w:p>
    <w:p w14:paraId="6D0DDF70" w14:textId="22C81CAD" w:rsidR="00137D77" w:rsidRPr="009A5185" w:rsidRDefault="00137D77" w:rsidP="00137D77">
      <w:pPr>
        <w:pStyle w:val="NoSpacing"/>
      </w:pPr>
      <w:r>
        <w:t xml:space="preserve">The ASC and I understand that The </w:t>
      </w:r>
      <w:r w:rsidR="006B51B1">
        <w:t>L</w:t>
      </w:r>
      <w:r>
        <w:t>eapf</w:t>
      </w:r>
      <w:r w:rsidR="006B51B1">
        <w:t>r</w:t>
      </w:r>
      <w:r>
        <w:t xml:space="preserve">og Group, its members, the public and entities and persons who contract </w:t>
      </w:r>
      <w:r w:rsidR="00136752">
        <w:t xml:space="preserve">or have other business dealings </w:t>
      </w:r>
      <w:r>
        <w:t xml:space="preserve">with </w:t>
      </w:r>
      <w:r w:rsidR="00136752">
        <w:t xml:space="preserve">The </w:t>
      </w:r>
      <w:r>
        <w:t>Leapfrog</w:t>
      </w:r>
      <w:r w:rsidR="00136752">
        <w:t xml:space="preserve"> Group</w:t>
      </w:r>
      <w:r>
        <w:t xml:space="preserve"> are relying on the truth and accuracy of this information. </w:t>
      </w:r>
      <w:r w:rsidRPr="009A5185">
        <w:t xml:space="preserve">The </w:t>
      </w:r>
      <w:r>
        <w:t xml:space="preserve">ASC </w:t>
      </w:r>
      <w:r w:rsidRPr="009A5185">
        <w:t xml:space="preserve">and I </w:t>
      </w:r>
      <w:r>
        <w:t xml:space="preserve">also </w:t>
      </w:r>
      <w:r w:rsidRPr="009A5185">
        <w:t xml:space="preserve">understand that The Leapfrog Group will make this information and/or analyses of this information public through </w:t>
      </w:r>
      <w:r>
        <w:t>the Survey Results public reporting website and/or other Leapfrog Group products and services.</w:t>
      </w:r>
      <w:r w:rsidRPr="009A5185">
        <w:t xml:space="preserve"> This information and/or analyses and all intellectual property rights therein shall be and remain the sole and exclusive property of The Leapfrog Group</w:t>
      </w:r>
      <w:r>
        <w:t xml:space="preserve"> in which The Leapfrog Group retains exclusive ownership</w:t>
      </w:r>
      <w:r w:rsidRPr="009A5185">
        <w:t xml:space="preserve">. This information does not infringe </w:t>
      </w:r>
      <w:r>
        <w:t xml:space="preserve">upon </w:t>
      </w:r>
      <w:r w:rsidRPr="009A5185">
        <w:t>any third</w:t>
      </w:r>
      <w:r w:rsidR="00FB7501">
        <w:t>-</w:t>
      </w:r>
      <w:r w:rsidRPr="009A5185">
        <w:t>party intellectual property rights</w:t>
      </w:r>
      <w:r>
        <w:t xml:space="preserve"> or any other third-party rights whatsoever and is free and clear of all encumbrances and liens of any kind</w:t>
      </w:r>
      <w:r w:rsidRPr="009A5185">
        <w:t xml:space="preserve">. The </w:t>
      </w:r>
      <w:r>
        <w:t xml:space="preserve">ASC </w:t>
      </w:r>
      <w:r w:rsidRPr="009A5185">
        <w:t xml:space="preserve">and I acknowledge that The Leapfrog Group may use this information in a commercial manner for profit. The </w:t>
      </w:r>
      <w:r>
        <w:t xml:space="preserve">ASC </w:t>
      </w:r>
      <w:r w:rsidRPr="009A5185">
        <w:t xml:space="preserve">shall be liable for and shall hold harmless and indemnify The Leapfrog Group from any and all damages, demands, costs, or causes of action resulting from any inaccuracies in the information or any misrepresentations in this Affirmation of Accuracy. The Leapfrog Group and its members and entities and persons who contract </w:t>
      </w:r>
      <w:r w:rsidR="00136752">
        <w:t xml:space="preserve">or have other business dealings </w:t>
      </w:r>
      <w:r w:rsidRPr="009A5185">
        <w:t>with</w:t>
      </w:r>
      <w:r>
        <w:t xml:space="preserve"> The</w:t>
      </w:r>
      <w:r w:rsidRPr="009A5185">
        <w:t xml:space="preserve"> Leapfrog</w:t>
      </w:r>
      <w:r>
        <w:t xml:space="preserve"> Group</w:t>
      </w:r>
      <w:r w:rsidRPr="009A5185">
        <w:t xml:space="preserve"> reserve the right to omit or disclaim information that is not current, accurate or truthful.</w:t>
      </w:r>
    </w:p>
    <w:p w14:paraId="663E8056" w14:textId="77777777" w:rsidR="00B141B3" w:rsidRDefault="00B141B3" w:rsidP="00B141B3"/>
    <w:p w14:paraId="06CE3E35" w14:textId="77777777" w:rsidR="00CD02DE" w:rsidRPr="009A5185" w:rsidRDefault="00CD02DE" w:rsidP="00CD02DE">
      <w:pPr>
        <w:spacing w:line="240" w:lineRule="auto"/>
        <w:rPr>
          <w:rFonts w:cs="Arial"/>
          <w:snapToGrid w:val="0"/>
          <w:color w:val="000000"/>
        </w:rPr>
      </w:pPr>
    </w:p>
    <w:p w14:paraId="31353E5D" w14:textId="77777777" w:rsidR="00CD02DE" w:rsidRPr="009A5185" w:rsidRDefault="00CD02DE" w:rsidP="00CD02DE">
      <w:pPr>
        <w:spacing w:line="240" w:lineRule="auto"/>
        <w:rPr>
          <w:rFonts w:cs="Arial"/>
          <w:snapToGrid w:val="0"/>
          <w:color w:val="000000"/>
        </w:rPr>
      </w:pPr>
      <w:r w:rsidRPr="009A5185">
        <w:rPr>
          <w:rFonts w:cs="Arial"/>
          <w:snapToGrid w:val="0"/>
          <w:color w:val="000000"/>
        </w:rPr>
        <w:t>Affirmed by _____</w:t>
      </w:r>
      <w:r>
        <w:rPr>
          <w:rFonts w:cs="Arial"/>
          <w:snapToGrid w:val="0"/>
          <w:color w:val="000000"/>
        </w:rPr>
        <w:t>_______</w:t>
      </w:r>
      <w:r w:rsidRPr="009A5185">
        <w:rPr>
          <w:rFonts w:cs="Arial"/>
          <w:snapToGrid w:val="0"/>
          <w:color w:val="000000"/>
        </w:rPr>
        <w:t xml:space="preserve">________________, the </w:t>
      </w:r>
      <w:r>
        <w:rPr>
          <w:rFonts w:cs="Arial"/>
          <w:snapToGrid w:val="0"/>
          <w:color w:val="000000"/>
        </w:rPr>
        <w:t>ASC’s</w:t>
      </w:r>
      <w:r w:rsidRPr="009A5185">
        <w:rPr>
          <w:rFonts w:cs="Arial"/>
          <w:snapToGrid w:val="0"/>
          <w:color w:val="000000"/>
        </w:rPr>
        <w:t xml:space="preserve"> ___________________________,</w:t>
      </w:r>
    </w:p>
    <w:p w14:paraId="62A637B8" w14:textId="77777777" w:rsidR="00CD02DE" w:rsidRPr="009A5185" w:rsidRDefault="00CD02DE" w:rsidP="00CD02DE">
      <w:pPr>
        <w:spacing w:line="240" w:lineRule="auto"/>
        <w:ind w:left="720" w:firstLine="720"/>
        <w:rPr>
          <w:rFonts w:cs="Arial"/>
        </w:rPr>
      </w:pPr>
      <w:r w:rsidRPr="009A5185">
        <w:rPr>
          <w:rFonts w:cs="Arial"/>
        </w:rPr>
        <w:t>(</w:t>
      </w:r>
      <w:r w:rsidRPr="00CD02DE">
        <w:rPr>
          <w:rFonts w:cs="Arial"/>
          <w:i/>
        </w:rPr>
        <w:t>First Name, Last Name</w:t>
      </w:r>
      <w:r w:rsidRPr="009A5185">
        <w:rPr>
          <w:rFonts w:cs="Arial"/>
        </w:rPr>
        <w:t>)</w:t>
      </w:r>
      <w:r w:rsidRPr="009A5185">
        <w:rPr>
          <w:rFonts w:cs="Arial"/>
        </w:rPr>
        <w:tab/>
      </w:r>
      <w:r w:rsidRPr="009A5185">
        <w:rPr>
          <w:rFonts w:cs="Arial"/>
        </w:rPr>
        <w:tab/>
      </w:r>
      <w:r w:rsidRPr="009A5185">
        <w:rPr>
          <w:rFonts w:cs="Arial"/>
        </w:rPr>
        <w:tab/>
      </w:r>
      <w:r>
        <w:rPr>
          <w:rFonts w:cs="Arial"/>
        </w:rPr>
        <w:tab/>
      </w:r>
      <w:r w:rsidRPr="009A5185">
        <w:rPr>
          <w:rFonts w:cs="Arial"/>
        </w:rPr>
        <w:t>(</w:t>
      </w:r>
      <w:r w:rsidRPr="00CD02DE">
        <w:rPr>
          <w:rFonts w:cs="Arial"/>
          <w:i/>
        </w:rPr>
        <w:t>Title</w:t>
      </w:r>
      <w:r w:rsidRPr="009A5185">
        <w:rPr>
          <w:rFonts w:cs="Arial"/>
        </w:rPr>
        <w:t>)</w:t>
      </w:r>
    </w:p>
    <w:p w14:paraId="1DB4880E" w14:textId="77777777" w:rsidR="00CD02DE" w:rsidRDefault="00CD02DE" w:rsidP="00CD02DE">
      <w:pPr>
        <w:spacing w:line="240" w:lineRule="auto"/>
        <w:rPr>
          <w:rFonts w:cs="Arial"/>
          <w:snapToGrid w:val="0"/>
        </w:rPr>
      </w:pPr>
    </w:p>
    <w:p w14:paraId="31D43E61" w14:textId="77777777" w:rsidR="00CD02DE" w:rsidRPr="009A5185" w:rsidRDefault="00CD02DE" w:rsidP="00CD02DE">
      <w:pPr>
        <w:spacing w:line="240" w:lineRule="auto"/>
        <w:rPr>
          <w:rFonts w:cs="Arial"/>
          <w:snapToGrid w:val="0"/>
        </w:rPr>
      </w:pPr>
      <w:r w:rsidRPr="009A5185">
        <w:rPr>
          <w:rFonts w:cs="Arial"/>
          <w:snapToGrid w:val="0"/>
        </w:rPr>
        <w:t>On _______________________.</w:t>
      </w:r>
    </w:p>
    <w:p w14:paraId="3669D90B" w14:textId="77777777" w:rsidR="00DB3845" w:rsidRPr="00453708" w:rsidRDefault="00453708" w:rsidP="00453708">
      <w:pPr>
        <w:pStyle w:val="Subtitle"/>
        <w:ind w:left="720" w:firstLine="720"/>
        <w:rPr>
          <w:b w:val="0"/>
        </w:rPr>
      </w:pPr>
      <w:r w:rsidRPr="00453708">
        <w:rPr>
          <w:rFonts w:cs="Arial"/>
          <w:b w:val="0"/>
        </w:rPr>
        <w:t>(</w:t>
      </w:r>
      <w:r>
        <w:rPr>
          <w:rFonts w:cs="Arial"/>
          <w:b w:val="0"/>
          <w:i/>
        </w:rPr>
        <w:t>Date</w:t>
      </w:r>
      <w:r w:rsidRPr="00453708">
        <w:rPr>
          <w:rFonts w:cs="Arial"/>
          <w:b w:val="0"/>
        </w:rPr>
        <w:t>)</w:t>
      </w:r>
    </w:p>
    <w:p w14:paraId="15B8519E" w14:textId="77777777" w:rsidR="00DB3845" w:rsidRDefault="00DB3845" w:rsidP="00DB3845">
      <w:r>
        <w:br w:type="page"/>
      </w:r>
    </w:p>
    <w:p w14:paraId="5B1FCCF9" w14:textId="77777777" w:rsidR="00DB3845" w:rsidRDefault="00DB3845" w:rsidP="00DB3845">
      <w:pPr>
        <w:pStyle w:val="Heading2"/>
      </w:pPr>
      <w:bookmarkStart w:id="112" w:name="_Toc162610631"/>
      <w:r>
        <w:t xml:space="preserve">Section </w:t>
      </w:r>
      <w:r w:rsidR="00CA13A7">
        <w:t xml:space="preserve">2: </w:t>
      </w:r>
      <w:r w:rsidR="00765287">
        <w:t xml:space="preserve">Medical, Surgical, and </w:t>
      </w:r>
      <w:r w:rsidR="00CA13A7">
        <w:t>Clinical</w:t>
      </w:r>
      <w:r w:rsidR="00D94F8F">
        <w:t xml:space="preserve"> Staff </w:t>
      </w:r>
      <w:r>
        <w:t>Reference Information</w:t>
      </w:r>
      <w:bookmarkEnd w:id="112"/>
    </w:p>
    <w:p w14:paraId="2031FD63" w14:textId="77777777" w:rsidR="00E43CC2" w:rsidRDefault="00E43CC2" w:rsidP="00E7389F"/>
    <w:p w14:paraId="241193E5" w14:textId="1B610127" w:rsidR="000A051A" w:rsidRPr="000A051A" w:rsidRDefault="00465388" w:rsidP="000A051A">
      <w:pPr>
        <w:pStyle w:val="Heading4"/>
      </w:pPr>
      <w:bookmarkStart w:id="113" w:name="_Toc162610632"/>
      <w:r>
        <w:t xml:space="preserve">What’s New in the </w:t>
      </w:r>
      <w:r w:rsidR="005C63AE">
        <w:t>202</w:t>
      </w:r>
      <w:r w:rsidR="00C91AB2">
        <w:t>4</w:t>
      </w:r>
      <w:r>
        <w:t xml:space="preserve"> Survey</w:t>
      </w:r>
      <w:bookmarkEnd w:id="113"/>
    </w:p>
    <w:p w14:paraId="37082B30" w14:textId="000ABDDB" w:rsidR="00E43CC2" w:rsidRDefault="00E829F0" w:rsidP="00E829F0">
      <w:pPr>
        <w:spacing w:after="0" w:line="240" w:lineRule="auto"/>
        <w:contextualSpacing/>
        <w:rPr>
          <w:rFonts w:cstheme="minorHAnsi"/>
        </w:rPr>
      </w:pPr>
      <w:r>
        <w:rPr>
          <w:rFonts w:cstheme="minorHAnsi"/>
        </w:rPr>
        <w:t xml:space="preserve">We are removing the additional requirement to have a physician or CRNA present until all patients have been physically discharged from the building. ASCs will only be scored on whether they ensure an ACLS/PALS trained clinician, as well as a second clinician (regardless of ACLS/PALS training) are present at all times and immediately available in the building while an adult/pediatric patient is present in the </w:t>
      </w:r>
      <w:r w:rsidRPr="002C0A6A">
        <w:rPr>
          <w:rFonts w:cstheme="minorHAnsi"/>
        </w:rPr>
        <w:t>facility.</w:t>
      </w:r>
    </w:p>
    <w:p w14:paraId="4BCC9F32" w14:textId="77777777" w:rsidR="00E829F0" w:rsidRPr="00E829F0" w:rsidRDefault="00E829F0" w:rsidP="00E829F0">
      <w:pPr>
        <w:spacing w:after="0" w:line="240" w:lineRule="auto"/>
        <w:contextualSpacing/>
        <w:rPr>
          <w:rFonts w:cstheme="minorHAnsi"/>
        </w:rPr>
      </w:pPr>
    </w:p>
    <w:p w14:paraId="69B17B5F" w14:textId="77777777" w:rsidR="0018513F" w:rsidRDefault="00DB3845" w:rsidP="00E829F0">
      <w:pPr>
        <w:pStyle w:val="Heading4"/>
        <w:spacing w:before="0" w:line="240" w:lineRule="auto"/>
        <w:contextualSpacing/>
      </w:pPr>
      <w:bookmarkStart w:id="114" w:name="_Toc162610633"/>
      <w:r>
        <w:t>Change Summary Since Release</w:t>
      </w:r>
      <w:bookmarkEnd w:id="114"/>
    </w:p>
    <w:p w14:paraId="45603CB5" w14:textId="3A7C2F2F" w:rsidR="0018513F" w:rsidRPr="009A5185" w:rsidRDefault="0018513F" w:rsidP="0018513F">
      <w:pPr>
        <w:pStyle w:val="BodyText3"/>
        <w:rPr>
          <w:rFonts w:cs="Arial"/>
          <w:lang w:eastAsia="ja-JP"/>
        </w:rPr>
      </w:pPr>
      <w:r w:rsidRPr="009A5185">
        <w:rPr>
          <w:rFonts w:cs="Arial"/>
          <w:lang w:eastAsia="ja-JP"/>
        </w:rPr>
        <w:t xml:space="preserve">None. If substantive changes are made to this section of the Survey after release on April 1, </w:t>
      </w:r>
      <w:r w:rsidR="005C63AE">
        <w:rPr>
          <w:rFonts w:cs="Arial"/>
          <w:lang w:eastAsia="ja-JP"/>
        </w:rPr>
        <w:t>202</w:t>
      </w:r>
      <w:r w:rsidR="00C56E2D">
        <w:rPr>
          <w:rFonts w:cs="Arial"/>
          <w:lang w:eastAsia="ja-JP"/>
        </w:rPr>
        <w:t>4</w:t>
      </w:r>
      <w:r w:rsidRPr="009A5185">
        <w:rPr>
          <w:rFonts w:cs="Arial"/>
          <w:lang w:eastAsia="ja-JP"/>
        </w:rPr>
        <w:t>, they will be documented in this Change Summary section.</w:t>
      </w:r>
    </w:p>
    <w:p w14:paraId="1805CD3D" w14:textId="77777777" w:rsidR="00DB3845" w:rsidRDefault="00DB3845" w:rsidP="00DB3845">
      <w:pPr>
        <w:pStyle w:val="Heading4"/>
        <w:rPr>
          <w:color w:val="404040" w:themeColor="text1" w:themeTint="BF"/>
          <w:szCs w:val="28"/>
        </w:rPr>
      </w:pPr>
      <w:r>
        <w:br w:type="page"/>
      </w:r>
    </w:p>
    <w:p w14:paraId="319F5CB3" w14:textId="438B869D" w:rsidR="00DB3845" w:rsidRDefault="00F01C33" w:rsidP="00461823">
      <w:pPr>
        <w:pStyle w:val="Heading3"/>
      </w:pPr>
      <w:bookmarkStart w:id="115" w:name="_Medical,_Surgical,_and"/>
      <w:bookmarkStart w:id="116" w:name="_Toc162610634"/>
      <w:bookmarkEnd w:id="115"/>
      <w:r w:rsidDel="00136752">
        <w:t xml:space="preserve">Medical, Surgical, and </w:t>
      </w:r>
      <w:r w:rsidR="00CA13A7" w:rsidDel="00136752">
        <w:t>Clinical</w:t>
      </w:r>
      <w:r w:rsidR="00D94F8F" w:rsidDel="00136752">
        <w:t xml:space="preserve"> Staff</w:t>
      </w:r>
      <w:r w:rsidR="00DB3845" w:rsidDel="00136752">
        <w:t xml:space="preserve"> Frequently Asked Questions (FAQs)</w:t>
      </w:r>
      <w:bookmarkEnd w:id="116"/>
    </w:p>
    <w:p w14:paraId="5AB81D2F" w14:textId="77777777" w:rsidR="00706C6C" w:rsidRPr="00706C6C" w:rsidDel="00136752" w:rsidRDefault="00706C6C" w:rsidP="00706C6C"/>
    <w:p w14:paraId="3F887165" w14:textId="7C95430C" w:rsidR="0043533E" w:rsidRPr="00706C6C" w:rsidRDefault="0043533E" w:rsidP="006444C3">
      <w:pPr>
        <w:pStyle w:val="ListParagraph"/>
        <w:numPr>
          <w:ilvl w:val="0"/>
          <w:numId w:val="110"/>
        </w:numPr>
        <w:spacing w:after="0"/>
        <w:rPr>
          <w:b/>
          <w:bCs/>
        </w:rPr>
      </w:pPr>
      <w:bookmarkStart w:id="117" w:name="FAQ_immediatelyavailable"/>
      <w:r w:rsidRPr="00706C6C">
        <w:rPr>
          <w:b/>
          <w:bCs/>
        </w:rPr>
        <w:t>H</w:t>
      </w:r>
      <w:r w:rsidRPr="00706C6C">
        <w:rPr>
          <w:b/>
        </w:rPr>
        <w:t>ow does Leapfrog define “immediately available” as it pertains to ACLS and/or PALS trained clinicians?</w:t>
      </w:r>
      <w:r w:rsidRPr="00706C6C">
        <w:rPr>
          <w:b/>
          <w:bCs/>
        </w:rPr>
        <w:t xml:space="preserve"> </w:t>
      </w:r>
    </w:p>
    <w:bookmarkEnd w:id="117"/>
    <w:p w14:paraId="70730FF9" w14:textId="696F6175" w:rsidR="0043533E" w:rsidRDefault="0043533E" w:rsidP="00706C6C">
      <w:pPr>
        <w:spacing w:after="0" w:line="240" w:lineRule="auto"/>
        <w:ind w:left="360"/>
      </w:pPr>
      <w:r>
        <w:t>“Immediately available” is defined as being physically present in the facility and not engaged in an activity or procedure that cannot be interrupted if hand</w:t>
      </w:r>
      <w:r w:rsidR="008C78DB">
        <w:t>s</w:t>
      </w:r>
      <w:r>
        <w:t xml:space="preserve">-on intervention is needed for a patient. </w:t>
      </w:r>
    </w:p>
    <w:p w14:paraId="70FAC780" w14:textId="77777777" w:rsidR="00706C6C" w:rsidRDefault="00706C6C" w:rsidP="00706C6C">
      <w:pPr>
        <w:spacing w:after="0" w:line="240" w:lineRule="auto"/>
      </w:pPr>
    </w:p>
    <w:p w14:paraId="2F7018C1" w14:textId="5D43A724" w:rsidR="00DB62F7" w:rsidRPr="00706C6C" w:rsidRDefault="00DB62F7" w:rsidP="006444C3">
      <w:pPr>
        <w:pStyle w:val="ListParagraph"/>
        <w:numPr>
          <w:ilvl w:val="0"/>
          <w:numId w:val="110"/>
        </w:numPr>
        <w:spacing w:after="0" w:line="240" w:lineRule="auto"/>
        <w:rPr>
          <w:b/>
        </w:rPr>
      </w:pPr>
      <w:r w:rsidRPr="00706C6C">
        <w:rPr>
          <w:b/>
        </w:rPr>
        <w:t>If an ASC did not perform any pediatric procedures during the reporting period selected in</w:t>
      </w:r>
      <w:r w:rsidR="00706C6C" w:rsidRPr="00706C6C">
        <w:rPr>
          <w:b/>
        </w:rPr>
        <w:t xml:space="preserve"> </w:t>
      </w:r>
      <w:r w:rsidRPr="00706C6C">
        <w:rPr>
          <w:b/>
        </w:rPr>
        <w:t>Section 3, should they still report on PALS</w:t>
      </w:r>
      <w:r w:rsidR="00F41432">
        <w:rPr>
          <w:b/>
        </w:rPr>
        <w:t>-</w:t>
      </w:r>
      <w:r w:rsidRPr="00706C6C">
        <w:rPr>
          <w:b/>
        </w:rPr>
        <w:t>trained clinicians in Section 2 question</w:t>
      </w:r>
      <w:r w:rsidR="00C064D0">
        <w:rPr>
          <w:b/>
        </w:rPr>
        <w:t xml:space="preserve"> #2</w:t>
      </w:r>
      <w:r w:rsidRPr="00706C6C">
        <w:rPr>
          <w:b/>
        </w:rPr>
        <w:t>?</w:t>
      </w:r>
    </w:p>
    <w:p w14:paraId="7A72660C" w14:textId="25094E5F" w:rsidR="00DB62F7" w:rsidRDefault="00DB62F7" w:rsidP="00DB62F7">
      <w:pPr>
        <w:pStyle w:val="ListParagraph"/>
        <w:ind w:left="360"/>
        <w:rPr>
          <w:bCs/>
        </w:rPr>
      </w:pPr>
      <w:r>
        <w:rPr>
          <w:bCs/>
        </w:rPr>
        <w:t>No. If your facility did not report any pediatric discharges for the procedures listed in Section 3 during the reporting period, then you should select “</w:t>
      </w:r>
      <w:r w:rsidR="00A91047">
        <w:rPr>
          <w:bCs/>
        </w:rPr>
        <w:t>n</w:t>
      </w:r>
      <w:r>
        <w:rPr>
          <w:bCs/>
        </w:rPr>
        <w:t>ot applicable; adult patients only” in question #</w:t>
      </w:r>
      <w:r w:rsidR="007F050B">
        <w:rPr>
          <w:bCs/>
        </w:rPr>
        <w:t>2</w:t>
      </w:r>
      <w:r>
        <w:rPr>
          <w:bCs/>
        </w:rPr>
        <w:t xml:space="preserve">. </w:t>
      </w:r>
    </w:p>
    <w:p w14:paraId="7DF170CD" w14:textId="77777777" w:rsidR="00DB62F7" w:rsidRDefault="00DB62F7" w:rsidP="00DB62F7">
      <w:pPr>
        <w:pStyle w:val="ListParagraph"/>
        <w:ind w:left="360"/>
        <w:rPr>
          <w:bCs/>
        </w:rPr>
      </w:pPr>
    </w:p>
    <w:p w14:paraId="460F2BA0" w14:textId="1AE25B8B" w:rsidR="00706C6C" w:rsidRPr="00706C6C" w:rsidRDefault="00DB62F7" w:rsidP="006444C3">
      <w:pPr>
        <w:pStyle w:val="ListParagraph"/>
        <w:numPr>
          <w:ilvl w:val="0"/>
          <w:numId w:val="110"/>
        </w:numPr>
        <w:rPr>
          <w:b/>
        </w:rPr>
      </w:pPr>
      <w:r w:rsidRPr="00A23F0F">
        <w:rPr>
          <w:b/>
        </w:rPr>
        <w:t>Is the PEARS certification the equivalent of PALS certification for the purposes of responding to question #</w:t>
      </w:r>
      <w:r w:rsidR="0045518B">
        <w:rPr>
          <w:b/>
        </w:rPr>
        <w:t>2</w:t>
      </w:r>
      <w:r w:rsidRPr="00A23F0F">
        <w:rPr>
          <w:b/>
        </w:rPr>
        <w:t xml:space="preserve">? </w:t>
      </w:r>
    </w:p>
    <w:p w14:paraId="0825F5A8" w14:textId="0BB993AB" w:rsidR="00DB62F7" w:rsidRDefault="00DB62F7" w:rsidP="00DB62F7">
      <w:pPr>
        <w:pStyle w:val="ListParagraph"/>
        <w:ind w:left="360"/>
        <w:rPr>
          <w:bCs/>
        </w:rPr>
      </w:pPr>
      <w:r w:rsidRPr="00A23F0F">
        <w:rPr>
          <w:bCs/>
        </w:rPr>
        <w:t>No. PEARS is not the equivalent of or substitution for PALS certification.</w:t>
      </w:r>
      <w:r>
        <w:rPr>
          <w:bCs/>
        </w:rPr>
        <w:t xml:space="preserve"> </w:t>
      </w:r>
      <w:r w:rsidRPr="00A23F0F">
        <w:rPr>
          <w:bCs/>
        </w:rPr>
        <w:t>The PEARS curriculum is focused on recognition of and steps to mitigate pediatric respiratory emergencies, whereas the PALS curriculum informs clinicians how to manage these emergencies, with emphasis on leadership of the care team, and how to perform key air management techniques. Additionally, the PALS curriculum instructs providers on multiple ways to obtain IV access to improve circulatory issues.</w:t>
      </w:r>
    </w:p>
    <w:p w14:paraId="6962BCFE" w14:textId="77777777" w:rsidR="00DB62F7" w:rsidRPr="00A23F0F" w:rsidDel="00136752" w:rsidRDefault="00DB62F7" w:rsidP="00DB62F7">
      <w:pPr>
        <w:pStyle w:val="ListParagraph"/>
        <w:ind w:left="360"/>
        <w:rPr>
          <w:bCs/>
        </w:rPr>
      </w:pPr>
    </w:p>
    <w:p w14:paraId="1D58CC41" w14:textId="07700AF7" w:rsidR="00494031" w:rsidDel="00136752" w:rsidRDefault="00494031" w:rsidP="006444C3">
      <w:pPr>
        <w:pStyle w:val="ListParagraph"/>
        <w:numPr>
          <w:ilvl w:val="0"/>
          <w:numId w:val="110"/>
        </w:numPr>
        <w:rPr>
          <w:b/>
        </w:rPr>
      </w:pPr>
      <w:r w:rsidRPr="002047F1" w:rsidDel="00136752">
        <w:rPr>
          <w:b/>
        </w:rPr>
        <w:t>If a pediatric ASC has clinicians trained in PALS</w:t>
      </w:r>
      <w:r w:rsidR="00517ABD">
        <w:rPr>
          <w:b/>
        </w:rPr>
        <w:t xml:space="preserve"> </w:t>
      </w:r>
      <w:r w:rsidRPr="002047F1" w:rsidDel="00136752">
        <w:rPr>
          <w:b/>
        </w:rPr>
        <w:t xml:space="preserve">but a small percentage of the patient population is over </w:t>
      </w:r>
      <w:r w:rsidR="004C4273" w:rsidDel="00136752">
        <w:rPr>
          <w:b/>
        </w:rPr>
        <w:t>1</w:t>
      </w:r>
      <w:r w:rsidR="00DB62F7">
        <w:rPr>
          <w:b/>
        </w:rPr>
        <w:t>3</w:t>
      </w:r>
      <w:r w:rsidRPr="002047F1" w:rsidDel="00136752">
        <w:rPr>
          <w:b/>
        </w:rPr>
        <w:t>, should these clinicians also have ACLS training or would the PALS training be sufficient?</w:t>
      </w:r>
    </w:p>
    <w:p w14:paraId="072B63D9" w14:textId="61071F2B" w:rsidR="00463AF3" w:rsidRDefault="00494031" w:rsidP="004E5BD7">
      <w:pPr>
        <w:pStyle w:val="ListParagraph"/>
        <w:ind w:left="360"/>
        <w:rPr>
          <w:b/>
        </w:rPr>
      </w:pPr>
      <w:r w:rsidDel="00136752">
        <w:t>If your facility is performing procedures on</w:t>
      </w:r>
      <w:r w:rsidR="00A05D03">
        <w:t xml:space="preserve"> </w:t>
      </w:r>
      <w:r w:rsidDel="00136752">
        <w:t>adult and pediatric patients, there should be at least one clinician with ACLS training when adult</w:t>
      </w:r>
      <w:r w:rsidR="00776677" w:rsidDel="00136752">
        <w:t xml:space="preserve"> patients</w:t>
      </w:r>
      <w:r w:rsidR="00406493">
        <w:t xml:space="preserve"> (13 years and older)</w:t>
      </w:r>
      <w:r w:rsidR="00776677" w:rsidDel="00136752">
        <w:t xml:space="preserve"> are recovering and on</w:t>
      </w:r>
      <w:r w:rsidDel="00136752">
        <w:t>e clinician with PALS training when pediatric patients</w:t>
      </w:r>
      <w:r w:rsidR="00406493">
        <w:t xml:space="preserve"> (infant to 12 years)</w:t>
      </w:r>
      <w:r w:rsidDel="00136752">
        <w:t xml:space="preserve"> are recovering. This could mean that some clinicians maintain both certifications or some maintain ACLS and other</w:t>
      </w:r>
      <w:r w:rsidR="00B72157" w:rsidDel="00136752">
        <w:t>s</w:t>
      </w:r>
      <w:r w:rsidDel="00136752">
        <w:t xml:space="preserve"> maintain PALS.</w:t>
      </w:r>
    </w:p>
    <w:p w14:paraId="2E33FEFB" w14:textId="0676FE9A" w:rsidR="004E5BD7" w:rsidRDefault="004E5BD7" w:rsidP="004E5BD7">
      <w:pPr>
        <w:pStyle w:val="ListParagraph"/>
        <w:ind w:left="360"/>
        <w:rPr>
          <w:bCs/>
        </w:rPr>
      </w:pPr>
    </w:p>
    <w:p w14:paraId="275D8863" w14:textId="538A135B" w:rsidR="00463AF3" w:rsidRPr="00463AF3" w:rsidDel="00136752" w:rsidRDefault="009F0AB1" w:rsidP="006444C3">
      <w:pPr>
        <w:pStyle w:val="ListParagraph"/>
        <w:numPr>
          <w:ilvl w:val="0"/>
          <w:numId w:val="110"/>
        </w:numPr>
        <w:rPr>
          <w:b/>
        </w:rPr>
      </w:pPr>
      <w:r w:rsidRPr="008A39A1" w:rsidDel="00136752">
        <w:rPr>
          <w:b/>
        </w:rPr>
        <w:t>How does Leapfrog define board certified and board eligible?</w:t>
      </w:r>
    </w:p>
    <w:p w14:paraId="4A4614CE" w14:textId="69E7ACF7" w:rsidR="002047F1" w:rsidRPr="008A39A1" w:rsidDel="00136752" w:rsidRDefault="002047F1" w:rsidP="00EC4854">
      <w:pPr>
        <w:ind w:left="360"/>
      </w:pPr>
      <w:r w:rsidRPr="008A39A1" w:rsidDel="00136752">
        <w:t>For physicians:</w:t>
      </w:r>
    </w:p>
    <w:p w14:paraId="7D9910AD" w14:textId="04E85AE9" w:rsidR="002047F1" w:rsidDel="00136752" w:rsidRDefault="002047F1" w:rsidP="006444C3">
      <w:pPr>
        <w:pStyle w:val="ListParagraph"/>
        <w:numPr>
          <w:ilvl w:val="0"/>
          <w:numId w:val="103"/>
        </w:numPr>
      </w:pPr>
      <w:r w:rsidRPr="00256F43" w:rsidDel="00136752">
        <w:rPr>
          <w:u w:val="single"/>
        </w:rPr>
        <w:t>Board certified</w:t>
      </w:r>
      <w:r w:rsidRPr="00AC7C13" w:rsidDel="00136752">
        <w:t xml:space="preserve"> means that the physician has been awarded certification from the American Board of Medical Specialties</w:t>
      </w:r>
      <w:r w:rsidDel="00136752">
        <w:t xml:space="preserve"> (ABMS) or the American Osteopathic Association (AOA)</w:t>
      </w:r>
      <w:r w:rsidRPr="00AC7C13" w:rsidDel="00136752">
        <w:t>.</w:t>
      </w:r>
      <w:r w:rsidDel="00136752">
        <w:t xml:space="preserve"> </w:t>
      </w:r>
    </w:p>
    <w:p w14:paraId="7421C7FD" w14:textId="7D43279E" w:rsidR="002047F1" w:rsidDel="00136752" w:rsidRDefault="002047F1" w:rsidP="006444C3">
      <w:pPr>
        <w:pStyle w:val="ListParagraph"/>
        <w:numPr>
          <w:ilvl w:val="0"/>
          <w:numId w:val="103"/>
        </w:numPr>
      </w:pPr>
      <w:r w:rsidRPr="00256F43" w:rsidDel="00136752">
        <w:rPr>
          <w:u w:val="single"/>
        </w:rPr>
        <w:t>Board eligible</w:t>
      </w:r>
      <w:r w:rsidDel="00136752">
        <w:t xml:space="preserve"> indicates that the physician has completed their initial training/</w:t>
      </w:r>
      <w:r w:rsidR="00C6136E" w:rsidDel="00136752">
        <w:t>fellowship but</w:t>
      </w:r>
      <w:r w:rsidDel="00136752">
        <w:t xml:space="preserve"> has not yet passed an existing board-certifying exam in a specialty. Leapfrog adheres to the ABMS and AOA Board Eligibility Policies for all specialties, which may be reviewed </w:t>
      </w:r>
      <w:r w:rsidR="005A314D">
        <w:t xml:space="preserve">at </w:t>
      </w:r>
      <w:hyperlink r:id="rId112" w:history="1">
        <w:r w:rsidR="004E0DA7" w:rsidRPr="00EF5207">
          <w:rPr>
            <w:rStyle w:val="Hyperlink"/>
          </w:rPr>
          <w:t>https://www.abmssolutions.com/abms-certification-data/abms-board-eligibility-policy/</w:t>
        </w:r>
      </w:hyperlink>
      <w:r w:rsidR="004E0DA7">
        <w:t xml:space="preserve"> </w:t>
      </w:r>
      <w:r w:rsidRPr="00D82234" w:rsidDel="00136752">
        <w:t xml:space="preserve">and </w:t>
      </w:r>
      <w:hyperlink r:id="rId113" w:history="1">
        <w:r w:rsidRPr="00F819FB" w:rsidDel="00136752">
          <w:rPr>
            <w:rStyle w:val="Hyperlink"/>
          </w:rPr>
          <w:t>https://certification.osteopathic.org/about/</w:t>
        </w:r>
      </w:hyperlink>
      <w:r w:rsidRPr="00D82234" w:rsidDel="00136752">
        <w:t>, respectively</w:t>
      </w:r>
      <w:r w:rsidDel="00136752">
        <w:t xml:space="preserve">. These eligibility periods provide the physician with an adequate window to take </w:t>
      </w:r>
      <w:r w:rsidR="003A2064">
        <w:t xml:space="preserve">the </w:t>
      </w:r>
      <w:r w:rsidDel="00136752">
        <w:t xml:space="preserve">boards and re-take if necessary. </w:t>
      </w:r>
    </w:p>
    <w:p w14:paraId="4F021A96" w14:textId="0345BD47" w:rsidR="002047F1" w:rsidDel="00136752" w:rsidRDefault="002047F1" w:rsidP="00DB0D2F">
      <w:pPr>
        <w:ind w:left="216"/>
      </w:pPr>
      <w:r w:rsidDel="00136752">
        <w:t>For CRNAs:</w:t>
      </w:r>
    </w:p>
    <w:p w14:paraId="1EC2D911" w14:textId="6165C927" w:rsidR="002047F1" w:rsidDel="00136752" w:rsidRDefault="002047F1" w:rsidP="006444C3">
      <w:pPr>
        <w:pStyle w:val="ListParagraph"/>
        <w:numPr>
          <w:ilvl w:val="0"/>
          <w:numId w:val="104"/>
        </w:numPr>
      </w:pPr>
      <w:r w:rsidRPr="00256F43" w:rsidDel="00136752">
        <w:rPr>
          <w:u w:val="single"/>
        </w:rPr>
        <w:t>Board certified</w:t>
      </w:r>
      <w:r w:rsidDel="00136752">
        <w:t xml:space="preserve"> means that the RN has been awarded certification from The National Board of Certification and Recertification for Nurse Anesthetists (NBCRNA). </w:t>
      </w:r>
    </w:p>
    <w:p w14:paraId="2CD8C6CF" w14:textId="2A760A00" w:rsidR="00E1539F" w:rsidRDefault="00E1539F" w:rsidP="00154DF5">
      <w:pPr>
        <w:ind w:left="216"/>
      </w:pPr>
      <w:r w:rsidDel="00136752">
        <w:t>Section 2 question #</w:t>
      </w:r>
      <w:r w:rsidR="00E2378E">
        <w:t>3</w:t>
      </w:r>
      <w:r w:rsidDel="00136752">
        <w:t xml:space="preserve"> is only referring to CRNAs </w:t>
      </w:r>
      <w:r w:rsidR="00FA4A5C">
        <w:t>who</w:t>
      </w:r>
      <w:r w:rsidDel="00136752">
        <w:t xml:space="preserve"> are board</w:t>
      </w:r>
      <w:r w:rsidR="00A91946" w:rsidDel="00136752">
        <w:t xml:space="preserve"> </w:t>
      </w:r>
      <w:r w:rsidDel="00136752">
        <w:t>certified, as board</w:t>
      </w:r>
      <w:r w:rsidR="00154DF5" w:rsidDel="00136752">
        <w:t xml:space="preserve"> </w:t>
      </w:r>
      <w:r w:rsidDel="00136752">
        <w:t>eligible CRNAs are not licensed and are not yet able to provide clinical care in facilities.</w:t>
      </w:r>
    </w:p>
    <w:p w14:paraId="731F1A88" w14:textId="77777777" w:rsidR="00AF71C5" w:rsidDel="00136752" w:rsidRDefault="00AF71C5" w:rsidP="00154DF5">
      <w:pPr>
        <w:ind w:left="216"/>
      </w:pPr>
    </w:p>
    <w:p w14:paraId="77F7544E" w14:textId="576E427F" w:rsidR="007C0172" w:rsidDel="00136752" w:rsidRDefault="00DB3845" w:rsidP="00DB3845">
      <w:pPr>
        <w:pStyle w:val="PageIntentionallyLeftBlank"/>
        <w:sectPr w:rsidR="007C0172" w:rsidDel="00136752" w:rsidSect="00057794">
          <w:headerReference w:type="default" r:id="rId114"/>
          <w:endnotePr>
            <w:numFmt w:val="decimal"/>
          </w:endnotePr>
          <w:pgSz w:w="12240" w:h="15840"/>
          <w:pgMar w:top="1440" w:right="1440" w:bottom="1440" w:left="1440" w:header="720" w:footer="720" w:gutter="0"/>
          <w:cols w:space="720"/>
          <w:docGrid w:linePitch="360"/>
        </w:sectPr>
      </w:pPr>
      <w:r w:rsidDel="00136752">
        <w:t>Page Intentionally Left Blank</w:t>
      </w:r>
    </w:p>
    <w:p w14:paraId="666A1D29" w14:textId="02FA7B66" w:rsidR="00DB3845" w:rsidRPr="00F909BC" w:rsidDel="00136752" w:rsidRDefault="00DB3845" w:rsidP="00DB3845">
      <w:pPr>
        <w:pStyle w:val="PageIntentionallyLeftBlank"/>
      </w:pPr>
    </w:p>
    <w:p w14:paraId="0FED97C5" w14:textId="5E5CA024" w:rsidR="00DB3845" w:rsidDel="00136752" w:rsidRDefault="00DB3845" w:rsidP="00F909BC">
      <w:pPr>
        <w:pStyle w:val="PageIntentionallyLeftBlank"/>
        <w:sectPr w:rsidR="00DB3845" w:rsidDel="00136752" w:rsidSect="00057794">
          <w:endnotePr>
            <w:numFmt w:val="decimal"/>
          </w:endnotePr>
          <w:type w:val="continuous"/>
          <w:pgSz w:w="12240" w:h="15840"/>
          <w:pgMar w:top="1440" w:right="1440" w:bottom="1440" w:left="1440" w:header="720" w:footer="720" w:gutter="0"/>
          <w:cols w:space="720"/>
          <w:docGrid w:linePitch="360"/>
        </w:sectPr>
      </w:pPr>
    </w:p>
    <w:p w14:paraId="28E42D4B" w14:textId="227865BD" w:rsidR="00DB3845" w:rsidDel="00136752" w:rsidRDefault="00DB3845" w:rsidP="00A62DED"/>
    <w:p w14:paraId="54AA7016" w14:textId="7FE3DA46" w:rsidR="00DB3845" w:rsidDel="00136752" w:rsidRDefault="00DB3845" w:rsidP="00DB3845"/>
    <w:p w14:paraId="299ACDAA" w14:textId="6339AEBB" w:rsidR="00DB3845" w:rsidDel="00136752" w:rsidRDefault="00DB3845" w:rsidP="00DB3845"/>
    <w:p w14:paraId="32D0CC26" w14:textId="4280DED6" w:rsidR="00601E21" w:rsidRDefault="00601E21">
      <w:r>
        <w:br w:type="page"/>
      </w:r>
    </w:p>
    <w:p w14:paraId="64F18EE2" w14:textId="372D5BD5" w:rsidR="00DB3845" w:rsidRDefault="00DB3845" w:rsidP="00DB3845"/>
    <w:p w14:paraId="6228C276" w14:textId="1C8487AD" w:rsidR="00601E21" w:rsidRDefault="00601E21" w:rsidP="00DB3845"/>
    <w:p w14:paraId="2355B2BE" w14:textId="7B1AFA60" w:rsidR="00601E21" w:rsidRDefault="00601E21" w:rsidP="00DB3845"/>
    <w:p w14:paraId="5504227E" w14:textId="2D69B24E" w:rsidR="00601E21" w:rsidRDefault="00601E21" w:rsidP="00DB3845"/>
    <w:p w14:paraId="4AEA1468" w14:textId="47E2E1CB" w:rsidR="00601E21" w:rsidRDefault="00601E21" w:rsidP="00DB3845"/>
    <w:p w14:paraId="65FD1085" w14:textId="34D643D9" w:rsidR="00601E21" w:rsidRDefault="00601E21" w:rsidP="00DB3845"/>
    <w:p w14:paraId="1AF5A39E" w14:textId="5C929853" w:rsidR="00601E21" w:rsidRDefault="00601E21" w:rsidP="00DB3845"/>
    <w:p w14:paraId="7EEA7D44" w14:textId="62A63661" w:rsidR="00601E21" w:rsidRDefault="00601E21" w:rsidP="00DB3845"/>
    <w:p w14:paraId="1D81171C" w14:textId="77777777" w:rsidR="00601E21" w:rsidDel="00136752" w:rsidRDefault="00601E21" w:rsidP="00DB3845"/>
    <w:p w14:paraId="0F349C08" w14:textId="5D5DF640" w:rsidR="00DB3845" w:rsidDel="00136752" w:rsidRDefault="00DB3845" w:rsidP="00DB3845"/>
    <w:p w14:paraId="6C8C98E3" w14:textId="77777777" w:rsidR="00601E21" w:rsidRDefault="00601E21" w:rsidP="00E7389F">
      <w:bookmarkStart w:id="118" w:name="_SECTION_3:_VOLUME"/>
      <w:bookmarkEnd w:id="118"/>
    </w:p>
    <w:p w14:paraId="7587E8F3" w14:textId="6BB07BDC" w:rsidR="00DB3845" w:rsidRPr="0092042C" w:rsidRDefault="00D94F8F" w:rsidP="00DB3845">
      <w:pPr>
        <w:pStyle w:val="Heading1"/>
      </w:pPr>
      <w:bookmarkStart w:id="119" w:name="_Toc162610635"/>
      <w:r>
        <w:t>SECTION 3</w:t>
      </w:r>
      <w:r w:rsidR="00DB3845" w:rsidRPr="0092042C">
        <w:t xml:space="preserve">: </w:t>
      </w:r>
      <w:r w:rsidR="00A70935">
        <w:t>VOLUME AND SAFETY OF PROCEDURES</w:t>
      </w:r>
      <w:bookmarkEnd w:id="119"/>
    </w:p>
    <w:p w14:paraId="7A00A60A" w14:textId="77777777" w:rsidR="00DB3845" w:rsidRDefault="00DB3845" w:rsidP="00DB3845">
      <w:pPr>
        <w:pStyle w:val="NoSpacing"/>
      </w:pPr>
    </w:p>
    <w:p w14:paraId="05EEBFE7" w14:textId="77777777" w:rsidR="00DB3845" w:rsidRPr="0092042C" w:rsidRDefault="00DB3845" w:rsidP="00DB3845">
      <w:pPr>
        <w:pStyle w:val="NoSpacing"/>
        <w:rPr>
          <w:rFonts w:cs="Arial"/>
        </w:rPr>
      </w:pPr>
      <w:r w:rsidRPr="0092042C">
        <w:rPr>
          <w:rFonts w:cs="Arial"/>
        </w:rPr>
        <w:t>This section includes questions and reference information for</w:t>
      </w:r>
      <w:r w:rsidR="00D94F8F">
        <w:rPr>
          <w:rFonts w:cs="Arial"/>
        </w:rPr>
        <w:t xml:space="preserve"> Section 3: </w:t>
      </w:r>
      <w:r w:rsidR="00A70935">
        <w:rPr>
          <w:rFonts w:cs="Arial"/>
        </w:rPr>
        <w:t>Volume and Safety of Procedures</w:t>
      </w:r>
      <w:r w:rsidRPr="0092042C">
        <w:rPr>
          <w:rFonts w:cs="Arial"/>
        </w:rPr>
        <w:t>. Please carefully review the questions, endnotes, and reference information (e.g., measure specifications, notes, and frequently asked questions) before you begin. Failure to review the reference information could result in inaccurate responses.</w:t>
      </w:r>
    </w:p>
    <w:p w14:paraId="3344B48B" w14:textId="77777777" w:rsidR="00DB3845" w:rsidRDefault="00DB3845" w:rsidP="00DB3845"/>
    <w:p w14:paraId="6DCF181A" w14:textId="77777777" w:rsidR="00DB3845" w:rsidRDefault="00DB3845" w:rsidP="00DB3845">
      <w:r>
        <w:br w:type="page"/>
      </w:r>
    </w:p>
    <w:p w14:paraId="3CDC94F5" w14:textId="77777777" w:rsidR="00DB3845" w:rsidRPr="00F1726C" w:rsidRDefault="00D94F8F" w:rsidP="00DB3845">
      <w:pPr>
        <w:pStyle w:val="Heading2"/>
      </w:pPr>
      <w:bookmarkStart w:id="120" w:name="_Toc162610636"/>
      <w:r>
        <w:t>Section 3</w:t>
      </w:r>
      <w:r w:rsidR="00DB3845" w:rsidRPr="00F1726C">
        <w:t xml:space="preserve">: </w:t>
      </w:r>
      <w:r w:rsidR="00A70935">
        <w:t>Volume and Safety of Procedures</w:t>
      </w:r>
      <w:bookmarkEnd w:id="120"/>
    </w:p>
    <w:p w14:paraId="5D07B296" w14:textId="77777777" w:rsidR="002E5394" w:rsidRDefault="002E5394" w:rsidP="00DB3845">
      <w:pPr>
        <w:rPr>
          <w:b/>
        </w:rPr>
      </w:pPr>
    </w:p>
    <w:p w14:paraId="6464C6C3" w14:textId="2A55534C" w:rsidR="0085561D" w:rsidRDefault="0085561D" w:rsidP="00F41AE1">
      <w:pPr>
        <w:spacing w:line="240" w:lineRule="auto"/>
        <w:contextualSpacing/>
      </w:pPr>
      <w:r w:rsidRPr="0085561D">
        <w:rPr>
          <w:b/>
        </w:rPr>
        <w:t xml:space="preserve">Outpatient Procedures </w:t>
      </w:r>
      <w:r w:rsidR="004C7F07">
        <w:rPr>
          <w:b/>
        </w:rPr>
        <w:t>Fact</w:t>
      </w:r>
      <w:r w:rsidR="00646500">
        <w:rPr>
          <w:b/>
        </w:rPr>
        <w:t xml:space="preserve"> S</w:t>
      </w:r>
      <w:r w:rsidR="004C7F07">
        <w:rPr>
          <w:b/>
        </w:rPr>
        <w:t xml:space="preserve">heet and </w:t>
      </w:r>
      <w:r w:rsidRPr="0085561D">
        <w:rPr>
          <w:b/>
        </w:rPr>
        <w:t>Bibliography:</w:t>
      </w:r>
      <w:r>
        <w:t xml:space="preserve"> </w:t>
      </w:r>
      <w:hyperlink r:id="rId115" w:history="1">
        <w:r w:rsidR="00A03707" w:rsidRPr="00A020A8">
          <w:rPr>
            <w:rStyle w:val="Hyperlink"/>
          </w:rPr>
          <w:t>https://ratings.leapfroggroup.org/measure/asc/asc-survey-measures</w:t>
        </w:r>
      </w:hyperlink>
      <w:r w:rsidR="00A03707">
        <w:t xml:space="preserve"> </w:t>
      </w:r>
    </w:p>
    <w:p w14:paraId="6A47561F" w14:textId="77777777" w:rsidR="002D1573" w:rsidRDefault="002D1573" w:rsidP="00F41AE1">
      <w:pPr>
        <w:spacing w:line="240" w:lineRule="auto"/>
        <w:contextualSpacing/>
        <w:rPr>
          <w:b/>
          <w:bCs/>
        </w:rPr>
      </w:pPr>
    </w:p>
    <w:p w14:paraId="782DE863" w14:textId="475321D8" w:rsidR="00F41AE1" w:rsidRDefault="00F24AAB" w:rsidP="00F41AE1">
      <w:pPr>
        <w:spacing w:line="240" w:lineRule="auto"/>
        <w:contextualSpacing/>
      </w:pPr>
      <w:r w:rsidRPr="00F24AAB">
        <w:rPr>
          <w:b/>
          <w:bCs/>
        </w:rPr>
        <w:t>Facility and Surgeon Volume Fact Sheet:</w:t>
      </w:r>
      <w:r>
        <w:rPr>
          <w:b/>
          <w:bCs/>
        </w:rPr>
        <w:t xml:space="preserve"> </w:t>
      </w:r>
      <w:hyperlink r:id="rId116" w:history="1">
        <w:r w:rsidR="00A03707" w:rsidRPr="00A020A8">
          <w:rPr>
            <w:rStyle w:val="Hyperlink"/>
          </w:rPr>
          <w:t>https://ratings.leapfroggroup.org/measure/asc/2024/total-joint-replacement</w:t>
        </w:r>
      </w:hyperlink>
      <w:r w:rsidR="00A03707">
        <w:t xml:space="preserve"> </w:t>
      </w:r>
    </w:p>
    <w:p w14:paraId="14E65F7C" w14:textId="77777777" w:rsidR="002D1573" w:rsidRDefault="002D1573" w:rsidP="00F24AAB">
      <w:pPr>
        <w:spacing w:line="240" w:lineRule="auto"/>
        <w:contextualSpacing/>
        <w:rPr>
          <w:b/>
          <w:bCs/>
        </w:rPr>
      </w:pPr>
    </w:p>
    <w:p w14:paraId="359BA4A6" w14:textId="60711EDC" w:rsidR="00F24AAB" w:rsidRDefault="00F24AAB" w:rsidP="00F24AAB">
      <w:pPr>
        <w:spacing w:line="240" w:lineRule="auto"/>
        <w:contextualSpacing/>
      </w:pPr>
      <w:r w:rsidRPr="00646500">
        <w:rPr>
          <w:b/>
          <w:bCs/>
        </w:rPr>
        <w:t>Informed Consent</w:t>
      </w:r>
      <w:r w:rsidR="0045429A">
        <w:rPr>
          <w:b/>
          <w:bCs/>
        </w:rPr>
        <w:t xml:space="preserve"> Fact Sheet and</w:t>
      </w:r>
      <w:r w:rsidRPr="00646500">
        <w:rPr>
          <w:b/>
          <w:bCs/>
        </w:rPr>
        <w:t xml:space="preserve"> Bibliography: </w:t>
      </w:r>
      <w:hyperlink r:id="rId117" w:history="1">
        <w:r w:rsidR="00A03707" w:rsidRPr="00A020A8">
          <w:rPr>
            <w:rStyle w:val="Hyperlink"/>
          </w:rPr>
          <w:t>https://ratings.leapfroggroup.org/measure/asc/2024/informed-consent</w:t>
        </w:r>
      </w:hyperlink>
      <w:r w:rsidR="00A03707">
        <w:t xml:space="preserve"> </w:t>
      </w:r>
    </w:p>
    <w:p w14:paraId="35C45132" w14:textId="77777777" w:rsidR="00F24AAB" w:rsidRDefault="00F24AAB" w:rsidP="00F41AE1">
      <w:pPr>
        <w:spacing w:line="240" w:lineRule="auto"/>
        <w:contextualSpacing/>
      </w:pPr>
    </w:p>
    <w:p w14:paraId="02244E58" w14:textId="19F8DC2A" w:rsidR="00E67DF6" w:rsidRDefault="00223D3D" w:rsidP="00F41AE1">
      <w:pPr>
        <w:spacing w:line="240" w:lineRule="auto"/>
        <w:contextualSpacing/>
        <w:rPr>
          <w:rFonts w:cs="Arial"/>
        </w:rPr>
      </w:pPr>
      <w:r w:rsidRPr="00223D3D">
        <w:rPr>
          <w:rFonts w:cs="Arial"/>
        </w:rPr>
        <w:t>Section 3 includes questions about your facility’s volume of adult and pediatric procedures,</w:t>
      </w:r>
      <w:r w:rsidR="00956A02">
        <w:rPr>
          <w:rFonts w:cs="Arial"/>
        </w:rPr>
        <w:t xml:space="preserve"> informed consent processes</w:t>
      </w:r>
      <w:r w:rsidR="000E30F2">
        <w:rPr>
          <w:rFonts w:cs="Arial"/>
        </w:rPr>
        <w:t>, and</w:t>
      </w:r>
      <w:r w:rsidRPr="00223D3D">
        <w:rPr>
          <w:rFonts w:cs="Arial"/>
        </w:rPr>
        <w:t xml:space="preserve"> use of a safe surgery checklist. Questions about facility volume and surgeon privileging for </w:t>
      </w:r>
      <w:r w:rsidR="00EA581B">
        <w:rPr>
          <w:rFonts w:cs="Arial"/>
        </w:rPr>
        <w:t>bariatric surgery for weight loss</w:t>
      </w:r>
      <w:r w:rsidR="00EA581B" w:rsidRPr="00223D3D">
        <w:rPr>
          <w:rFonts w:cs="Arial"/>
        </w:rPr>
        <w:t xml:space="preserve"> </w:t>
      </w:r>
      <w:r w:rsidR="00EA581B">
        <w:rPr>
          <w:rFonts w:cs="Arial"/>
        </w:rPr>
        <w:t xml:space="preserve">(Section 3B) </w:t>
      </w:r>
      <w:r w:rsidRPr="00223D3D">
        <w:rPr>
          <w:rFonts w:cs="Arial"/>
        </w:rPr>
        <w:t>will be scored and publicly reported</w:t>
      </w:r>
      <w:r w:rsidR="00F12D9A">
        <w:rPr>
          <w:rFonts w:cs="Arial"/>
        </w:rPr>
        <w:t xml:space="preserve"> in 2024</w:t>
      </w:r>
      <w:r w:rsidRPr="00223D3D">
        <w:rPr>
          <w:rFonts w:cs="Arial"/>
        </w:rPr>
        <w:t xml:space="preserve">. The questions about </w:t>
      </w:r>
      <w:r w:rsidR="006079BD">
        <w:rPr>
          <w:rFonts w:cs="Arial"/>
        </w:rPr>
        <w:t>i</w:t>
      </w:r>
      <w:r w:rsidRPr="00223D3D">
        <w:rPr>
          <w:rFonts w:cs="Arial"/>
        </w:rPr>
        <w:t xml:space="preserve">nformed </w:t>
      </w:r>
      <w:r w:rsidR="006079BD">
        <w:rPr>
          <w:rFonts w:cs="Arial"/>
        </w:rPr>
        <w:t>c</w:t>
      </w:r>
      <w:r w:rsidRPr="00223D3D">
        <w:rPr>
          <w:rFonts w:cs="Arial"/>
        </w:rPr>
        <w:t xml:space="preserve">onsent (Section 3D) will </w:t>
      </w:r>
      <w:r w:rsidR="00F85A21">
        <w:rPr>
          <w:rFonts w:cs="Arial"/>
        </w:rPr>
        <w:t xml:space="preserve">continue </w:t>
      </w:r>
      <w:r w:rsidR="00C231D1">
        <w:rPr>
          <w:rFonts w:cs="Arial"/>
        </w:rPr>
        <w:t xml:space="preserve">to </w:t>
      </w:r>
      <w:r w:rsidRPr="00223D3D">
        <w:rPr>
          <w:rFonts w:cs="Arial"/>
        </w:rPr>
        <w:t>be scored and publicly reported.</w:t>
      </w:r>
    </w:p>
    <w:p w14:paraId="6017F1E8" w14:textId="77777777" w:rsidR="00223D3D" w:rsidRDefault="00223D3D" w:rsidP="00F41AE1">
      <w:pPr>
        <w:spacing w:line="240" w:lineRule="auto"/>
        <w:contextualSpacing/>
        <w:rPr>
          <w:rFonts w:cs="Arial"/>
        </w:rPr>
      </w:pPr>
    </w:p>
    <w:p w14:paraId="2C47D367" w14:textId="7BACD242" w:rsidR="00E67DF6" w:rsidRPr="006642F0" w:rsidRDefault="00E67DF6" w:rsidP="00F41AE1">
      <w:pPr>
        <w:spacing w:line="240" w:lineRule="auto"/>
        <w:contextualSpacing/>
        <w:rPr>
          <w:rFonts w:cs="Arial"/>
          <w:b/>
          <w:bCs/>
          <w:color w:val="FF0000"/>
        </w:rPr>
      </w:pPr>
      <w:r w:rsidRPr="006642F0">
        <w:rPr>
          <w:rFonts w:cs="Arial"/>
          <w:b/>
          <w:bCs/>
          <w:color w:val="FF0000"/>
        </w:rPr>
        <w:t>ASCs will not be able to access Section 3 until the American Medical Association’s Terms of Use are completed via the CPT Code Workbook button on the Survey Dashboard, and the appropriate CPT Code Workbook is downloaded.</w:t>
      </w:r>
    </w:p>
    <w:p w14:paraId="207BF63B" w14:textId="70E397B8" w:rsidR="00F41AE1" w:rsidRDefault="00F41AE1" w:rsidP="00F41AE1">
      <w:pPr>
        <w:spacing w:line="240" w:lineRule="auto"/>
        <w:contextualSpacing/>
        <w:rPr>
          <w:rFonts w:cs="Arial"/>
        </w:rPr>
      </w:pPr>
    </w:p>
    <w:p w14:paraId="1ED6BEDA" w14:textId="2832A2EA" w:rsidR="00F41AE1" w:rsidRDefault="00D65587" w:rsidP="00F41AE1">
      <w:pPr>
        <w:spacing w:line="240" w:lineRule="auto"/>
        <w:contextualSpacing/>
        <w:rPr>
          <w:rFonts w:cs="Arial"/>
          <w:b/>
          <w:bCs/>
          <w:szCs w:val="28"/>
        </w:rPr>
      </w:pPr>
      <w:r w:rsidRPr="00182C9E">
        <w:rPr>
          <w:rFonts w:cs="Arial"/>
          <w:b/>
          <w:bCs/>
          <w:szCs w:val="28"/>
        </w:rPr>
        <w:t>Each facility achieving the Facility and Surgeon Volume standard</w:t>
      </w:r>
      <w:r w:rsidR="00EC7EF9">
        <w:rPr>
          <w:rFonts w:cs="Arial"/>
          <w:b/>
          <w:bCs/>
          <w:szCs w:val="28"/>
        </w:rPr>
        <w:t xml:space="preserve"> for Total Hip Replacement</w:t>
      </w:r>
      <w:r w:rsidR="009C628A">
        <w:rPr>
          <w:rFonts w:cs="Arial"/>
          <w:b/>
          <w:bCs/>
          <w:szCs w:val="28"/>
        </w:rPr>
        <w:t>,</w:t>
      </w:r>
      <w:r w:rsidR="00EC7EF9">
        <w:rPr>
          <w:rFonts w:cs="Arial"/>
          <w:b/>
          <w:bCs/>
          <w:szCs w:val="28"/>
        </w:rPr>
        <w:t xml:space="preserve"> Total Knee Replacement</w:t>
      </w:r>
      <w:r w:rsidR="00E77EEC">
        <w:rPr>
          <w:rFonts w:cs="Arial"/>
          <w:b/>
          <w:bCs/>
          <w:szCs w:val="28"/>
        </w:rPr>
        <w:t>,</w:t>
      </w:r>
      <w:r w:rsidR="00E13389" w:rsidRPr="00E13389">
        <w:rPr>
          <w:rFonts w:cs="Arial"/>
          <w:b/>
          <w:bCs/>
          <w:szCs w:val="28"/>
        </w:rPr>
        <w:t xml:space="preserve"> </w:t>
      </w:r>
      <w:r w:rsidR="00E13389">
        <w:rPr>
          <w:rFonts w:cs="Arial"/>
          <w:b/>
          <w:bCs/>
          <w:szCs w:val="28"/>
        </w:rPr>
        <w:t>and Bariatric Surgery for Weight Loss</w:t>
      </w:r>
      <w:r w:rsidRPr="00182C9E">
        <w:rPr>
          <w:rFonts w:cs="Arial"/>
          <w:b/>
          <w:bCs/>
          <w:szCs w:val="28"/>
        </w:rPr>
        <w:t>:</w:t>
      </w:r>
    </w:p>
    <w:p w14:paraId="56A7BB97" w14:textId="77777777" w:rsidR="00F41AE1" w:rsidRDefault="00D65587" w:rsidP="006444C3">
      <w:pPr>
        <w:pStyle w:val="ListParagraph"/>
        <w:numPr>
          <w:ilvl w:val="0"/>
          <w:numId w:val="81"/>
        </w:numPr>
        <w:spacing w:line="240" w:lineRule="auto"/>
        <w:rPr>
          <w:rFonts w:cs="Arial"/>
          <w:szCs w:val="28"/>
        </w:rPr>
      </w:pPr>
      <w:r w:rsidRPr="00F41AE1">
        <w:rPr>
          <w:rFonts w:cs="Arial"/>
          <w:szCs w:val="28"/>
        </w:rPr>
        <w:t xml:space="preserve">Meets the minimum facility volume standard for </w:t>
      </w:r>
      <w:r w:rsidR="00EC7EF9" w:rsidRPr="00F41AE1">
        <w:rPr>
          <w:rFonts w:cs="Arial"/>
          <w:szCs w:val="28"/>
        </w:rPr>
        <w:t>each applicable procedure</w:t>
      </w:r>
      <w:r w:rsidRPr="00F41AE1">
        <w:rPr>
          <w:rFonts w:cs="Arial"/>
          <w:szCs w:val="28"/>
        </w:rPr>
        <w:t>; and</w:t>
      </w:r>
    </w:p>
    <w:p w14:paraId="622B63FB" w14:textId="2B8D7B4B" w:rsidR="0001491E" w:rsidRPr="0001491E" w:rsidRDefault="00D65587" w:rsidP="006444C3">
      <w:pPr>
        <w:pStyle w:val="ListParagraph"/>
        <w:numPr>
          <w:ilvl w:val="0"/>
          <w:numId w:val="81"/>
        </w:numPr>
        <w:spacing w:line="240" w:lineRule="auto"/>
        <w:rPr>
          <w:rFonts w:cs="Arial"/>
          <w:szCs w:val="28"/>
        </w:rPr>
      </w:pPr>
      <w:r w:rsidRPr="00F41AE1">
        <w:rPr>
          <w:rFonts w:cs="Arial"/>
          <w:szCs w:val="28"/>
        </w:rPr>
        <w:t>The facility’s process for privileging surgeons includes meeting or exceeding the</w:t>
      </w:r>
      <w:r w:rsidR="00EC7EF9" w:rsidRPr="00F41AE1">
        <w:rPr>
          <w:rFonts w:cs="Arial"/>
          <w:szCs w:val="28"/>
        </w:rPr>
        <w:t xml:space="preserve"> </w:t>
      </w:r>
      <w:r w:rsidR="00653C3F">
        <w:rPr>
          <w:rFonts w:cs="Arial"/>
          <w:szCs w:val="28"/>
        </w:rPr>
        <w:t xml:space="preserve">minimum </w:t>
      </w:r>
      <w:r w:rsidR="00EC7EF9" w:rsidRPr="00F41AE1">
        <w:rPr>
          <w:rFonts w:cs="Arial"/>
          <w:szCs w:val="28"/>
        </w:rPr>
        <w:t>annual</w:t>
      </w:r>
      <w:r w:rsidRPr="00F41AE1">
        <w:rPr>
          <w:rFonts w:cs="Arial"/>
          <w:szCs w:val="28"/>
        </w:rPr>
        <w:t xml:space="preserve"> surgeon volume standard for </w:t>
      </w:r>
      <w:r w:rsidR="00EC7EF9" w:rsidRPr="00F41AE1">
        <w:rPr>
          <w:rFonts w:cs="Arial"/>
          <w:szCs w:val="28"/>
        </w:rPr>
        <w:t>each applicable procedure</w:t>
      </w:r>
      <w:r w:rsidR="006642F0">
        <w:rPr>
          <w:rFonts w:cs="Arial"/>
          <w:szCs w:val="28"/>
        </w:rPr>
        <w:t>.</w:t>
      </w:r>
    </w:p>
    <w:p w14:paraId="127D085A" w14:textId="77777777" w:rsidR="00F41AE1" w:rsidRPr="00F41AE1" w:rsidRDefault="00F41AE1" w:rsidP="00F41AE1">
      <w:pPr>
        <w:pStyle w:val="ListParagraph"/>
        <w:spacing w:line="240" w:lineRule="auto"/>
        <w:rPr>
          <w:rFonts w:cs="Arial"/>
          <w:szCs w:val="28"/>
        </w:rPr>
      </w:pPr>
    </w:p>
    <w:p w14:paraId="19E51BAD" w14:textId="0CAA9A60" w:rsidR="00D65587" w:rsidRDefault="00D65587" w:rsidP="00F41AE1">
      <w:pPr>
        <w:spacing w:line="240" w:lineRule="auto"/>
        <w:contextualSpacing/>
        <w:rPr>
          <w:rFonts w:cs="Arial"/>
          <w:b/>
          <w:bCs/>
          <w:szCs w:val="28"/>
        </w:rPr>
      </w:pPr>
      <w:r w:rsidRPr="00182C9E">
        <w:rPr>
          <w:rFonts w:cs="Arial"/>
          <w:b/>
          <w:bCs/>
          <w:szCs w:val="28"/>
        </w:rPr>
        <w:t>Each facility achieving the Patient Follow-up standard</w:t>
      </w:r>
      <w:r>
        <w:rPr>
          <w:rFonts w:cs="Arial"/>
          <w:b/>
          <w:bCs/>
          <w:szCs w:val="28"/>
        </w:rPr>
        <w:t xml:space="preserve"> (ASC-12</w:t>
      </w:r>
      <w:r w:rsidR="00DB62F7">
        <w:rPr>
          <w:rFonts w:cs="Arial"/>
          <w:b/>
          <w:bCs/>
          <w:szCs w:val="28"/>
        </w:rPr>
        <w:t>, ASC-17, and ASC-18</w:t>
      </w:r>
      <w:r>
        <w:rPr>
          <w:rFonts w:cs="Arial"/>
          <w:b/>
          <w:bCs/>
          <w:szCs w:val="28"/>
        </w:rPr>
        <w:t>)</w:t>
      </w:r>
      <w:r w:rsidRPr="00182C9E">
        <w:rPr>
          <w:rFonts w:cs="Arial"/>
          <w:b/>
          <w:bCs/>
          <w:szCs w:val="28"/>
        </w:rPr>
        <w:t>:</w:t>
      </w:r>
    </w:p>
    <w:p w14:paraId="6702BF0E" w14:textId="69438EC2" w:rsidR="00DB62F7" w:rsidRPr="001B2844" w:rsidRDefault="00DB62F7" w:rsidP="006444C3">
      <w:pPr>
        <w:pStyle w:val="ListParagraph"/>
        <w:numPr>
          <w:ilvl w:val="0"/>
          <w:numId w:val="82"/>
        </w:numPr>
        <w:spacing w:line="240" w:lineRule="auto"/>
        <w:rPr>
          <w:rFonts w:cs="Arial"/>
          <w:b/>
          <w:bCs/>
          <w:szCs w:val="28"/>
        </w:rPr>
      </w:pPr>
      <w:r w:rsidRPr="00F41AE1">
        <w:rPr>
          <w:rFonts w:cs="Arial"/>
        </w:rPr>
        <w:t xml:space="preserve">Provided an accurate CCN and NPI in the </w:t>
      </w:r>
      <w:r w:rsidR="007B642E">
        <w:rPr>
          <w:rFonts w:cs="Arial"/>
        </w:rPr>
        <w:t xml:space="preserve">ASC </w:t>
      </w:r>
      <w:r w:rsidRPr="00F41AE1">
        <w:rPr>
          <w:rFonts w:cs="Arial"/>
        </w:rPr>
        <w:t>Profile, reported volume for</w:t>
      </w:r>
      <w:r>
        <w:rPr>
          <w:rFonts w:cs="Arial"/>
        </w:rPr>
        <w:t xml:space="preserve"> adult</w:t>
      </w:r>
      <w:r w:rsidRPr="00F41AE1">
        <w:rPr>
          <w:rFonts w:cs="Arial"/>
        </w:rPr>
        <w:t xml:space="preserve"> lower </w:t>
      </w:r>
      <w:r>
        <w:rPr>
          <w:rFonts w:cs="Arial"/>
        </w:rPr>
        <w:t>gastrointestinal</w:t>
      </w:r>
      <w:r w:rsidRPr="00F41AE1">
        <w:rPr>
          <w:rFonts w:cs="Arial"/>
        </w:rPr>
        <w:t xml:space="preserve"> endoscopy</w:t>
      </w:r>
      <w:r>
        <w:rPr>
          <w:rFonts w:cs="Arial"/>
        </w:rPr>
        <w:t xml:space="preserve"> procedures</w:t>
      </w:r>
      <w:r w:rsidRPr="00F41AE1">
        <w:rPr>
          <w:rFonts w:cs="Arial"/>
        </w:rPr>
        <w:t xml:space="preserve"> in Section 3A, and is in the top quartile of performance on the CMS </w:t>
      </w:r>
      <w:r>
        <w:rPr>
          <w:rFonts w:cs="Arial"/>
        </w:rPr>
        <w:t>measure ASC-12, R</w:t>
      </w:r>
      <w:r w:rsidRPr="00646500">
        <w:rPr>
          <w:rFonts w:cs="Arial"/>
        </w:rPr>
        <w:t xml:space="preserve">ate of Unplanned Hospital Visits After Colonoscopy </w:t>
      </w:r>
      <w:r w:rsidRPr="00F41AE1">
        <w:rPr>
          <w:rFonts w:cs="Arial"/>
        </w:rPr>
        <w:t xml:space="preserve">based on </w:t>
      </w:r>
      <w:r>
        <w:t xml:space="preserve">responses to the 2022 Leapfrog ASC Survey and </w:t>
      </w:r>
      <w:r w:rsidRPr="00F41AE1">
        <w:rPr>
          <w:rFonts w:cs="Arial"/>
          <w:szCs w:val="28"/>
        </w:rPr>
        <w:t xml:space="preserve">Section </w:t>
      </w:r>
      <w:r w:rsidR="003E4F63">
        <w:rPr>
          <w:rFonts w:cs="Arial"/>
          <w:szCs w:val="28"/>
        </w:rPr>
        <w:t>9</w:t>
      </w:r>
      <w:r w:rsidRPr="00F41AE1">
        <w:rPr>
          <w:rFonts w:cs="Arial"/>
          <w:szCs w:val="28"/>
        </w:rPr>
        <w:t xml:space="preserve"> of the 2022 Leapfrog Hospital Survey (OP</w:t>
      </w:r>
      <w:r>
        <w:rPr>
          <w:rFonts w:cs="Arial"/>
          <w:szCs w:val="28"/>
        </w:rPr>
        <w:noBreakHyphen/>
      </w:r>
      <w:r w:rsidRPr="00F41AE1">
        <w:rPr>
          <w:rFonts w:cs="Arial"/>
          <w:szCs w:val="28"/>
        </w:rPr>
        <w:t>32)</w:t>
      </w:r>
      <w:r>
        <w:rPr>
          <w:rFonts w:cs="Arial"/>
          <w:szCs w:val="28"/>
        </w:rPr>
        <w:t xml:space="preserve"> </w:t>
      </w:r>
      <w:r w:rsidRPr="00F41AE1">
        <w:rPr>
          <w:rFonts w:cs="Arial"/>
          <w:szCs w:val="28"/>
        </w:rPr>
        <w:t>submitted by June 30, 2022.</w:t>
      </w:r>
    </w:p>
    <w:p w14:paraId="6969820F" w14:textId="69DB1BFE" w:rsidR="00DB62F7" w:rsidRPr="001B2844" w:rsidRDefault="00DB62F7" w:rsidP="006444C3">
      <w:pPr>
        <w:pStyle w:val="ListParagraph"/>
        <w:numPr>
          <w:ilvl w:val="0"/>
          <w:numId w:val="82"/>
        </w:numPr>
        <w:spacing w:line="240" w:lineRule="auto"/>
        <w:rPr>
          <w:rFonts w:cs="Arial"/>
          <w:b/>
          <w:bCs/>
          <w:szCs w:val="28"/>
        </w:rPr>
      </w:pPr>
      <w:r w:rsidRPr="009738E7">
        <w:rPr>
          <w:rFonts w:cs="Arial"/>
        </w:rPr>
        <w:t xml:space="preserve">Provided an accurate CCN and NPI in the </w:t>
      </w:r>
      <w:r w:rsidR="00216492">
        <w:rPr>
          <w:rFonts w:cs="Arial"/>
        </w:rPr>
        <w:t xml:space="preserve">ASC </w:t>
      </w:r>
      <w:r w:rsidRPr="009738E7">
        <w:rPr>
          <w:rFonts w:cs="Arial"/>
        </w:rPr>
        <w:t>Profile, reported volume for adult orthopedic procedures in Section 3A</w:t>
      </w:r>
      <w:r w:rsidR="000A41F1">
        <w:rPr>
          <w:rFonts w:cs="Arial"/>
        </w:rPr>
        <w:t xml:space="preserve"> and/or 3B</w:t>
      </w:r>
      <w:r w:rsidRPr="009738E7">
        <w:rPr>
          <w:rFonts w:cs="Arial"/>
        </w:rPr>
        <w:t xml:space="preserve">, and is in the top quartile of performance on the CMS measure ASC-17, </w:t>
      </w:r>
      <w:r w:rsidRPr="00CB73B0">
        <w:t>Hospital Visits After Orthopedic Ambulatory Surgical Center Procedures</w:t>
      </w:r>
      <w:r w:rsidRPr="009738E7">
        <w:rPr>
          <w:rFonts w:cs="Arial"/>
        </w:rPr>
        <w:t xml:space="preserve"> based on </w:t>
      </w:r>
      <w:r>
        <w:rPr>
          <w:rFonts w:cs="Arial"/>
        </w:rPr>
        <w:t xml:space="preserve">scores published by CMS as of June 30, 2023. </w:t>
      </w:r>
    </w:p>
    <w:p w14:paraId="0FAF63A0" w14:textId="15CDCC5F" w:rsidR="00DB62F7" w:rsidRPr="0010217D" w:rsidRDefault="00DB62F7" w:rsidP="006444C3">
      <w:pPr>
        <w:pStyle w:val="ListParagraph"/>
        <w:numPr>
          <w:ilvl w:val="0"/>
          <w:numId w:val="82"/>
        </w:numPr>
        <w:spacing w:line="240" w:lineRule="auto"/>
        <w:rPr>
          <w:rFonts w:cs="Arial"/>
          <w:b/>
          <w:bCs/>
          <w:szCs w:val="28"/>
        </w:rPr>
      </w:pPr>
      <w:r w:rsidRPr="009738E7">
        <w:rPr>
          <w:rFonts w:cs="Arial"/>
        </w:rPr>
        <w:t xml:space="preserve">Provided an accurate CCN and NPI in the </w:t>
      </w:r>
      <w:r w:rsidR="00216492">
        <w:rPr>
          <w:rFonts w:cs="Arial"/>
        </w:rPr>
        <w:t xml:space="preserve">ASC </w:t>
      </w:r>
      <w:r w:rsidRPr="009738E7">
        <w:rPr>
          <w:rFonts w:cs="Arial"/>
        </w:rPr>
        <w:t xml:space="preserve">Profile, reported volume for adult </w:t>
      </w:r>
      <w:r>
        <w:rPr>
          <w:rFonts w:cs="Arial"/>
        </w:rPr>
        <w:t>urology</w:t>
      </w:r>
      <w:r w:rsidRPr="009738E7">
        <w:rPr>
          <w:rFonts w:cs="Arial"/>
        </w:rPr>
        <w:t xml:space="preserve"> procedures in Section 3A, and is in the top quartile of performance on the CMS measure ASC-1</w:t>
      </w:r>
      <w:r>
        <w:rPr>
          <w:rFonts w:cs="Arial"/>
        </w:rPr>
        <w:t>8</w:t>
      </w:r>
      <w:r w:rsidRPr="009738E7">
        <w:rPr>
          <w:rFonts w:cs="Arial"/>
        </w:rPr>
        <w:t xml:space="preserve">, </w:t>
      </w:r>
      <w:r w:rsidRPr="00CB73B0">
        <w:t xml:space="preserve">Hospital Visits After </w:t>
      </w:r>
      <w:r>
        <w:t>Urology</w:t>
      </w:r>
      <w:r w:rsidRPr="00CB73B0">
        <w:t xml:space="preserve"> Ambulatory Surgical Center Procedures</w:t>
      </w:r>
      <w:r w:rsidRPr="009738E7">
        <w:rPr>
          <w:rFonts w:cs="Arial"/>
        </w:rPr>
        <w:t xml:space="preserve"> based on </w:t>
      </w:r>
      <w:r>
        <w:rPr>
          <w:rFonts w:cs="Arial"/>
        </w:rPr>
        <w:t>scores published by CMS as of June 30, 2023.</w:t>
      </w:r>
    </w:p>
    <w:p w14:paraId="02942261" w14:textId="77777777" w:rsidR="00F41AE1" w:rsidRPr="00F41AE1" w:rsidRDefault="00F41AE1" w:rsidP="00F41AE1">
      <w:pPr>
        <w:pStyle w:val="ListParagraph"/>
        <w:spacing w:line="240" w:lineRule="auto"/>
        <w:rPr>
          <w:rFonts w:cs="Arial"/>
          <w:b/>
          <w:bCs/>
          <w:szCs w:val="28"/>
        </w:rPr>
      </w:pPr>
    </w:p>
    <w:p w14:paraId="164ACC36" w14:textId="77777777" w:rsidR="0017769D" w:rsidRPr="0017769D" w:rsidRDefault="0017769D" w:rsidP="0017769D">
      <w:pPr>
        <w:rPr>
          <w:rFonts w:cs="Arial"/>
          <w:b/>
          <w:bCs/>
        </w:rPr>
      </w:pPr>
      <w:r w:rsidRPr="0017769D">
        <w:rPr>
          <w:rFonts w:cs="Arial"/>
          <w:b/>
          <w:bCs/>
        </w:rPr>
        <w:t xml:space="preserve">Each facility achieving the standard for Informed Consent: </w:t>
      </w:r>
    </w:p>
    <w:p w14:paraId="4E88ED63" w14:textId="62C05E58" w:rsidR="0017769D" w:rsidRPr="0017769D" w:rsidRDefault="0017769D" w:rsidP="006444C3">
      <w:pPr>
        <w:pStyle w:val="ListParagraph"/>
        <w:numPr>
          <w:ilvl w:val="0"/>
          <w:numId w:val="94"/>
        </w:numPr>
        <w:rPr>
          <w:rFonts w:cs="Arial"/>
        </w:rPr>
      </w:pPr>
      <w:r w:rsidRPr="0017769D">
        <w:rPr>
          <w:rFonts w:cs="Arial"/>
        </w:rPr>
        <w:t xml:space="preserve">Has a training program on informed consent that tailors different training topics to different staff </w:t>
      </w:r>
      <w:r w:rsidR="00EA53FD" w:rsidRPr="0017769D">
        <w:rPr>
          <w:rFonts w:cs="Arial"/>
        </w:rPr>
        <w:t>roles and</w:t>
      </w:r>
      <w:r w:rsidRPr="0017769D">
        <w:rPr>
          <w:rFonts w:cs="Arial"/>
        </w:rPr>
        <w:t xml:space="preserve"> has made the training required for newly hired staff and existing staff who were not trained</w:t>
      </w:r>
      <w:r w:rsidR="004F1F61">
        <w:rPr>
          <w:rFonts w:cs="Arial"/>
        </w:rPr>
        <w:t xml:space="preserve">, </w:t>
      </w:r>
      <w:r w:rsidR="004F1F61">
        <w:rPr>
          <w:rFonts w:cs="Arial"/>
          <w:b/>
          <w:bCs/>
        </w:rPr>
        <w:t>and</w:t>
      </w:r>
    </w:p>
    <w:p w14:paraId="7607CA86" w14:textId="0DA928E8" w:rsidR="0017769D" w:rsidRPr="0017769D" w:rsidRDefault="0017769D" w:rsidP="006444C3">
      <w:pPr>
        <w:pStyle w:val="ListParagraph"/>
        <w:numPr>
          <w:ilvl w:val="0"/>
          <w:numId w:val="94"/>
        </w:numPr>
        <w:rPr>
          <w:rFonts w:cs="Arial"/>
          <w:snapToGrid w:val="0"/>
        </w:rPr>
      </w:pPr>
      <w:r w:rsidRPr="0017769D">
        <w:rPr>
          <w:rFonts w:cs="Arial"/>
        </w:rPr>
        <w:t>Ensures that as part of the process for obtaining informed consent, clinicians explain expected difficulties, recovery time, pain management, and restrictions after a procedure, and give the patient an opportunity to ask questions</w:t>
      </w:r>
      <w:r w:rsidR="004F1F61">
        <w:rPr>
          <w:rFonts w:cs="Arial"/>
        </w:rPr>
        <w:t xml:space="preserve">, </w:t>
      </w:r>
      <w:r w:rsidR="004F1F61" w:rsidRPr="004F1F61">
        <w:rPr>
          <w:rFonts w:cs="Arial"/>
          <w:b/>
          <w:bCs/>
        </w:rPr>
        <w:t>and</w:t>
      </w:r>
    </w:p>
    <w:p w14:paraId="7157AB6B" w14:textId="3CBDE287" w:rsidR="00EA53FD" w:rsidRDefault="0017769D" w:rsidP="006444C3">
      <w:pPr>
        <w:pStyle w:val="ListParagraph"/>
        <w:numPr>
          <w:ilvl w:val="0"/>
          <w:numId w:val="94"/>
        </w:numPr>
        <w:rPr>
          <w:rFonts w:cs="Arial"/>
          <w:snapToGrid w:val="0"/>
        </w:rPr>
      </w:pPr>
      <w:r w:rsidRPr="0017769D">
        <w:rPr>
          <w:rFonts w:cs="Arial"/>
          <w:snapToGrid w:val="0"/>
        </w:rPr>
        <w:t xml:space="preserve">Ensures </w:t>
      </w:r>
      <w:r w:rsidR="00C832FD">
        <w:rPr>
          <w:rFonts w:cs="Arial"/>
          <w:snapToGrid w:val="0"/>
        </w:rPr>
        <w:t xml:space="preserve">every </w:t>
      </w:r>
      <w:r w:rsidR="00815BDF">
        <w:rPr>
          <w:rFonts w:cs="Arial"/>
          <w:snapToGrid w:val="0"/>
        </w:rPr>
        <w:t>applicable</w:t>
      </w:r>
      <w:r w:rsidRPr="0017769D">
        <w:rPr>
          <w:rFonts w:cs="Arial"/>
          <w:snapToGrid w:val="0"/>
        </w:rPr>
        <w:t xml:space="preserve"> consent form used by the facility </w:t>
      </w:r>
      <w:r w:rsidR="00FE3C19">
        <w:rPr>
          <w:rFonts w:cs="Arial"/>
          <w:snapToGrid w:val="0"/>
        </w:rPr>
        <w:t>include</w:t>
      </w:r>
      <w:r w:rsidR="00395B08">
        <w:rPr>
          <w:rFonts w:cs="Arial"/>
          <w:snapToGrid w:val="0"/>
        </w:rPr>
        <w:t>s</w:t>
      </w:r>
      <w:r w:rsidRPr="0017769D">
        <w:rPr>
          <w:rFonts w:cs="Arial"/>
          <w:snapToGrid w:val="0"/>
        </w:rPr>
        <w:t xml:space="preserve"> the name of the clinician performing the procedure, whether the clinician is expected to be absent, and whether any assistants or traine</w:t>
      </w:r>
      <w:r w:rsidR="00A35027">
        <w:rPr>
          <w:rFonts w:cs="Arial"/>
          <w:snapToGrid w:val="0"/>
        </w:rPr>
        <w:t>e</w:t>
      </w:r>
      <w:r w:rsidRPr="0017769D">
        <w:rPr>
          <w:rFonts w:cs="Arial"/>
          <w:snapToGrid w:val="0"/>
        </w:rPr>
        <w:t>s will be involved</w:t>
      </w:r>
      <w:r w:rsidR="004F1F61">
        <w:rPr>
          <w:rFonts w:cs="Arial"/>
          <w:snapToGrid w:val="0"/>
        </w:rPr>
        <w:t xml:space="preserve">, </w:t>
      </w:r>
      <w:r w:rsidR="004F1F61" w:rsidRPr="004F1F61">
        <w:rPr>
          <w:rFonts w:cs="Arial"/>
          <w:b/>
          <w:bCs/>
        </w:rPr>
        <w:t>and</w:t>
      </w:r>
    </w:p>
    <w:p w14:paraId="23F17589" w14:textId="5FC89605" w:rsidR="0017769D" w:rsidRPr="0017769D" w:rsidRDefault="00EA53FD" w:rsidP="006444C3">
      <w:pPr>
        <w:pStyle w:val="ListParagraph"/>
        <w:numPr>
          <w:ilvl w:val="0"/>
          <w:numId w:val="94"/>
        </w:numPr>
        <w:rPr>
          <w:rFonts w:cs="Arial"/>
          <w:snapToGrid w:val="0"/>
        </w:rPr>
      </w:pPr>
      <w:r>
        <w:rPr>
          <w:rFonts w:cs="Arial"/>
          <w:snapToGrid w:val="0"/>
        </w:rPr>
        <w:t xml:space="preserve">Ensures every </w:t>
      </w:r>
      <w:r w:rsidR="00D60586">
        <w:rPr>
          <w:rFonts w:cs="Arial"/>
          <w:snapToGrid w:val="0"/>
        </w:rPr>
        <w:t xml:space="preserve">applicable </w:t>
      </w:r>
      <w:r>
        <w:rPr>
          <w:rFonts w:cs="Arial"/>
          <w:snapToGrid w:val="0"/>
        </w:rPr>
        <w:t xml:space="preserve">consent form </w:t>
      </w:r>
      <w:r w:rsidR="0017769D" w:rsidRPr="0017769D">
        <w:rPr>
          <w:rFonts w:cs="Arial"/>
          <w:snapToGrid w:val="0"/>
        </w:rPr>
        <w:t>is written at a 6</w:t>
      </w:r>
      <w:r w:rsidR="0017769D" w:rsidRPr="0017769D">
        <w:rPr>
          <w:rFonts w:cs="Arial"/>
          <w:snapToGrid w:val="0"/>
          <w:vertAlign w:val="superscript"/>
        </w:rPr>
        <w:t>th</w:t>
      </w:r>
      <w:r w:rsidR="000008A1">
        <w:rPr>
          <w:rFonts w:cs="Arial"/>
          <w:snapToGrid w:val="0"/>
        </w:rPr>
        <w:t>-</w:t>
      </w:r>
      <w:r w:rsidR="0017769D" w:rsidRPr="0017769D">
        <w:rPr>
          <w:rFonts w:cs="Arial"/>
          <w:snapToGrid w:val="0"/>
        </w:rPr>
        <w:t>grade reading level or lower</w:t>
      </w:r>
      <w:r w:rsidR="004F1F61">
        <w:rPr>
          <w:rFonts w:cs="Arial"/>
          <w:snapToGrid w:val="0"/>
        </w:rPr>
        <w:t xml:space="preserve">, </w:t>
      </w:r>
      <w:r w:rsidR="004F1F61" w:rsidRPr="004F1F61">
        <w:rPr>
          <w:rFonts w:cs="Arial"/>
          <w:b/>
          <w:bCs/>
        </w:rPr>
        <w:t>and</w:t>
      </w:r>
    </w:p>
    <w:p w14:paraId="0136D02E" w14:textId="422D8956" w:rsidR="0017769D" w:rsidRPr="0017769D" w:rsidRDefault="0017769D" w:rsidP="006444C3">
      <w:pPr>
        <w:pStyle w:val="ListParagraph"/>
        <w:numPr>
          <w:ilvl w:val="0"/>
          <w:numId w:val="94"/>
        </w:numPr>
        <w:rPr>
          <w:rFonts w:cs="Arial"/>
          <w:snapToGrid w:val="0"/>
        </w:rPr>
      </w:pPr>
      <w:r w:rsidRPr="0017769D">
        <w:rPr>
          <w:rFonts w:cs="Arial"/>
        </w:rPr>
        <w:t xml:space="preserve">Prior to conducting the informed consent discussion, identifies the patient/legal guardian’s preferred language and provides a medical interpreter, and has a place in the consent form </w:t>
      </w:r>
      <w:r w:rsidR="00A35027">
        <w:rPr>
          <w:rFonts w:cs="Arial"/>
        </w:rPr>
        <w:t>or electronic medical record that</w:t>
      </w:r>
      <w:r w:rsidRPr="0017769D">
        <w:rPr>
          <w:rFonts w:cs="Arial"/>
        </w:rPr>
        <w:t xml:space="preserve"> indicates whether an interpreter was used</w:t>
      </w:r>
      <w:r w:rsidR="004F1F61">
        <w:rPr>
          <w:rFonts w:cs="Arial"/>
        </w:rPr>
        <w:t xml:space="preserve">, </w:t>
      </w:r>
      <w:r w:rsidR="004F1F61" w:rsidRPr="004F1F61">
        <w:rPr>
          <w:rFonts w:cs="Arial"/>
          <w:b/>
          <w:bCs/>
        </w:rPr>
        <w:t>and</w:t>
      </w:r>
    </w:p>
    <w:p w14:paraId="2EDD2C29" w14:textId="3EE60608" w:rsidR="0017769D" w:rsidRPr="00326F81" w:rsidRDefault="0017769D" w:rsidP="006444C3">
      <w:pPr>
        <w:pStyle w:val="ListParagraph"/>
        <w:numPr>
          <w:ilvl w:val="0"/>
          <w:numId w:val="94"/>
        </w:numPr>
        <w:rPr>
          <w:rFonts w:cs="Arial"/>
          <w:snapToGrid w:val="0"/>
        </w:rPr>
      </w:pPr>
      <w:r w:rsidRPr="0017769D">
        <w:rPr>
          <w:rFonts w:cs="Arial"/>
        </w:rPr>
        <w:t>Requires clinicians at the facility to use the “teach back method” with patients/legal guardians</w:t>
      </w:r>
      <w:r w:rsidR="004E5C1A">
        <w:rPr>
          <w:rFonts w:cs="Arial"/>
        </w:rPr>
        <w:t>.</w:t>
      </w:r>
    </w:p>
    <w:p w14:paraId="3EFEC846" w14:textId="77777777" w:rsidR="006C6A85" w:rsidRDefault="006C6A85" w:rsidP="006C6A85">
      <w:pPr>
        <w:spacing w:line="240" w:lineRule="auto"/>
        <w:rPr>
          <w:rFonts w:cs="Arial"/>
          <w:b/>
          <w:bCs/>
          <w:szCs w:val="28"/>
        </w:rPr>
      </w:pPr>
    </w:p>
    <w:p w14:paraId="016953C4" w14:textId="3A0A7A33" w:rsidR="006C6A85" w:rsidRPr="00F41AE1" w:rsidRDefault="006C6A85" w:rsidP="006C6A85">
      <w:pPr>
        <w:spacing w:line="240" w:lineRule="auto"/>
        <w:rPr>
          <w:rFonts w:cs="Arial"/>
          <w:b/>
          <w:bCs/>
          <w:szCs w:val="28"/>
        </w:rPr>
      </w:pPr>
      <w:r w:rsidRPr="00F41AE1">
        <w:rPr>
          <w:rFonts w:cs="Arial"/>
          <w:b/>
          <w:bCs/>
          <w:szCs w:val="28"/>
        </w:rPr>
        <w:t>Each facility achieving the Safe Surgery Checklist standard:</w:t>
      </w:r>
    </w:p>
    <w:p w14:paraId="40BF45F8" w14:textId="5648EAF2" w:rsidR="006C6A85" w:rsidRPr="002E5394" w:rsidRDefault="006C6A85" w:rsidP="006444C3">
      <w:pPr>
        <w:pStyle w:val="ListParagraph"/>
        <w:numPr>
          <w:ilvl w:val="0"/>
          <w:numId w:val="57"/>
        </w:numPr>
        <w:spacing w:line="240" w:lineRule="auto"/>
        <w:rPr>
          <w:rFonts w:cs="Arial"/>
          <w:b/>
          <w:bCs/>
          <w:szCs w:val="28"/>
        </w:rPr>
      </w:pPr>
      <w:r w:rsidRPr="002E5394">
        <w:rPr>
          <w:rFonts w:cs="Arial"/>
          <w:szCs w:val="28"/>
        </w:rPr>
        <w:t xml:space="preserve">Uses a safe surgery checklist on </w:t>
      </w:r>
      <w:r w:rsidRPr="00E71356">
        <w:rPr>
          <w:rFonts w:cs="Arial"/>
          <w:b/>
          <w:bCs/>
          <w:szCs w:val="28"/>
        </w:rPr>
        <w:t xml:space="preserve">all </w:t>
      </w:r>
      <w:r w:rsidRPr="002E5394">
        <w:rPr>
          <w:rFonts w:cs="Arial"/>
          <w:szCs w:val="28"/>
        </w:rPr>
        <w:t>patients undergoing an applicable procedure (reported on in Sections</w:t>
      </w:r>
      <w:r w:rsidRPr="002E5394">
        <w:rPr>
          <w:rFonts w:cstheme="minorHAnsi"/>
        </w:rPr>
        <w:t xml:space="preserve"> 3A and 3B, if applicable) that includes </w:t>
      </w:r>
      <w:r w:rsidRPr="002E5394">
        <w:rPr>
          <w:rFonts w:cstheme="minorHAnsi"/>
          <w:b/>
          <w:bCs/>
        </w:rPr>
        <w:t>all</w:t>
      </w:r>
      <w:r w:rsidRPr="002E5394">
        <w:rPr>
          <w:rFonts w:cstheme="minorHAnsi"/>
        </w:rPr>
        <w:t xml:space="preserve"> safe surgery </w:t>
      </w:r>
      <w:r w:rsidR="00BC0806">
        <w:rPr>
          <w:rFonts w:cstheme="minorHAnsi"/>
        </w:rPr>
        <w:t xml:space="preserve">checklist </w:t>
      </w:r>
      <w:r w:rsidRPr="002E5394">
        <w:rPr>
          <w:rFonts w:cstheme="minorHAnsi"/>
        </w:rPr>
        <w:t xml:space="preserve">elements; and </w:t>
      </w:r>
    </w:p>
    <w:p w14:paraId="04EC04AE" w14:textId="77777777" w:rsidR="006C6A85" w:rsidRDefault="006C6A85" w:rsidP="006444C3">
      <w:pPr>
        <w:pStyle w:val="ListParagraph"/>
        <w:numPr>
          <w:ilvl w:val="0"/>
          <w:numId w:val="57"/>
        </w:numPr>
        <w:rPr>
          <w:rFonts w:cstheme="minorHAnsi"/>
        </w:rPr>
      </w:pPr>
      <w:r>
        <w:t xml:space="preserve">Verbalizes </w:t>
      </w:r>
      <w:r w:rsidRPr="00D65587">
        <w:rPr>
          <w:b/>
          <w:bCs/>
        </w:rPr>
        <w:t>all</w:t>
      </w:r>
      <w:r w:rsidRPr="00AD521E">
        <w:rPr>
          <w:b/>
          <w:bCs/>
        </w:rPr>
        <w:t xml:space="preserve"> </w:t>
      </w:r>
      <w:r w:rsidRPr="00AD521E">
        <w:t xml:space="preserve">safe </w:t>
      </w:r>
      <w:r>
        <w:t>surgery</w:t>
      </w:r>
      <w:r w:rsidRPr="00AD521E">
        <w:t xml:space="preserve"> checklist elements</w:t>
      </w:r>
      <w:r>
        <w:t xml:space="preserve"> in the presence of the appropriate personnel; and</w:t>
      </w:r>
    </w:p>
    <w:p w14:paraId="6D7C2E05" w14:textId="77777777" w:rsidR="006C6A85" w:rsidRPr="0090542F" w:rsidRDefault="006C6A85" w:rsidP="006444C3">
      <w:pPr>
        <w:pStyle w:val="ListParagraph"/>
        <w:numPr>
          <w:ilvl w:val="0"/>
          <w:numId w:val="57"/>
        </w:numPr>
        <w:rPr>
          <w:rFonts w:cstheme="minorHAnsi"/>
        </w:rPr>
      </w:pPr>
      <w:r>
        <w:t>Completes an audit of at least 30 patients to document adherence to the checklist; and</w:t>
      </w:r>
    </w:p>
    <w:p w14:paraId="4FFE7977" w14:textId="486395B2" w:rsidR="006C6A85" w:rsidRPr="0017769D" w:rsidRDefault="006C6A85" w:rsidP="006444C3">
      <w:pPr>
        <w:pStyle w:val="ListParagraph"/>
        <w:numPr>
          <w:ilvl w:val="0"/>
          <w:numId w:val="57"/>
        </w:numPr>
        <w:rPr>
          <w:rFonts w:eastAsia="Times New Roman"/>
          <w:b/>
          <w:bCs/>
        </w:rPr>
      </w:pPr>
      <w:r w:rsidRPr="00BD7F46">
        <w:rPr>
          <w:rFonts w:eastAsia="Times New Roman"/>
        </w:rPr>
        <w:t>Has documented adherence to the checklist for at least 90% of the patients included in the audit</w:t>
      </w:r>
      <w:r w:rsidR="00910B82">
        <w:rPr>
          <w:rFonts w:eastAsia="Times New Roman"/>
        </w:rPr>
        <w:t>.</w:t>
      </w:r>
      <w:r w:rsidRPr="00BD7F46">
        <w:rPr>
          <w:rFonts w:eastAsia="Times New Roman"/>
        </w:rPr>
        <w:t xml:space="preserve"> </w:t>
      </w:r>
    </w:p>
    <w:p w14:paraId="558A1CB4" w14:textId="77777777" w:rsidR="00F41AE1" w:rsidRPr="00EC7EF9" w:rsidRDefault="00F41AE1" w:rsidP="00326F81">
      <w:pPr>
        <w:pStyle w:val="ListParagraph"/>
        <w:spacing w:line="240" w:lineRule="auto"/>
        <w:ind w:left="0"/>
        <w:rPr>
          <w:rFonts w:cs="Arial"/>
          <w:b/>
          <w:bCs/>
          <w:szCs w:val="28"/>
        </w:rPr>
      </w:pPr>
    </w:p>
    <w:p w14:paraId="4ADB8DDA" w14:textId="13261DF9" w:rsidR="00501E77" w:rsidRPr="00883626" w:rsidRDefault="00501E77" w:rsidP="00F41AE1">
      <w:pPr>
        <w:spacing w:line="240" w:lineRule="auto"/>
        <w:contextualSpacing/>
        <w:rPr>
          <w:b/>
          <w:bCs/>
        </w:rPr>
      </w:pPr>
      <w:r>
        <w:rPr>
          <w:b/>
          <w:bCs/>
        </w:rPr>
        <w:t xml:space="preserve">Download the </w:t>
      </w:r>
      <w:r w:rsidR="005C63AE">
        <w:rPr>
          <w:b/>
          <w:bCs/>
        </w:rPr>
        <w:t>202</w:t>
      </w:r>
      <w:r w:rsidR="00641CF7">
        <w:rPr>
          <w:b/>
          <w:bCs/>
        </w:rPr>
        <w:t>4</w:t>
      </w:r>
      <w:r>
        <w:rPr>
          <w:b/>
          <w:bCs/>
        </w:rPr>
        <w:t xml:space="preserve"> Leapfrog ASC Survey</w:t>
      </w:r>
      <w:r w:rsidRPr="00883626">
        <w:rPr>
          <w:b/>
          <w:bCs/>
        </w:rPr>
        <w:t xml:space="preserve"> Scoring Algorithms </w:t>
      </w:r>
      <w:r>
        <w:rPr>
          <w:b/>
          <w:bCs/>
        </w:rPr>
        <w:t xml:space="preserve">on the </w:t>
      </w:r>
      <w:hyperlink r:id="rId118" w:history="1">
        <w:r w:rsidRPr="00B15CA7">
          <w:rPr>
            <w:rStyle w:val="Hyperlink"/>
            <w:b/>
            <w:bCs/>
          </w:rPr>
          <w:t>Scoring and Results webpage</w:t>
        </w:r>
      </w:hyperlink>
      <w:r w:rsidRPr="00883626">
        <w:rPr>
          <w:b/>
          <w:bCs/>
        </w:rPr>
        <w:t xml:space="preserve">. </w:t>
      </w:r>
    </w:p>
    <w:p w14:paraId="5266BFDE" w14:textId="77777777" w:rsidR="00501E77" w:rsidRPr="00501E77" w:rsidRDefault="00501E77" w:rsidP="00501E77">
      <w:pPr>
        <w:rPr>
          <w:rFonts w:cs="Arial"/>
          <w:b/>
          <w:bCs/>
          <w:szCs w:val="28"/>
        </w:rPr>
      </w:pPr>
    </w:p>
    <w:p w14:paraId="1B0B29B1" w14:textId="40059566" w:rsidR="00DB3845" w:rsidRDefault="00DB3845" w:rsidP="00DB3845">
      <w:r>
        <w:br w:type="page"/>
      </w:r>
    </w:p>
    <w:p w14:paraId="164B1EDB" w14:textId="561353A1" w:rsidR="00DB3845" w:rsidRPr="003F5A97" w:rsidRDefault="00D94F8F" w:rsidP="00D44589">
      <w:pPr>
        <w:pStyle w:val="Heading3"/>
        <w:spacing w:before="0"/>
      </w:pPr>
      <w:bookmarkStart w:id="121" w:name="_Toc162610637"/>
      <w:r w:rsidRPr="003F5A97">
        <w:t>3</w:t>
      </w:r>
      <w:r w:rsidR="008B32C4" w:rsidRPr="003F5A97">
        <w:t>A</w:t>
      </w:r>
      <w:r w:rsidR="00DB3845" w:rsidRPr="003F5A97">
        <w:t xml:space="preserve">: </w:t>
      </w:r>
      <w:r w:rsidR="00A70935" w:rsidRPr="003F5A97">
        <w:t xml:space="preserve">Volume </w:t>
      </w:r>
      <w:r w:rsidR="008B32C4" w:rsidRPr="003F5A97">
        <w:t>of</w:t>
      </w:r>
      <w:r w:rsidR="00A70935" w:rsidRPr="003F5A97">
        <w:t xml:space="preserve"> Procedures</w:t>
      </w:r>
      <w:bookmarkEnd w:id="121"/>
    </w:p>
    <w:p w14:paraId="5AEB69D6" w14:textId="10D196CB" w:rsidR="007A314E" w:rsidRDefault="007A314E" w:rsidP="00D44589">
      <w:pPr>
        <w:spacing w:after="0" w:line="240" w:lineRule="auto"/>
        <w:rPr>
          <w:rFonts w:cs="Arial"/>
          <w:b/>
          <w:szCs w:val="28"/>
        </w:rPr>
      </w:pPr>
    </w:p>
    <w:p w14:paraId="3B69DC96" w14:textId="4E065243" w:rsidR="00385BFF" w:rsidRDefault="00385BFF" w:rsidP="00466789">
      <w:pPr>
        <w:spacing w:after="0" w:line="240" w:lineRule="auto"/>
        <w:rPr>
          <w:rFonts w:cs="Arial"/>
          <w:b/>
          <w:color w:val="FF0000"/>
          <w:szCs w:val="28"/>
        </w:rPr>
      </w:pPr>
      <w:r>
        <w:rPr>
          <w:rFonts w:cs="Arial"/>
          <w:b/>
          <w:color w:val="FF0000"/>
          <w:szCs w:val="28"/>
        </w:rPr>
        <w:t>Important Notes</w:t>
      </w:r>
      <w:r w:rsidRPr="00117A0B">
        <w:rPr>
          <w:rFonts w:cs="Arial"/>
          <w:b/>
          <w:color w:val="FF0000"/>
          <w:szCs w:val="28"/>
        </w:rPr>
        <w:t>:</w:t>
      </w:r>
    </w:p>
    <w:p w14:paraId="638EA2DD" w14:textId="77777777" w:rsidR="00466789" w:rsidRPr="00117A0B" w:rsidRDefault="00466789" w:rsidP="00D44589">
      <w:pPr>
        <w:spacing w:after="0" w:line="240" w:lineRule="auto"/>
        <w:rPr>
          <w:rFonts w:cs="Arial"/>
          <w:b/>
          <w:color w:val="FF0000"/>
          <w:szCs w:val="28"/>
        </w:rPr>
      </w:pPr>
    </w:p>
    <w:p w14:paraId="324C184C" w14:textId="66E39DAB" w:rsidR="00C6433E" w:rsidRDefault="004E5BD7" w:rsidP="00C6433E">
      <w:pPr>
        <w:spacing w:after="0" w:line="240" w:lineRule="auto"/>
        <w:contextualSpacing/>
        <w:rPr>
          <w:rFonts w:cs="Arial"/>
          <w:lang w:eastAsia="ja-JP"/>
        </w:rPr>
      </w:pPr>
      <w:r>
        <w:rPr>
          <w:rFonts w:cs="Arial"/>
          <w:szCs w:val="28"/>
        </w:rPr>
        <w:t xml:space="preserve">Note 1: </w:t>
      </w:r>
      <w:bookmarkStart w:id="122" w:name="_Hlk121838625"/>
      <w:bookmarkStart w:id="123" w:name="_Hlk92373651"/>
      <w:r w:rsidR="00D218E9" w:rsidRPr="00D218E9">
        <w:rPr>
          <w:rFonts w:cs="Arial"/>
          <w:szCs w:val="28"/>
        </w:rPr>
        <w:t xml:space="preserve">In order to access this section in the </w:t>
      </w:r>
      <w:hyperlink r:id="rId119" w:history="1">
        <w:r w:rsidR="00D218E9" w:rsidRPr="00215633">
          <w:rPr>
            <w:rStyle w:val="Hyperlink"/>
            <w:rFonts w:cs="Arial"/>
            <w:szCs w:val="28"/>
          </w:rPr>
          <w:t>Online Survey Tool</w:t>
        </w:r>
      </w:hyperlink>
      <w:r w:rsidR="00D218E9" w:rsidRPr="00D218E9">
        <w:rPr>
          <w:rFonts w:cs="Arial"/>
          <w:szCs w:val="28"/>
        </w:rPr>
        <w:t xml:space="preserve">, </w:t>
      </w:r>
      <w:r w:rsidR="00FC674A">
        <w:rPr>
          <w:rFonts w:cs="Arial"/>
          <w:szCs w:val="28"/>
        </w:rPr>
        <w:t>facilities</w:t>
      </w:r>
      <w:r w:rsidR="00D218E9" w:rsidRPr="00D218E9">
        <w:rPr>
          <w:rFonts w:cs="Arial"/>
          <w:szCs w:val="28"/>
        </w:rPr>
        <w:t xml:space="preserve"> must complete the American Medical Association’s Terms of Use via the CPT Code Workbook button next to Section </w:t>
      </w:r>
      <w:r w:rsidR="00D218E9">
        <w:rPr>
          <w:rFonts w:cs="Arial"/>
          <w:szCs w:val="28"/>
        </w:rPr>
        <w:t>3</w:t>
      </w:r>
      <w:r w:rsidR="00D218E9" w:rsidRPr="00D218E9">
        <w:rPr>
          <w:rFonts w:cs="Arial"/>
          <w:szCs w:val="28"/>
        </w:rPr>
        <w:t xml:space="preserve"> on the </w:t>
      </w:r>
      <w:hyperlink r:id="rId120" w:history="1">
        <w:r w:rsidR="00D218E9" w:rsidRPr="00D218E9">
          <w:rPr>
            <w:rStyle w:val="Hyperlink"/>
            <w:rFonts w:cs="Arial"/>
            <w:szCs w:val="28"/>
          </w:rPr>
          <w:t>Survey Dashboard</w:t>
        </w:r>
      </w:hyperlink>
      <w:r w:rsidR="00D218E9" w:rsidRPr="00D218E9">
        <w:rPr>
          <w:rFonts w:cs="Arial"/>
          <w:szCs w:val="28"/>
        </w:rPr>
        <w:t xml:space="preserve"> and download the appropriate CPT Code Workbook. Instructions for downloading the CPT Code Workbook are available in the </w:t>
      </w:r>
      <w:hyperlink w:anchor="_Section_3A:_Volume" w:history="1">
        <w:r w:rsidR="00D218E9" w:rsidRPr="00D218E9">
          <w:rPr>
            <w:rStyle w:val="Hyperlink"/>
            <w:rFonts w:cs="Arial"/>
            <w:szCs w:val="28"/>
          </w:rPr>
          <w:t>Volume of Procedures Measure Specifications</w:t>
        </w:r>
      </w:hyperlink>
      <w:r w:rsidR="00D218E9" w:rsidRPr="00D218E9">
        <w:rPr>
          <w:rFonts w:cs="Arial"/>
          <w:szCs w:val="28"/>
        </w:rPr>
        <w:t xml:space="preserve">. Each </w:t>
      </w:r>
      <w:r w:rsidR="00D218E9">
        <w:rPr>
          <w:rFonts w:cs="Arial"/>
          <w:szCs w:val="28"/>
        </w:rPr>
        <w:t>facility</w:t>
      </w:r>
      <w:r w:rsidR="00D218E9" w:rsidRPr="00D218E9">
        <w:rPr>
          <w:rFonts w:cs="Arial"/>
          <w:szCs w:val="28"/>
        </w:rPr>
        <w:t xml:space="preserve"> must complete these steps even if they are part of </w:t>
      </w:r>
      <w:r w:rsidR="00D218E9">
        <w:rPr>
          <w:rFonts w:cs="Arial"/>
          <w:szCs w:val="28"/>
        </w:rPr>
        <w:t>a network</w:t>
      </w:r>
      <w:r w:rsidR="00450A3A">
        <w:rPr>
          <w:rFonts w:cs="Arial"/>
          <w:lang w:eastAsia="ja-JP"/>
        </w:rPr>
        <w:t>.</w:t>
      </w:r>
      <w:bookmarkEnd w:id="122"/>
      <w:bookmarkEnd w:id="123"/>
    </w:p>
    <w:p w14:paraId="4524983D" w14:textId="77777777" w:rsidR="00C6433E" w:rsidRDefault="00C6433E" w:rsidP="00C6433E">
      <w:pPr>
        <w:spacing w:after="0" w:line="240" w:lineRule="auto"/>
        <w:contextualSpacing/>
        <w:rPr>
          <w:rFonts w:cs="Arial"/>
          <w:lang w:eastAsia="ja-JP"/>
        </w:rPr>
      </w:pPr>
    </w:p>
    <w:p w14:paraId="6726B533" w14:textId="21CA5351" w:rsidR="00385BFF" w:rsidRPr="00C6433E" w:rsidRDefault="00385BFF" w:rsidP="00C6433E">
      <w:pPr>
        <w:spacing w:after="0" w:line="240" w:lineRule="auto"/>
        <w:contextualSpacing/>
        <w:rPr>
          <w:rFonts w:cs="Arial"/>
          <w:lang w:eastAsia="ja-JP"/>
        </w:rPr>
      </w:pPr>
      <w:r w:rsidRPr="00385BFF">
        <w:rPr>
          <w:rFonts w:cs="Arial"/>
          <w:szCs w:val="28"/>
        </w:rPr>
        <w:t xml:space="preserve">Note </w:t>
      </w:r>
      <w:r w:rsidR="004E5BD7">
        <w:rPr>
          <w:rFonts w:cs="Arial"/>
          <w:szCs w:val="28"/>
        </w:rPr>
        <w:t>2</w:t>
      </w:r>
      <w:r w:rsidRPr="00385BFF">
        <w:rPr>
          <w:rFonts w:cs="Arial"/>
          <w:szCs w:val="28"/>
        </w:rPr>
        <w:t>:</w:t>
      </w:r>
      <w:r>
        <w:rPr>
          <w:rFonts w:cs="Arial"/>
          <w:szCs w:val="28"/>
        </w:rPr>
        <w:t xml:space="preserve"> </w:t>
      </w:r>
      <w:r w:rsidR="00CD0066">
        <w:rPr>
          <w:rFonts w:cs="Arial"/>
          <w:szCs w:val="28"/>
        </w:rPr>
        <w:t>This subsection</w:t>
      </w:r>
      <w:r w:rsidR="00CE3DF6">
        <w:rPr>
          <w:rFonts w:cs="Arial"/>
          <w:szCs w:val="28"/>
        </w:rPr>
        <w:t xml:space="preserve"> </w:t>
      </w:r>
      <w:r w:rsidR="00953185">
        <w:rPr>
          <w:rFonts w:cs="Arial"/>
          <w:szCs w:val="28"/>
        </w:rPr>
        <w:t>(question</w:t>
      </w:r>
      <w:r w:rsidR="00301775">
        <w:rPr>
          <w:rFonts w:cs="Arial"/>
          <w:szCs w:val="28"/>
        </w:rPr>
        <w:t>s</w:t>
      </w:r>
      <w:r w:rsidR="00953185">
        <w:rPr>
          <w:rFonts w:cs="Arial"/>
          <w:szCs w:val="28"/>
        </w:rPr>
        <w:t xml:space="preserve"> #2</w:t>
      </w:r>
      <w:r w:rsidR="00A17DFF">
        <w:rPr>
          <w:rFonts w:cs="Arial"/>
          <w:szCs w:val="28"/>
        </w:rPr>
        <w:t>–</w:t>
      </w:r>
      <w:r w:rsidR="00953185">
        <w:rPr>
          <w:rFonts w:cs="Arial"/>
          <w:szCs w:val="28"/>
        </w:rPr>
        <w:t>19)</w:t>
      </w:r>
      <w:r>
        <w:rPr>
          <w:rFonts w:cs="Arial"/>
          <w:szCs w:val="28"/>
        </w:rPr>
        <w:t xml:space="preserve"> </w:t>
      </w:r>
      <w:r w:rsidRPr="00117A0B">
        <w:rPr>
          <w:rFonts w:cs="Arial"/>
          <w:szCs w:val="28"/>
        </w:rPr>
        <w:t xml:space="preserve">will </w:t>
      </w:r>
      <w:r>
        <w:rPr>
          <w:rFonts w:cs="Arial"/>
          <w:szCs w:val="28"/>
        </w:rPr>
        <w:t xml:space="preserve">not </w:t>
      </w:r>
      <w:r w:rsidRPr="00117A0B">
        <w:rPr>
          <w:rFonts w:cs="Arial"/>
          <w:szCs w:val="28"/>
        </w:rPr>
        <w:t>be scored</w:t>
      </w:r>
      <w:r>
        <w:rPr>
          <w:rFonts w:cs="Arial"/>
          <w:szCs w:val="28"/>
        </w:rPr>
        <w:t xml:space="preserve"> but will be used in public reporting </w:t>
      </w:r>
      <w:r w:rsidRPr="00385BFF">
        <w:rPr>
          <w:rFonts w:cs="Arial"/>
          <w:szCs w:val="28"/>
        </w:rPr>
        <w:t>to inform purchasers and consumers about the facility’s experience with the procedure</w:t>
      </w:r>
      <w:r>
        <w:rPr>
          <w:rFonts w:cs="Arial"/>
          <w:szCs w:val="28"/>
        </w:rPr>
        <w:t xml:space="preserve">. Additionally, this information will be used </w:t>
      </w:r>
      <w:r w:rsidRPr="00385BFF">
        <w:rPr>
          <w:rFonts w:cs="Arial"/>
          <w:szCs w:val="28"/>
        </w:rPr>
        <w:t xml:space="preserve">to facilitate the search functionality on Leapfrog’s </w:t>
      </w:r>
      <w:hyperlink r:id="rId121" w:history="1">
        <w:r w:rsidRPr="0019773B">
          <w:rPr>
            <w:rStyle w:val="Hyperlink"/>
            <w:rFonts w:cs="Arial"/>
            <w:szCs w:val="28"/>
          </w:rPr>
          <w:t>public reporting website</w:t>
        </w:r>
      </w:hyperlink>
      <w:r w:rsidRPr="00385BFF">
        <w:rPr>
          <w:rFonts w:cs="Arial"/>
          <w:szCs w:val="28"/>
        </w:rPr>
        <w:t xml:space="preserve"> (e.g., allowing users to search for facilities that perform the procedure they need)</w:t>
      </w:r>
      <w:r>
        <w:rPr>
          <w:rFonts w:cs="Arial"/>
          <w:szCs w:val="28"/>
        </w:rPr>
        <w:t>.</w:t>
      </w:r>
    </w:p>
    <w:p w14:paraId="4102BD51" w14:textId="77777777" w:rsidR="00385BFF" w:rsidRPr="00385BFF" w:rsidRDefault="00385BFF" w:rsidP="00385BFF">
      <w:pPr>
        <w:pStyle w:val="NoSpacing"/>
      </w:pPr>
    </w:p>
    <w:p w14:paraId="14480C03" w14:textId="085FBFCE" w:rsidR="00CE083D" w:rsidRDefault="00CE083D" w:rsidP="00CE083D">
      <w:r>
        <w:rPr>
          <w:noProof/>
        </w:rPr>
        <mc:AlternateContent>
          <mc:Choice Requires="wps">
            <w:drawing>
              <wp:anchor distT="45720" distB="45720" distL="114300" distR="114300" simplePos="0" relativeHeight="251658241" behindDoc="0" locked="0" layoutInCell="1" allowOverlap="1" wp14:anchorId="25771551" wp14:editId="2694437E">
                <wp:simplePos x="0" y="0"/>
                <wp:positionH relativeFrom="margin">
                  <wp:align>right</wp:align>
                </wp:positionH>
                <wp:positionV relativeFrom="paragraph">
                  <wp:posOffset>481965</wp:posOffset>
                </wp:positionV>
                <wp:extent cx="5924550" cy="1017270"/>
                <wp:effectExtent l="0" t="0" r="19050" b="11430"/>
                <wp:wrapSquare wrapText="bothSides"/>
                <wp:docPr id="2" name="Text Box 2" descr="P1379TB11#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017767"/>
                        </a:xfrm>
                        <a:prstGeom prst="rect">
                          <a:avLst/>
                        </a:prstGeom>
                        <a:solidFill>
                          <a:srgbClr val="FFFFFF"/>
                        </a:solidFill>
                        <a:ln w="9525">
                          <a:solidFill>
                            <a:srgbClr val="FF0000"/>
                          </a:solidFill>
                          <a:miter lim="800000"/>
                          <a:headEnd/>
                          <a:tailEnd/>
                        </a:ln>
                      </wps:spPr>
                      <wps:txbx>
                        <w:txbxContent>
                          <w:p w14:paraId="3FA8C12B" w14:textId="6666A641" w:rsidR="00776CFC" w:rsidRPr="00263739" w:rsidRDefault="00776CFC" w:rsidP="00BD5B0E">
                            <w:pPr>
                              <w:pStyle w:val="NoSpacing"/>
                              <w:rPr>
                                <w:b/>
                              </w:rPr>
                            </w:pPr>
                            <w:r w:rsidRPr="00263739">
                              <w:rPr>
                                <w:b/>
                              </w:rPr>
                              <w:t>Reporting Period: 12 months</w:t>
                            </w:r>
                          </w:p>
                          <w:p w14:paraId="48076FA7" w14:textId="31721214" w:rsidR="00776CFC" w:rsidRDefault="00776CFC" w:rsidP="004A09A3">
                            <w:pPr>
                              <w:pStyle w:val="NoSpacing"/>
                              <w:numPr>
                                <w:ilvl w:val="1"/>
                                <w:numId w:val="4"/>
                              </w:numPr>
                              <w:ind w:left="1260"/>
                            </w:pPr>
                            <w:r>
                              <w:t>01/01/202</w:t>
                            </w:r>
                            <w:r w:rsidR="00E20B7E">
                              <w:t>3</w:t>
                            </w:r>
                            <w:r>
                              <w:t xml:space="preserve"> – 12/31/202</w:t>
                            </w:r>
                            <w:r w:rsidR="00E20B7E">
                              <w:t>3</w:t>
                            </w:r>
                          </w:p>
                          <w:p w14:paraId="74366506" w14:textId="77777777" w:rsidR="00776CFC" w:rsidRDefault="00776CFC" w:rsidP="00BD5B0E">
                            <w:pPr>
                              <w:pStyle w:val="NoSpacing"/>
                            </w:pPr>
                          </w:p>
                          <w:p w14:paraId="5EECF2AE" w14:textId="6ABEF19F" w:rsidR="00776CFC" w:rsidRPr="00DF6A41" w:rsidRDefault="00776CFC" w:rsidP="003308AF">
                            <w:pPr>
                              <w:pStyle w:val="NoSpacing"/>
                              <w:rPr>
                                <w:b/>
                              </w:rPr>
                            </w:pPr>
                            <w:r w:rsidRPr="007A56B6">
                              <w:rPr>
                                <w:sz w:val="16"/>
                                <w:szCs w:val="16"/>
                              </w:rPr>
                              <w:t xml:space="preserve">Note: As a reminder, the </w:t>
                            </w:r>
                            <w:hyperlink r:id="rId122" w:history="1">
                              <w:r w:rsidRPr="007A56B6">
                                <w:rPr>
                                  <w:rStyle w:val="Hyperlink"/>
                                  <w:sz w:val="16"/>
                                  <w:szCs w:val="16"/>
                                </w:rPr>
                                <w:t>Corrections Period</w:t>
                              </w:r>
                            </w:hyperlink>
                            <w:r w:rsidRPr="007A56B6">
                              <w:rPr>
                                <w:sz w:val="16"/>
                                <w:szCs w:val="16"/>
                              </w:rPr>
                              <w:t xml:space="preserve"> (</w:t>
                            </w:r>
                            <w:r>
                              <w:rPr>
                                <w:sz w:val="16"/>
                                <w:szCs w:val="16"/>
                              </w:rPr>
                              <w:t>December 1</w:t>
                            </w:r>
                            <w:r w:rsidRPr="007A56B6">
                              <w:rPr>
                                <w:sz w:val="16"/>
                                <w:szCs w:val="16"/>
                              </w:rPr>
                              <w:t xml:space="preserve">-January 31) is reserved for corrections to previously submitted Surveys only. </w:t>
                            </w:r>
                            <w:r w:rsidRPr="007A56B6">
                              <w:rPr>
                                <w:rFonts w:cs="Arial"/>
                                <w:bCs/>
                                <w:snapToGrid w:val="0"/>
                                <w:sz w:val="16"/>
                                <w:szCs w:val="16"/>
                              </w:rPr>
                              <w:t xml:space="preserve">Any updates made to reflect a change in performance must be made prior to the </w:t>
                            </w:r>
                            <w:r>
                              <w:rPr>
                                <w:rFonts w:cs="Arial"/>
                                <w:bCs/>
                                <w:snapToGrid w:val="0"/>
                                <w:sz w:val="16"/>
                                <w:szCs w:val="16"/>
                              </w:rPr>
                              <w:t>November 30</w:t>
                            </w:r>
                            <w:r w:rsidRPr="007A56B6">
                              <w:rPr>
                                <w:rFonts w:cs="Arial"/>
                                <w:bCs/>
                                <w:snapToGrid w:val="0"/>
                                <w:sz w:val="16"/>
                                <w:szCs w:val="16"/>
                              </w:rPr>
                              <w:t xml:space="preserve"> Late Submission </w:t>
                            </w:r>
                            <w:r w:rsidRPr="00637C17">
                              <w:rPr>
                                <w:rFonts w:cs="Arial"/>
                                <w:bCs/>
                                <w:snapToGrid w:val="0"/>
                                <w:sz w:val="16"/>
                                <w:szCs w:val="16"/>
                              </w:rPr>
                              <w:t xml:space="preserve">and Performance Update </w:t>
                            </w:r>
                            <w:r w:rsidRPr="007A56B6">
                              <w:rPr>
                                <w:rFonts w:cs="Arial"/>
                                <w:bCs/>
                                <w:snapToGrid w:val="0"/>
                                <w:sz w:val="16"/>
                                <w:szCs w:val="16"/>
                              </w:rPr>
                              <w:t>Deadline.</w:t>
                            </w:r>
                            <w:r>
                              <w:rPr>
                                <w:rFonts w:cs="Arial"/>
                                <w:bCs/>
                                <w:snapToGrid w:val="0"/>
                                <w:sz w:val="16"/>
                                <w:szCs w:val="16"/>
                              </w:rPr>
                              <w:t xml:space="preserve"> </w:t>
                            </w:r>
                            <w:r w:rsidRPr="007A56B6">
                              <w:rPr>
                                <w:rFonts w:cs="Arial"/>
                                <w:bCs/>
                                <w:snapToGrid w:val="0"/>
                                <w:sz w:val="16"/>
                                <w:szCs w:val="16"/>
                              </w:rPr>
                              <w:t xml:space="preserve">Updates made to reflect a change in performance after </w:t>
                            </w:r>
                            <w:r>
                              <w:rPr>
                                <w:rFonts w:cs="Arial"/>
                                <w:bCs/>
                                <w:snapToGrid w:val="0"/>
                                <w:sz w:val="16"/>
                                <w:szCs w:val="16"/>
                              </w:rPr>
                              <w:t>November 30</w:t>
                            </w:r>
                            <w:r w:rsidRPr="007A56B6">
                              <w:rPr>
                                <w:rFonts w:cs="Arial"/>
                                <w:bCs/>
                                <w:snapToGrid w:val="0"/>
                                <w:sz w:val="16"/>
                                <w:szCs w:val="16"/>
                              </w:rPr>
                              <w:t xml:space="preserve"> will not be scored or publicly reported.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771551" id="Text Box 2" o:spid="_x0000_s1031" type="#_x0000_t202" alt="P1379TB11#y1" style="position:absolute;margin-left:415.3pt;margin-top:37.95pt;width:466.5pt;height:80.1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" strokecolor="red">
                <v:textbox>
                  <w:txbxContent>
                    <w:p w14:paraId="3FA8C12B" w14:textId="6666A641" w:rsidR="00776CFC" w:rsidRPr="00263739" w:rsidRDefault="00776CFC" w:rsidP="00BD5B0E">
                      <w:pPr>
                        <w:pStyle w:val="NoSpacing"/>
                        <w:rPr>
                          <w:b/>
                        </w:rPr>
                      </w:pPr>
                      <w:r w:rsidRPr="00263739">
                        <w:rPr>
                          <w:b/>
                        </w:rPr>
                        <w:t>Reporting Period: 12 months</w:t>
                      </w:r>
                    </w:p>
                    <w:p w14:paraId="48076FA7" w14:textId="31721214" w:rsidR="00776CFC" w:rsidRDefault="00776CFC" w:rsidP="004A09A3">
                      <w:pPr>
                        <w:pStyle w:val="NoSpacing"/>
                        <w:numPr>
                          <w:ilvl w:val="1"/>
                          <w:numId w:val="4"/>
                        </w:numPr>
                        <w:ind w:left="1260"/>
                      </w:pPr>
                      <w:r>
                        <w:t>01/01/202</w:t>
                      </w:r>
                      <w:r w:rsidR="00E20B7E">
                        <w:t>3</w:t>
                      </w:r>
                      <w:r>
                        <w:t xml:space="preserve"> – 12/31/202</w:t>
                      </w:r>
                      <w:r w:rsidR="00E20B7E">
                        <w:t>3</w:t>
                      </w:r>
                    </w:p>
                    <w:p w14:paraId="74366506" w14:textId="77777777" w:rsidR="00776CFC" w:rsidRDefault="00776CFC" w:rsidP="00BD5B0E">
                      <w:pPr>
                        <w:pStyle w:val="NoSpacing"/>
                      </w:pPr>
                    </w:p>
                    <w:p w14:paraId="5EECF2AE" w14:textId="6ABEF19F" w:rsidR="00776CFC" w:rsidRPr="00DF6A41" w:rsidRDefault="00776CFC" w:rsidP="003308AF">
                      <w:pPr>
                        <w:pStyle w:val="NoSpacing"/>
                        <w:rPr>
                          <w:b/>
                        </w:rPr>
                      </w:pPr>
                      <w:r w:rsidRPr="007A56B6">
                        <w:rPr>
                          <w:sz w:val="16"/>
                          <w:szCs w:val="16"/>
                        </w:rPr>
                        <w:t xml:space="preserve">Note: As a reminder, the </w:t>
                      </w:r>
                      <w:hyperlink r:id="rId123" w:history="1">
                        <w:r w:rsidRPr="007A56B6">
                          <w:rPr>
                            <w:rStyle w:val="Hyperlink"/>
                            <w:sz w:val="16"/>
                            <w:szCs w:val="16"/>
                          </w:rPr>
                          <w:t>Corrections Period</w:t>
                        </w:r>
                      </w:hyperlink>
                      <w:r w:rsidRPr="007A56B6">
                        <w:rPr>
                          <w:sz w:val="16"/>
                          <w:szCs w:val="16"/>
                        </w:rPr>
                        <w:t xml:space="preserve"> (</w:t>
                      </w:r>
                      <w:r>
                        <w:rPr>
                          <w:sz w:val="16"/>
                          <w:szCs w:val="16"/>
                        </w:rPr>
                        <w:t>December 1</w:t>
                      </w:r>
                      <w:r w:rsidRPr="007A56B6">
                        <w:rPr>
                          <w:sz w:val="16"/>
                          <w:szCs w:val="16"/>
                        </w:rPr>
                        <w:t xml:space="preserve">-January 31) is reserved for corrections to previously submitted Surveys only. </w:t>
                      </w:r>
                      <w:r w:rsidRPr="007A56B6">
                        <w:rPr>
                          <w:rFonts w:cs="Arial"/>
                          <w:bCs/>
                          <w:snapToGrid w:val="0"/>
                          <w:sz w:val="16"/>
                          <w:szCs w:val="16"/>
                        </w:rPr>
                        <w:t xml:space="preserve">Any updates made to reflect a change in performance must be made prior to the </w:t>
                      </w:r>
                      <w:r>
                        <w:rPr>
                          <w:rFonts w:cs="Arial"/>
                          <w:bCs/>
                          <w:snapToGrid w:val="0"/>
                          <w:sz w:val="16"/>
                          <w:szCs w:val="16"/>
                        </w:rPr>
                        <w:t>November 30</w:t>
                      </w:r>
                      <w:r w:rsidRPr="007A56B6">
                        <w:rPr>
                          <w:rFonts w:cs="Arial"/>
                          <w:bCs/>
                          <w:snapToGrid w:val="0"/>
                          <w:sz w:val="16"/>
                          <w:szCs w:val="16"/>
                        </w:rPr>
                        <w:t xml:space="preserve"> Late Submission </w:t>
                      </w:r>
                      <w:r w:rsidRPr="00637C17">
                        <w:rPr>
                          <w:rFonts w:cs="Arial"/>
                          <w:bCs/>
                          <w:snapToGrid w:val="0"/>
                          <w:sz w:val="16"/>
                          <w:szCs w:val="16"/>
                        </w:rPr>
                        <w:t xml:space="preserve">and Performance Update </w:t>
                      </w:r>
                      <w:r w:rsidRPr="007A56B6">
                        <w:rPr>
                          <w:rFonts w:cs="Arial"/>
                          <w:bCs/>
                          <w:snapToGrid w:val="0"/>
                          <w:sz w:val="16"/>
                          <w:szCs w:val="16"/>
                        </w:rPr>
                        <w:t>Deadline.</w:t>
                      </w:r>
                      <w:r>
                        <w:rPr>
                          <w:rFonts w:cs="Arial"/>
                          <w:bCs/>
                          <w:snapToGrid w:val="0"/>
                          <w:sz w:val="16"/>
                          <w:szCs w:val="16"/>
                        </w:rPr>
                        <w:t xml:space="preserve"> </w:t>
                      </w:r>
                      <w:r w:rsidRPr="007A56B6">
                        <w:rPr>
                          <w:rFonts w:cs="Arial"/>
                          <w:bCs/>
                          <w:snapToGrid w:val="0"/>
                          <w:sz w:val="16"/>
                          <w:szCs w:val="16"/>
                        </w:rPr>
                        <w:t xml:space="preserve">Updates made to reflect a change in performance after </w:t>
                      </w:r>
                      <w:r>
                        <w:rPr>
                          <w:rFonts w:cs="Arial"/>
                          <w:bCs/>
                          <w:snapToGrid w:val="0"/>
                          <w:sz w:val="16"/>
                          <w:szCs w:val="16"/>
                        </w:rPr>
                        <w:t>November 30</w:t>
                      </w:r>
                      <w:r w:rsidRPr="007A56B6">
                        <w:rPr>
                          <w:rFonts w:cs="Arial"/>
                          <w:bCs/>
                          <w:snapToGrid w:val="0"/>
                          <w:sz w:val="16"/>
                          <w:szCs w:val="16"/>
                        </w:rPr>
                        <w:t xml:space="preserve"> will not be scored or publicly reported.</w:t>
                      </w:r>
                    </w:p>
                  </w:txbxContent>
                </v:textbox>
                <w10:wrap type="square" anchorx="margin"/>
              </v:shape>
            </w:pict>
          </mc:Fallback>
        </mc:AlternateContent>
      </w:r>
      <w:r w:rsidRPr="007A314E">
        <w:rPr>
          <w:rFonts w:cs="Arial"/>
          <w:b/>
          <w:szCs w:val="28"/>
        </w:rPr>
        <w:t xml:space="preserve">Specifications: </w:t>
      </w:r>
      <w:r>
        <w:rPr>
          <w:rFonts w:cs="Arial"/>
          <w:szCs w:val="28"/>
        </w:rPr>
        <w:t xml:space="preserve">See </w:t>
      </w:r>
      <w:hyperlink w:anchor="_Section_3A:_Volume" w:history="1">
        <w:r w:rsidR="003931B6" w:rsidRPr="001B37BE">
          <w:rPr>
            <w:rStyle w:val="Hyperlink"/>
            <w:rFonts w:cs="Arial"/>
            <w:b/>
            <w:i/>
            <w:szCs w:val="28"/>
          </w:rPr>
          <w:t xml:space="preserve">Volume of </w:t>
        </w:r>
        <w:r w:rsidRPr="001B37BE">
          <w:rPr>
            <w:rStyle w:val="Hyperlink"/>
            <w:rFonts w:cs="Arial"/>
            <w:b/>
            <w:i/>
            <w:szCs w:val="28"/>
          </w:rPr>
          <w:t>Procedures</w:t>
        </w:r>
        <w:r w:rsidR="00BB4FAE" w:rsidRPr="001B37BE">
          <w:rPr>
            <w:rStyle w:val="Hyperlink"/>
            <w:rFonts w:cs="Arial"/>
            <w:b/>
            <w:i/>
            <w:szCs w:val="28"/>
          </w:rPr>
          <w:t xml:space="preserve"> Measure Specifications</w:t>
        </w:r>
      </w:hyperlink>
      <w:r w:rsidR="00BB4FAE">
        <w:rPr>
          <w:rStyle w:val="Hyperlink"/>
          <w:rFonts w:cs="Arial"/>
          <w:b/>
          <w:i/>
          <w:szCs w:val="28"/>
        </w:rPr>
        <w:t xml:space="preserve"> </w:t>
      </w:r>
      <w:r w:rsidR="00BB4FAE">
        <w:rPr>
          <w:rFonts w:cs="Arial"/>
          <w:szCs w:val="28"/>
        </w:rPr>
        <w:t>in the</w:t>
      </w:r>
      <w:r>
        <w:rPr>
          <w:rFonts w:cs="Arial"/>
          <w:szCs w:val="28"/>
        </w:rPr>
        <w:t xml:space="preserve"> </w:t>
      </w:r>
      <w:r w:rsidR="003931B6">
        <w:rPr>
          <w:rFonts w:cs="Arial"/>
          <w:szCs w:val="28"/>
        </w:rPr>
        <w:t xml:space="preserve">Reference Information </w:t>
      </w:r>
      <w:r w:rsidR="00A92CCA">
        <w:rPr>
          <w:rFonts w:cs="Arial"/>
          <w:szCs w:val="28"/>
        </w:rPr>
        <w:t xml:space="preserve">beginning </w:t>
      </w:r>
      <w:r w:rsidR="003931B6">
        <w:rPr>
          <w:rFonts w:cs="Arial"/>
          <w:szCs w:val="28"/>
        </w:rPr>
        <w:t xml:space="preserve">on </w:t>
      </w:r>
      <w:r w:rsidR="003931B6" w:rsidRPr="00281532">
        <w:rPr>
          <w:rFonts w:cs="Arial"/>
          <w:szCs w:val="28"/>
        </w:rPr>
        <w:t xml:space="preserve">page </w:t>
      </w:r>
      <w:r w:rsidR="00D65587">
        <w:rPr>
          <w:rFonts w:cs="Arial"/>
          <w:szCs w:val="28"/>
        </w:rPr>
        <w:t>7</w:t>
      </w:r>
      <w:r w:rsidR="00632B85">
        <w:rPr>
          <w:rFonts w:cs="Arial"/>
          <w:szCs w:val="28"/>
        </w:rPr>
        <w:t>1</w:t>
      </w:r>
      <w:r w:rsidR="00A92CCA">
        <w:rPr>
          <w:rFonts w:cs="Arial"/>
          <w:szCs w:val="28"/>
        </w:rPr>
        <w:t>.</w:t>
      </w:r>
    </w:p>
    <w:p w14:paraId="2B019DB1" w14:textId="77777777" w:rsidR="00CE083D" w:rsidRDefault="00CE083D" w:rsidP="00CE083D">
      <w:pPr>
        <w:pStyle w:val="NoSpacing"/>
      </w:pPr>
    </w:p>
    <w:tbl>
      <w:tblPr>
        <w:tblStyle w:val="TableGrid"/>
        <w:tblW w:w="0" w:type="auto"/>
        <w:tblLook w:val="04A0" w:firstRow="1" w:lastRow="0" w:firstColumn="1" w:lastColumn="0" w:noHBand="0" w:noVBand="1"/>
      </w:tblPr>
      <w:tblGrid>
        <w:gridCol w:w="6475"/>
        <w:gridCol w:w="2875"/>
      </w:tblGrid>
      <w:tr w:rsidR="007226EB" w14:paraId="2A30040C" w14:textId="77777777" w:rsidTr="000478AB">
        <w:tc>
          <w:tcPr>
            <w:tcW w:w="6475" w:type="dxa"/>
            <w:tcMar>
              <w:top w:w="72" w:type="dxa"/>
              <w:left w:w="115" w:type="dxa"/>
              <w:bottom w:w="72" w:type="dxa"/>
              <w:right w:w="115" w:type="dxa"/>
            </w:tcMar>
            <w:vAlign w:val="center"/>
          </w:tcPr>
          <w:p w14:paraId="49BA2C60" w14:textId="7E3A3B6B" w:rsidR="007226EB" w:rsidRDefault="007226EB" w:rsidP="007226EB">
            <w:pPr>
              <w:pStyle w:val="Subtitle"/>
              <w:numPr>
                <w:ilvl w:val="0"/>
                <w:numId w:val="2"/>
              </w:numPr>
              <w:spacing w:line="276" w:lineRule="auto"/>
              <w:rPr>
                <w:b w:val="0"/>
              </w:rPr>
            </w:pPr>
            <w:r>
              <w:rPr>
                <w:b w:val="0"/>
              </w:rPr>
              <w:t>12-month reporting period used:</w:t>
            </w:r>
          </w:p>
        </w:tc>
        <w:tc>
          <w:tcPr>
            <w:tcW w:w="2875" w:type="dxa"/>
            <w:tcMar>
              <w:top w:w="72" w:type="dxa"/>
              <w:left w:w="115" w:type="dxa"/>
              <w:bottom w:w="72" w:type="dxa"/>
              <w:right w:w="115" w:type="dxa"/>
            </w:tcMar>
            <w:vAlign w:val="center"/>
          </w:tcPr>
          <w:p w14:paraId="06454335" w14:textId="76B28C4E" w:rsidR="007226EB" w:rsidRPr="006F7A08" w:rsidRDefault="00843971" w:rsidP="004A09A3">
            <w:pPr>
              <w:ind w:left="144"/>
              <w:jc w:val="center"/>
              <w:rPr>
                <w:i/>
              </w:rPr>
            </w:pPr>
            <w:r w:rsidRPr="004A09A3">
              <w:rPr>
                <w:i/>
              </w:rPr>
              <w:t xml:space="preserve">No response required here. Reporting period automatically </w:t>
            </w:r>
            <w:r w:rsidR="007226EB" w:rsidRPr="004A09A3">
              <w:rPr>
                <w:i/>
              </w:rPr>
              <w:t>01/01/202</w:t>
            </w:r>
            <w:r w:rsidR="00A570DF" w:rsidRPr="004A09A3">
              <w:rPr>
                <w:i/>
              </w:rPr>
              <w:t>3</w:t>
            </w:r>
            <w:r w:rsidR="007226EB" w:rsidRPr="004A09A3">
              <w:rPr>
                <w:i/>
              </w:rPr>
              <w:t xml:space="preserve"> – 12/31/202</w:t>
            </w:r>
            <w:r w:rsidR="00A570DF" w:rsidRPr="004A09A3">
              <w:rPr>
                <w:i/>
              </w:rPr>
              <w:t>3</w:t>
            </w:r>
            <w:r w:rsidR="00492AA4">
              <w:rPr>
                <w:i/>
              </w:rPr>
              <w:t>.</w:t>
            </w:r>
          </w:p>
        </w:tc>
      </w:tr>
      <w:tr w:rsidR="00CB2659" w14:paraId="36F4AC40" w14:textId="77777777" w:rsidTr="000478AB">
        <w:tc>
          <w:tcPr>
            <w:tcW w:w="6475" w:type="dxa"/>
            <w:tcMar>
              <w:top w:w="72" w:type="dxa"/>
              <w:left w:w="115" w:type="dxa"/>
              <w:bottom w:w="72" w:type="dxa"/>
              <w:right w:w="115" w:type="dxa"/>
            </w:tcMar>
            <w:vAlign w:val="center"/>
          </w:tcPr>
          <w:p w14:paraId="66FE0D45" w14:textId="77777777" w:rsidR="00AC5BAB" w:rsidRDefault="00AC5BAB" w:rsidP="00933AC5">
            <w:pPr>
              <w:pStyle w:val="Subtitle"/>
              <w:numPr>
                <w:ilvl w:val="0"/>
                <w:numId w:val="2"/>
              </w:numPr>
              <w:spacing w:line="276" w:lineRule="auto"/>
            </w:pPr>
            <w:r w:rsidRPr="00D42943">
              <w:rPr>
                <w:b w:val="0"/>
              </w:rPr>
              <w:t>During th</w:t>
            </w:r>
            <w:r>
              <w:rPr>
                <w:b w:val="0"/>
              </w:rPr>
              <w:t xml:space="preserve">e reporting period, were one or </w:t>
            </w:r>
            <w:r w:rsidRPr="00D42943">
              <w:rPr>
                <w:b w:val="0"/>
              </w:rPr>
              <w:t xml:space="preserve">more of the following </w:t>
            </w:r>
            <w:r>
              <w:t>ophthalmology</w:t>
            </w:r>
            <w:r w:rsidRPr="00D42943">
              <w:rPr>
                <w:b w:val="0"/>
              </w:rPr>
              <w:t xml:space="preserve"> procedures performed at your facility</w:t>
            </w:r>
            <w:r>
              <w:rPr>
                <w:b w:val="0"/>
              </w:rPr>
              <w:t xml:space="preserve"> on </w:t>
            </w:r>
            <w:r>
              <w:rPr>
                <w:b w:val="0"/>
                <w:u w:val="single"/>
              </w:rPr>
              <w:t>adult</w:t>
            </w:r>
            <w:r>
              <w:rPr>
                <w:b w:val="0"/>
              </w:rPr>
              <w:t xml:space="preserve"> and/or </w:t>
            </w:r>
            <w:r>
              <w:rPr>
                <w:b w:val="0"/>
                <w:u w:val="single"/>
              </w:rPr>
              <w:t>pediatric</w:t>
            </w:r>
            <w:r w:rsidRPr="00A72FFF">
              <w:rPr>
                <w:b w:val="0"/>
              </w:rPr>
              <w:t xml:space="preserve"> </w:t>
            </w:r>
            <w:r>
              <w:rPr>
                <w:b w:val="0"/>
              </w:rPr>
              <w:t>patients:</w:t>
            </w:r>
          </w:p>
          <w:p w14:paraId="3B4FEC01" w14:textId="77777777" w:rsidR="00AC5BAB" w:rsidRDefault="00AC5BAB" w:rsidP="006444C3">
            <w:pPr>
              <w:pStyle w:val="NoSpacing"/>
              <w:numPr>
                <w:ilvl w:val="0"/>
                <w:numId w:val="38"/>
              </w:numPr>
            </w:pPr>
            <w:r>
              <w:t>Anterior segment eye procedures,</w:t>
            </w:r>
          </w:p>
          <w:p w14:paraId="041DB756" w14:textId="77777777" w:rsidR="00AC5BAB" w:rsidRDefault="00AC5BAB" w:rsidP="006444C3">
            <w:pPr>
              <w:pStyle w:val="NoSpacing"/>
              <w:numPr>
                <w:ilvl w:val="0"/>
                <w:numId w:val="38"/>
              </w:numPr>
            </w:pPr>
            <w:r>
              <w:t>Posterior segment eye procedures, or</w:t>
            </w:r>
          </w:p>
          <w:p w14:paraId="030F10F9" w14:textId="77777777" w:rsidR="00AC5BAB" w:rsidRDefault="00AC5BAB" w:rsidP="006444C3">
            <w:pPr>
              <w:pStyle w:val="NoSpacing"/>
              <w:numPr>
                <w:ilvl w:val="0"/>
                <w:numId w:val="38"/>
              </w:numPr>
            </w:pPr>
            <w:r w:rsidRPr="003F3D95">
              <w:t xml:space="preserve">Ocular </w:t>
            </w:r>
            <w:r>
              <w:t>a</w:t>
            </w:r>
            <w:r w:rsidRPr="003F3D95">
              <w:t xml:space="preserve">dnexa and </w:t>
            </w:r>
            <w:r>
              <w:t>o</w:t>
            </w:r>
            <w:r w:rsidRPr="003F3D95">
              <w:t xml:space="preserve">ther </w:t>
            </w:r>
            <w:r>
              <w:t>e</w:t>
            </w:r>
            <w:r w:rsidRPr="003F3D95">
              <w:t xml:space="preserve">ye </w:t>
            </w:r>
            <w:r>
              <w:t>p</w:t>
            </w:r>
            <w:r w:rsidRPr="003F3D95">
              <w:t>rocedures</w:t>
            </w:r>
            <w:r>
              <w:t>?</w:t>
            </w:r>
          </w:p>
          <w:p w14:paraId="740AD2CE" w14:textId="77777777" w:rsidR="00AC5BAB" w:rsidRDefault="00AC5BAB" w:rsidP="00AC5BAB">
            <w:pPr>
              <w:pStyle w:val="NoSpacing"/>
              <w:ind w:left="360"/>
            </w:pPr>
          </w:p>
          <w:p w14:paraId="2C76EBEE" w14:textId="264F6E27" w:rsidR="00CB2659" w:rsidRPr="00B90E08" w:rsidRDefault="00AC5BAB" w:rsidP="00AC5BAB">
            <w:pPr>
              <w:pStyle w:val="Subtitle"/>
              <w:numPr>
                <w:ilvl w:val="0"/>
                <w:numId w:val="0"/>
              </w:numPr>
              <w:spacing w:line="276" w:lineRule="auto"/>
              <w:ind w:left="360"/>
              <w:rPr>
                <w:b w:val="0"/>
                <w:bCs/>
              </w:rPr>
            </w:pPr>
            <w:r w:rsidRPr="00705C8F">
              <w:rPr>
                <w:b w:val="0"/>
                <w:bCs/>
                <w:i/>
              </w:rPr>
              <w:t>If “no” or “yes, but no longer performs these procedures,” skip question #1</w:t>
            </w:r>
            <w:r>
              <w:rPr>
                <w:b w:val="0"/>
                <w:bCs/>
                <w:i/>
              </w:rPr>
              <w:t>1</w:t>
            </w:r>
            <w:r w:rsidRPr="00705C8F">
              <w:rPr>
                <w:b w:val="0"/>
                <w:bCs/>
                <w:i/>
              </w:rPr>
              <w:t xml:space="preserve"> below</w:t>
            </w:r>
            <w:r>
              <w:rPr>
                <w:b w:val="0"/>
                <w:bCs/>
                <w:i/>
              </w:rPr>
              <w:t>.</w:t>
            </w:r>
          </w:p>
        </w:tc>
        <w:tc>
          <w:tcPr>
            <w:tcW w:w="2875" w:type="dxa"/>
            <w:tcMar>
              <w:top w:w="72" w:type="dxa"/>
              <w:left w:w="115" w:type="dxa"/>
              <w:bottom w:w="72" w:type="dxa"/>
              <w:right w:w="115" w:type="dxa"/>
            </w:tcMar>
            <w:vAlign w:val="center"/>
          </w:tcPr>
          <w:p w14:paraId="40033E9A" w14:textId="77777777" w:rsidR="00E95163" w:rsidRPr="00B3475B" w:rsidRDefault="00E95163" w:rsidP="006444C3">
            <w:pPr>
              <w:pStyle w:val="ListParagraph"/>
              <w:numPr>
                <w:ilvl w:val="0"/>
                <w:numId w:val="143"/>
              </w:numPr>
              <w:rPr>
                <w:iCs/>
              </w:rPr>
            </w:pPr>
            <w:r w:rsidRPr="00B3475B">
              <w:rPr>
                <w:iCs/>
              </w:rPr>
              <w:t>Yes</w:t>
            </w:r>
          </w:p>
          <w:p w14:paraId="579CFAD9" w14:textId="77777777" w:rsidR="00E95163" w:rsidRDefault="00E95163" w:rsidP="006444C3">
            <w:pPr>
              <w:pStyle w:val="ListParagraph"/>
              <w:numPr>
                <w:ilvl w:val="0"/>
                <w:numId w:val="143"/>
              </w:numPr>
              <w:rPr>
                <w:iCs/>
              </w:rPr>
            </w:pPr>
            <w:r w:rsidRPr="00B3475B">
              <w:rPr>
                <w:iCs/>
              </w:rPr>
              <w:t>Yes, but no longer performs these procedures</w:t>
            </w:r>
          </w:p>
          <w:p w14:paraId="6945D476" w14:textId="694A0489" w:rsidR="00CB2659" w:rsidRPr="009065B0" w:rsidRDefault="00E95163" w:rsidP="006444C3">
            <w:pPr>
              <w:pStyle w:val="ListParagraph"/>
              <w:numPr>
                <w:ilvl w:val="0"/>
                <w:numId w:val="149"/>
              </w:numPr>
              <w:rPr>
                <w:iCs/>
              </w:rPr>
            </w:pPr>
            <w:r w:rsidRPr="00E95163">
              <w:rPr>
                <w:iCs/>
              </w:rPr>
              <w:t>No</w:t>
            </w:r>
          </w:p>
        </w:tc>
      </w:tr>
      <w:tr w:rsidR="00DB6F92" w14:paraId="1E0E40DD" w14:textId="77777777" w:rsidTr="000478AB">
        <w:tc>
          <w:tcPr>
            <w:tcW w:w="6475" w:type="dxa"/>
            <w:tcMar>
              <w:top w:w="72" w:type="dxa"/>
              <w:left w:w="115" w:type="dxa"/>
              <w:bottom w:w="72" w:type="dxa"/>
              <w:right w:w="115" w:type="dxa"/>
            </w:tcMar>
            <w:vAlign w:val="center"/>
          </w:tcPr>
          <w:p w14:paraId="3C0FAF59" w14:textId="77777777" w:rsidR="00D20BC9" w:rsidRDefault="00D20BC9" w:rsidP="00D20BC9">
            <w:pPr>
              <w:pStyle w:val="Subtitle"/>
              <w:numPr>
                <w:ilvl w:val="0"/>
                <w:numId w:val="2"/>
              </w:numPr>
              <w:spacing w:line="276" w:lineRule="auto"/>
            </w:pPr>
            <w:r w:rsidRPr="00D42943">
              <w:rPr>
                <w:b w:val="0"/>
              </w:rPr>
              <w:t>During th</w:t>
            </w:r>
            <w:r>
              <w:rPr>
                <w:b w:val="0"/>
              </w:rPr>
              <w:t xml:space="preserve">e reporting period, were one or </w:t>
            </w:r>
            <w:r w:rsidRPr="00D42943">
              <w:rPr>
                <w:b w:val="0"/>
              </w:rPr>
              <w:t xml:space="preserve">more of the following </w:t>
            </w:r>
            <w:r>
              <w:t>orthopedic</w:t>
            </w:r>
            <w:r w:rsidRPr="00D42943">
              <w:rPr>
                <w:b w:val="0"/>
              </w:rPr>
              <w:t xml:space="preserve"> procedures performed at your facility</w:t>
            </w:r>
            <w:r>
              <w:rPr>
                <w:b w:val="0"/>
              </w:rPr>
              <w:t xml:space="preserve"> on </w:t>
            </w:r>
            <w:r>
              <w:rPr>
                <w:b w:val="0"/>
                <w:u w:val="single"/>
              </w:rPr>
              <w:t>adult</w:t>
            </w:r>
            <w:r>
              <w:rPr>
                <w:b w:val="0"/>
              </w:rPr>
              <w:t xml:space="preserve"> and/or </w:t>
            </w:r>
            <w:r>
              <w:rPr>
                <w:b w:val="0"/>
                <w:u w:val="single"/>
              </w:rPr>
              <w:t>pediatric</w:t>
            </w:r>
            <w:r w:rsidRPr="00A72FFF">
              <w:rPr>
                <w:b w:val="0"/>
              </w:rPr>
              <w:t xml:space="preserve"> </w:t>
            </w:r>
            <w:r>
              <w:rPr>
                <w:b w:val="0"/>
              </w:rPr>
              <w:t>patients:</w:t>
            </w:r>
          </w:p>
          <w:p w14:paraId="40C6AA85" w14:textId="77777777" w:rsidR="00D20BC9" w:rsidRDefault="00D20BC9" w:rsidP="006444C3">
            <w:pPr>
              <w:pStyle w:val="NoSpacing"/>
              <w:numPr>
                <w:ilvl w:val="0"/>
                <w:numId w:val="39"/>
              </w:numPr>
            </w:pPr>
            <w:r>
              <w:t>Finger, hand, wrist, forearm, and elbow procedures;</w:t>
            </w:r>
          </w:p>
          <w:p w14:paraId="20888B35" w14:textId="77777777" w:rsidR="00D20BC9" w:rsidRDefault="00D20BC9" w:rsidP="006444C3">
            <w:pPr>
              <w:pStyle w:val="NoSpacing"/>
              <w:numPr>
                <w:ilvl w:val="0"/>
                <w:numId w:val="39"/>
              </w:numPr>
            </w:pPr>
            <w:r>
              <w:t>Shoulder procedures;</w:t>
            </w:r>
          </w:p>
          <w:p w14:paraId="31513065" w14:textId="77777777" w:rsidR="00D20BC9" w:rsidRDefault="00D20BC9" w:rsidP="006444C3">
            <w:pPr>
              <w:pStyle w:val="NoSpacing"/>
              <w:numPr>
                <w:ilvl w:val="0"/>
                <w:numId w:val="39"/>
              </w:numPr>
            </w:pPr>
            <w:r>
              <w:t>Spine procedures;</w:t>
            </w:r>
          </w:p>
          <w:p w14:paraId="12BA58C1" w14:textId="77777777" w:rsidR="00D20BC9" w:rsidRDefault="00D20BC9" w:rsidP="006444C3">
            <w:pPr>
              <w:pStyle w:val="NoSpacing"/>
              <w:numPr>
                <w:ilvl w:val="0"/>
                <w:numId w:val="39"/>
              </w:numPr>
            </w:pPr>
            <w:r>
              <w:t>Hip procedures;</w:t>
            </w:r>
          </w:p>
          <w:p w14:paraId="11EB9139" w14:textId="77777777" w:rsidR="00D20BC9" w:rsidRDefault="00D20BC9" w:rsidP="006444C3">
            <w:pPr>
              <w:pStyle w:val="NoSpacing"/>
              <w:numPr>
                <w:ilvl w:val="0"/>
                <w:numId w:val="39"/>
              </w:numPr>
            </w:pPr>
            <w:r>
              <w:t xml:space="preserve">Knee procedures; </w:t>
            </w:r>
          </w:p>
          <w:p w14:paraId="152EF886" w14:textId="77777777" w:rsidR="00D20BC9" w:rsidRDefault="00D20BC9" w:rsidP="006444C3">
            <w:pPr>
              <w:pStyle w:val="NoSpacing"/>
              <w:numPr>
                <w:ilvl w:val="0"/>
                <w:numId w:val="39"/>
              </w:numPr>
            </w:pPr>
            <w:r>
              <w:t>Toe, foot, ankle, and leg procedures; or</w:t>
            </w:r>
          </w:p>
          <w:p w14:paraId="4600E4BA" w14:textId="77777777" w:rsidR="00D20BC9" w:rsidRDefault="00D20BC9" w:rsidP="006444C3">
            <w:pPr>
              <w:pStyle w:val="NoSpacing"/>
              <w:numPr>
                <w:ilvl w:val="0"/>
                <w:numId w:val="39"/>
              </w:numPr>
            </w:pPr>
            <w:r>
              <w:t>General orthopedic procedures?</w:t>
            </w:r>
          </w:p>
          <w:p w14:paraId="021D89FB" w14:textId="77777777" w:rsidR="00F844BB" w:rsidRDefault="00F844BB" w:rsidP="00F844BB">
            <w:pPr>
              <w:pStyle w:val="NoSpacing"/>
              <w:ind w:left="360"/>
            </w:pPr>
          </w:p>
          <w:p w14:paraId="2166075A" w14:textId="70951518" w:rsidR="00DB6F92" w:rsidRPr="00F844BB" w:rsidRDefault="00F844BB" w:rsidP="008624A8">
            <w:pPr>
              <w:pStyle w:val="Subtitle"/>
              <w:numPr>
                <w:ilvl w:val="0"/>
                <w:numId w:val="0"/>
              </w:numPr>
              <w:spacing w:line="276" w:lineRule="auto"/>
              <w:ind w:left="360"/>
              <w:rPr>
                <w:b w:val="0"/>
                <w:bCs/>
              </w:rPr>
            </w:pPr>
            <w:r w:rsidRPr="008624A8">
              <w:rPr>
                <w:b w:val="0"/>
                <w:bCs/>
                <w:i/>
              </w:rPr>
              <w:t>If “no” or “yes, but no longer performs these procedures,” skip question #1</w:t>
            </w:r>
            <w:r>
              <w:rPr>
                <w:b w:val="0"/>
                <w:bCs/>
                <w:i/>
              </w:rPr>
              <w:t>2</w:t>
            </w:r>
            <w:r w:rsidRPr="008624A8">
              <w:rPr>
                <w:b w:val="0"/>
                <w:bCs/>
                <w:i/>
              </w:rPr>
              <w:t xml:space="preserve"> below</w:t>
            </w:r>
            <w:r w:rsidR="00FB3C4C">
              <w:rPr>
                <w:b w:val="0"/>
                <w:bCs/>
                <w:i/>
              </w:rPr>
              <w:t>.</w:t>
            </w:r>
          </w:p>
        </w:tc>
        <w:tc>
          <w:tcPr>
            <w:tcW w:w="2875" w:type="dxa"/>
            <w:tcMar>
              <w:top w:w="72" w:type="dxa"/>
              <w:left w:w="115" w:type="dxa"/>
              <w:bottom w:w="72" w:type="dxa"/>
              <w:right w:w="115" w:type="dxa"/>
            </w:tcMar>
            <w:vAlign w:val="center"/>
          </w:tcPr>
          <w:p w14:paraId="05CEADFD" w14:textId="77777777" w:rsidR="00940C4B" w:rsidRPr="00B3475B" w:rsidRDefault="00940C4B" w:rsidP="006444C3">
            <w:pPr>
              <w:pStyle w:val="ListParagraph"/>
              <w:numPr>
                <w:ilvl w:val="0"/>
                <w:numId w:val="143"/>
              </w:numPr>
              <w:rPr>
                <w:iCs/>
              </w:rPr>
            </w:pPr>
            <w:r w:rsidRPr="00B3475B">
              <w:rPr>
                <w:iCs/>
              </w:rPr>
              <w:t>Yes</w:t>
            </w:r>
          </w:p>
          <w:p w14:paraId="5D7BEF76" w14:textId="77777777" w:rsidR="00940C4B" w:rsidRDefault="00940C4B" w:rsidP="006444C3">
            <w:pPr>
              <w:pStyle w:val="ListParagraph"/>
              <w:numPr>
                <w:ilvl w:val="0"/>
                <w:numId w:val="143"/>
              </w:numPr>
              <w:rPr>
                <w:iCs/>
              </w:rPr>
            </w:pPr>
            <w:r w:rsidRPr="00B3475B">
              <w:rPr>
                <w:iCs/>
              </w:rPr>
              <w:t>Yes, but no longer performs these procedures</w:t>
            </w:r>
          </w:p>
          <w:p w14:paraId="6234C8F5" w14:textId="14034BB4" w:rsidR="00DB6F92" w:rsidRPr="00940C4B" w:rsidRDefault="00940C4B" w:rsidP="006444C3">
            <w:pPr>
              <w:pStyle w:val="ListParagraph"/>
              <w:numPr>
                <w:ilvl w:val="0"/>
                <w:numId w:val="143"/>
              </w:numPr>
              <w:rPr>
                <w:iCs/>
              </w:rPr>
            </w:pPr>
            <w:r w:rsidRPr="00940C4B">
              <w:rPr>
                <w:iCs/>
              </w:rPr>
              <w:t>No</w:t>
            </w:r>
          </w:p>
        </w:tc>
      </w:tr>
      <w:tr w:rsidR="00FB3C4C" w14:paraId="57E9F97D" w14:textId="77777777" w:rsidTr="000478AB">
        <w:tc>
          <w:tcPr>
            <w:tcW w:w="6475" w:type="dxa"/>
            <w:tcMar>
              <w:top w:w="72" w:type="dxa"/>
              <w:left w:w="115" w:type="dxa"/>
              <w:bottom w:w="72" w:type="dxa"/>
              <w:right w:w="115" w:type="dxa"/>
            </w:tcMar>
            <w:vAlign w:val="center"/>
          </w:tcPr>
          <w:p w14:paraId="4FA98E6E" w14:textId="77777777" w:rsidR="00F50289" w:rsidRDefault="00F50289" w:rsidP="00F50289">
            <w:pPr>
              <w:pStyle w:val="Subtitle"/>
              <w:numPr>
                <w:ilvl w:val="0"/>
                <w:numId w:val="2"/>
              </w:numPr>
              <w:spacing w:line="276" w:lineRule="auto"/>
            </w:pPr>
            <w:r w:rsidRPr="00D42943">
              <w:rPr>
                <w:b w:val="0"/>
              </w:rPr>
              <w:t>During th</w:t>
            </w:r>
            <w:r>
              <w:rPr>
                <w:b w:val="0"/>
              </w:rPr>
              <w:t xml:space="preserve">e reporting period, were one or </w:t>
            </w:r>
            <w:r w:rsidRPr="00D42943">
              <w:rPr>
                <w:b w:val="0"/>
              </w:rPr>
              <w:t xml:space="preserve">more of the following </w:t>
            </w:r>
            <w:r>
              <w:t>otolaryngology</w:t>
            </w:r>
            <w:r w:rsidRPr="00D42943">
              <w:rPr>
                <w:b w:val="0"/>
              </w:rPr>
              <w:t xml:space="preserve"> procedures performed at your facility</w:t>
            </w:r>
            <w:r>
              <w:rPr>
                <w:b w:val="0"/>
              </w:rPr>
              <w:t xml:space="preserve"> on </w:t>
            </w:r>
            <w:r>
              <w:rPr>
                <w:b w:val="0"/>
                <w:u w:val="single"/>
              </w:rPr>
              <w:t>adult</w:t>
            </w:r>
            <w:r>
              <w:rPr>
                <w:b w:val="0"/>
              </w:rPr>
              <w:t xml:space="preserve"> and/or </w:t>
            </w:r>
            <w:r>
              <w:rPr>
                <w:b w:val="0"/>
                <w:u w:val="single"/>
              </w:rPr>
              <w:t>pediatric</w:t>
            </w:r>
            <w:r w:rsidRPr="00A72FFF">
              <w:rPr>
                <w:b w:val="0"/>
              </w:rPr>
              <w:t xml:space="preserve"> </w:t>
            </w:r>
            <w:r>
              <w:rPr>
                <w:b w:val="0"/>
              </w:rPr>
              <w:t>patients:</w:t>
            </w:r>
          </w:p>
          <w:p w14:paraId="36CA00C8" w14:textId="77777777" w:rsidR="00F50289" w:rsidRDefault="00F50289" w:rsidP="006444C3">
            <w:pPr>
              <w:pStyle w:val="NoSpacing"/>
              <w:numPr>
                <w:ilvl w:val="0"/>
                <w:numId w:val="40"/>
              </w:numPr>
            </w:pPr>
            <w:r>
              <w:t>Ear procedures,</w:t>
            </w:r>
          </w:p>
          <w:p w14:paraId="7E8CC4EE" w14:textId="77777777" w:rsidR="00F50289" w:rsidRDefault="00F50289" w:rsidP="006444C3">
            <w:pPr>
              <w:pStyle w:val="NoSpacing"/>
              <w:numPr>
                <w:ilvl w:val="0"/>
                <w:numId w:val="40"/>
              </w:numPr>
            </w:pPr>
            <w:r>
              <w:t>Mouth procedures,</w:t>
            </w:r>
          </w:p>
          <w:p w14:paraId="796BDB37" w14:textId="77777777" w:rsidR="00F50289" w:rsidRDefault="00F50289" w:rsidP="006444C3">
            <w:pPr>
              <w:pStyle w:val="NoSpacing"/>
              <w:numPr>
                <w:ilvl w:val="0"/>
                <w:numId w:val="40"/>
              </w:numPr>
            </w:pPr>
            <w:r>
              <w:t>Nasal/sinus procedures, or</w:t>
            </w:r>
          </w:p>
          <w:p w14:paraId="39C5B774" w14:textId="77777777" w:rsidR="00F50289" w:rsidRDefault="00F50289" w:rsidP="006444C3">
            <w:pPr>
              <w:pStyle w:val="NoSpacing"/>
              <w:numPr>
                <w:ilvl w:val="0"/>
                <w:numId w:val="40"/>
              </w:numPr>
            </w:pPr>
            <w:r>
              <w:t>Pharynx/adenoid/tonsil procedures?</w:t>
            </w:r>
          </w:p>
          <w:p w14:paraId="711BBB53" w14:textId="77777777" w:rsidR="00F50289" w:rsidRDefault="00F50289" w:rsidP="00F50289">
            <w:pPr>
              <w:pStyle w:val="NoSpacing"/>
              <w:ind w:left="360"/>
            </w:pPr>
          </w:p>
          <w:p w14:paraId="7BEC7124" w14:textId="4FEE455B" w:rsidR="00FB3C4C" w:rsidRPr="00FB3C4C" w:rsidRDefault="00F50289" w:rsidP="00F50289">
            <w:pPr>
              <w:pStyle w:val="Subtitle"/>
              <w:numPr>
                <w:ilvl w:val="0"/>
                <w:numId w:val="0"/>
              </w:numPr>
              <w:spacing w:line="276" w:lineRule="auto"/>
              <w:ind w:left="360"/>
              <w:rPr>
                <w:b w:val="0"/>
                <w:bCs/>
              </w:rPr>
            </w:pPr>
            <w:r w:rsidRPr="008624A8">
              <w:rPr>
                <w:b w:val="0"/>
                <w:bCs/>
                <w:i/>
              </w:rPr>
              <w:t>If “no” or “yes, but no longer performs these procedures,” skip question #1</w:t>
            </w:r>
            <w:r>
              <w:rPr>
                <w:b w:val="0"/>
                <w:bCs/>
                <w:i/>
              </w:rPr>
              <w:t>3</w:t>
            </w:r>
            <w:r w:rsidRPr="008624A8">
              <w:rPr>
                <w:b w:val="0"/>
                <w:bCs/>
                <w:i/>
              </w:rPr>
              <w:t xml:space="preserve"> below.</w:t>
            </w:r>
          </w:p>
        </w:tc>
        <w:tc>
          <w:tcPr>
            <w:tcW w:w="2875" w:type="dxa"/>
            <w:tcMar>
              <w:top w:w="72" w:type="dxa"/>
              <w:left w:w="115" w:type="dxa"/>
              <w:bottom w:w="72" w:type="dxa"/>
              <w:right w:w="115" w:type="dxa"/>
            </w:tcMar>
            <w:vAlign w:val="center"/>
          </w:tcPr>
          <w:p w14:paraId="3998ADD4" w14:textId="77777777" w:rsidR="00307134" w:rsidRPr="00B3475B" w:rsidRDefault="00307134" w:rsidP="006444C3">
            <w:pPr>
              <w:pStyle w:val="ListParagraph"/>
              <w:numPr>
                <w:ilvl w:val="0"/>
                <w:numId w:val="143"/>
              </w:numPr>
              <w:rPr>
                <w:iCs/>
              </w:rPr>
            </w:pPr>
            <w:r w:rsidRPr="00B3475B">
              <w:rPr>
                <w:iCs/>
              </w:rPr>
              <w:t>Yes</w:t>
            </w:r>
          </w:p>
          <w:p w14:paraId="75CAF753" w14:textId="77777777" w:rsidR="00307134" w:rsidRDefault="00307134" w:rsidP="006444C3">
            <w:pPr>
              <w:pStyle w:val="ListParagraph"/>
              <w:numPr>
                <w:ilvl w:val="0"/>
                <w:numId w:val="143"/>
              </w:numPr>
              <w:rPr>
                <w:iCs/>
              </w:rPr>
            </w:pPr>
            <w:r w:rsidRPr="00B3475B">
              <w:rPr>
                <w:iCs/>
              </w:rPr>
              <w:t>Yes, but no longer performs these procedures</w:t>
            </w:r>
          </w:p>
          <w:p w14:paraId="38BD7979" w14:textId="2A2C0510" w:rsidR="00FB3C4C" w:rsidRPr="00307134" w:rsidRDefault="00307134" w:rsidP="006444C3">
            <w:pPr>
              <w:pStyle w:val="ListParagraph"/>
              <w:numPr>
                <w:ilvl w:val="0"/>
                <w:numId w:val="143"/>
              </w:numPr>
              <w:rPr>
                <w:iCs/>
              </w:rPr>
            </w:pPr>
            <w:r w:rsidRPr="00307134">
              <w:rPr>
                <w:iCs/>
              </w:rPr>
              <w:t>No</w:t>
            </w:r>
          </w:p>
        </w:tc>
      </w:tr>
      <w:tr w:rsidR="00CE083D" w14:paraId="32C18D28" w14:textId="77777777" w:rsidTr="000478AB">
        <w:tc>
          <w:tcPr>
            <w:tcW w:w="6475" w:type="dxa"/>
            <w:tcMar>
              <w:top w:w="72" w:type="dxa"/>
              <w:left w:w="115" w:type="dxa"/>
              <w:bottom w:w="72" w:type="dxa"/>
              <w:right w:w="115" w:type="dxa"/>
            </w:tcMar>
            <w:vAlign w:val="center"/>
          </w:tcPr>
          <w:p w14:paraId="2D21F09B" w14:textId="4FF653D0" w:rsidR="000D05E3" w:rsidRDefault="000D05E3" w:rsidP="000D05E3">
            <w:pPr>
              <w:pStyle w:val="Subtitle"/>
              <w:numPr>
                <w:ilvl w:val="0"/>
                <w:numId w:val="2"/>
              </w:numPr>
              <w:spacing w:line="276" w:lineRule="auto"/>
            </w:pPr>
            <w:r>
              <w:rPr>
                <w:b w:val="0"/>
              </w:rPr>
              <w:t xml:space="preserve">During the reporting period, were one or more of the following </w:t>
            </w:r>
            <w:r>
              <w:t>gastroenterology</w:t>
            </w:r>
            <w:r>
              <w:rPr>
                <w:b w:val="0"/>
              </w:rPr>
              <w:t xml:space="preserve"> procedures performed at your facility on </w:t>
            </w:r>
            <w:r>
              <w:rPr>
                <w:b w:val="0"/>
                <w:u w:val="single"/>
              </w:rPr>
              <w:t>adult</w:t>
            </w:r>
            <w:r>
              <w:rPr>
                <w:b w:val="0"/>
              </w:rPr>
              <w:t xml:space="preserve"> patients:</w:t>
            </w:r>
          </w:p>
          <w:p w14:paraId="0A182EDF" w14:textId="77777777" w:rsidR="000D05E3" w:rsidRPr="000B5D73" w:rsidRDefault="000D05E3" w:rsidP="006444C3">
            <w:pPr>
              <w:pStyle w:val="NoSpacing"/>
              <w:numPr>
                <w:ilvl w:val="0"/>
                <w:numId w:val="36"/>
              </w:numPr>
            </w:pPr>
            <w:r w:rsidRPr="000B5D73">
              <w:t>Upper GI endoscopy</w:t>
            </w:r>
            <w:r>
              <w:t>, or</w:t>
            </w:r>
          </w:p>
          <w:p w14:paraId="5CCADC34" w14:textId="77777777" w:rsidR="000D05E3" w:rsidRDefault="000D05E3" w:rsidP="006444C3">
            <w:pPr>
              <w:pStyle w:val="NoSpacing"/>
              <w:numPr>
                <w:ilvl w:val="0"/>
                <w:numId w:val="36"/>
              </w:numPr>
            </w:pPr>
            <w:r w:rsidRPr="000B5D73">
              <w:t>Lower GI endoscopy</w:t>
            </w:r>
            <w:r>
              <w:t>?</w:t>
            </w:r>
          </w:p>
          <w:p w14:paraId="6D6EA3C2" w14:textId="77777777" w:rsidR="000D05E3" w:rsidRDefault="000D05E3" w:rsidP="000D05E3">
            <w:pPr>
              <w:pStyle w:val="NoSpacing"/>
              <w:ind w:left="360"/>
            </w:pPr>
          </w:p>
          <w:p w14:paraId="0B1280C3" w14:textId="488D46C2" w:rsidR="009A4355" w:rsidRPr="009A4355" w:rsidRDefault="000D05E3" w:rsidP="000D05E3">
            <w:pPr>
              <w:pStyle w:val="NoSpacing"/>
              <w:ind w:left="360"/>
              <w:rPr>
                <w:i/>
              </w:rPr>
            </w:pPr>
            <w:r>
              <w:rPr>
                <w:i/>
              </w:rPr>
              <w:t xml:space="preserve">If “no” or “yes, but no longer </w:t>
            </w:r>
            <w:r w:rsidRPr="00C6136E">
              <w:rPr>
                <w:i/>
              </w:rPr>
              <w:t>performs</w:t>
            </w:r>
            <w:r>
              <w:rPr>
                <w:i/>
              </w:rPr>
              <w:t xml:space="preserve"> these procedures,” skip </w:t>
            </w:r>
            <w:r w:rsidRPr="00862D3B">
              <w:rPr>
                <w:i/>
              </w:rPr>
              <w:t>question</w:t>
            </w:r>
            <w:r>
              <w:rPr>
                <w:i/>
              </w:rPr>
              <w:t xml:space="preserve"> #14 below.</w:t>
            </w:r>
          </w:p>
        </w:tc>
        <w:tc>
          <w:tcPr>
            <w:tcW w:w="2875" w:type="dxa"/>
            <w:tcMar>
              <w:top w:w="72" w:type="dxa"/>
              <w:left w:w="115" w:type="dxa"/>
              <w:bottom w:w="72" w:type="dxa"/>
              <w:right w:w="115" w:type="dxa"/>
            </w:tcMar>
            <w:vAlign w:val="center"/>
          </w:tcPr>
          <w:p w14:paraId="5FE274B5" w14:textId="77777777" w:rsidR="00CE083D" w:rsidRPr="000C73B7" w:rsidRDefault="00CE083D" w:rsidP="006444C3">
            <w:pPr>
              <w:pStyle w:val="ListParagraph"/>
              <w:numPr>
                <w:ilvl w:val="0"/>
                <w:numId w:val="143"/>
              </w:numPr>
              <w:rPr>
                <w:iCs/>
              </w:rPr>
            </w:pPr>
            <w:r w:rsidRPr="000C73B7">
              <w:rPr>
                <w:iCs/>
              </w:rPr>
              <w:t>Yes</w:t>
            </w:r>
          </w:p>
          <w:p w14:paraId="0DA4229E" w14:textId="4AC063AA" w:rsidR="00213CA9" w:rsidRPr="000C73B7" w:rsidRDefault="00213CA9" w:rsidP="006444C3">
            <w:pPr>
              <w:pStyle w:val="ListParagraph"/>
              <w:numPr>
                <w:ilvl w:val="0"/>
                <w:numId w:val="143"/>
              </w:numPr>
              <w:rPr>
                <w:iCs/>
              </w:rPr>
            </w:pPr>
            <w:r w:rsidRPr="000C73B7">
              <w:rPr>
                <w:iCs/>
              </w:rPr>
              <w:t>Yes, but no longer perform</w:t>
            </w:r>
            <w:r w:rsidR="007B6FAD" w:rsidRPr="000C73B7">
              <w:rPr>
                <w:iCs/>
              </w:rPr>
              <w:t>s</w:t>
            </w:r>
            <w:r w:rsidRPr="000C73B7">
              <w:rPr>
                <w:iCs/>
              </w:rPr>
              <w:t xml:space="preserve"> these procedures</w:t>
            </w:r>
          </w:p>
          <w:p w14:paraId="1E5EB7E5" w14:textId="77777777" w:rsidR="00CE083D" w:rsidRDefault="00CE083D" w:rsidP="006444C3">
            <w:pPr>
              <w:pStyle w:val="ListParagraph"/>
              <w:numPr>
                <w:ilvl w:val="0"/>
                <w:numId w:val="143"/>
              </w:numPr>
              <w:rPr>
                <w:i/>
              </w:rPr>
            </w:pPr>
            <w:r w:rsidRPr="000C73B7">
              <w:rPr>
                <w:iCs/>
              </w:rPr>
              <w:t>No</w:t>
            </w:r>
          </w:p>
        </w:tc>
      </w:tr>
      <w:tr w:rsidR="00CE083D" w14:paraId="7AFC9E7D" w14:textId="77777777" w:rsidTr="00385BFF">
        <w:trPr>
          <w:trHeight w:val="908"/>
        </w:trPr>
        <w:tc>
          <w:tcPr>
            <w:tcW w:w="6475" w:type="dxa"/>
            <w:tcMar>
              <w:top w:w="72" w:type="dxa"/>
              <w:left w:w="115" w:type="dxa"/>
              <w:bottom w:w="72" w:type="dxa"/>
              <w:right w:w="115" w:type="dxa"/>
            </w:tcMar>
            <w:vAlign w:val="center"/>
          </w:tcPr>
          <w:p w14:paraId="6C897390" w14:textId="302BC377" w:rsidR="00817FF3" w:rsidRDefault="00817FF3" w:rsidP="00817FF3">
            <w:pPr>
              <w:pStyle w:val="Subtitle"/>
              <w:numPr>
                <w:ilvl w:val="0"/>
                <w:numId w:val="2"/>
              </w:numPr>
              <w:spacing w:line="276" w:lineRule="auto"/>
            </w:pPr>
            <w:r w:rsidRPr="00D42943">
              <w:rPr>
                <w:b w:val="0"/>
              </w:rPr>
              <w:t>During th</w:t>
            </w:r>
            <w:r>
              <w:rPr>
                <w:b w:val="0"/>
              </w:rPr>
              <w:t xml:space="preserve">e reporting period, were one or </w:t>
            </w:r>
            <w:r w:rsidRPr="00D42943">
              <w:rPr>
                <w:b w:val="0"/>
              </w:rPr>
              <w:t xml:space="preserve">more of the following </w:t>
            </w:r>
            <w:r>
              <w:t>general surgery</w:t>
            </w:r>
            <w:r w:rsidRPr="00D42943">
              <w:rPr>
                <w:b w:val="0"/>
              </w:rPr>
              <w:t xml:space="preserve"> procedures performed at your facility</w:t>
            </w:r>
            <w:r>
              <w:rPr>
                <w:b w:val="0"/>
              </w:rPr>
              <w:t xml:space="preserve"> on </w:t>
            </w:r>
            <w:r>
              <w:rPr>
                <w:b w:val="0"/>
                <w:u w:val="single"/>
              </w:rPr>
              <w:t>adult</w:t>
            </w:r>
            <w:r>
              <w:rPr>
                <w:b w:val="0"/>
              </w:rPr>
              <w:t xml:space="preserve"> patients</w:t>
            </w:r>
            <w:r w:rsidR="00AD5BF0">
              <w:rPr>
                <w:b w:val="0"/>
              </w:rPr>
              <w:t>:</w:t>
            </w:r>
          </w:p>
          <w:p w14:paraId="7023415D" w14:textId="77777777" w:rsidR="00817FF3" w:rsidRDefault="00817FF3" w:rsidP="006444C3">
            <w:pPr>
              <w:pStyle w:val="NoSpacing"/>
              <w:numPr>
                <w:ilvl w:val="0"/>
                <w:numId w:val="37"/>
              </w:numPr>
            </w:pPr>
            <w:r>
              <w:t>Cholecystectomy and common duct exploration,</w:t>
            </w:r>
          </w:p>
          <w:p w14:paraId="138F8426" w14:textId="77777777" w:rsidR="00817FF3" w:rsidRDefault="00817FF3" w:rsidP="006444C3">
            <w:pPr>
              <w:pStyle w:val="NoSpacing"/>
              <w:numPr>
                <w:ilvl w:val="0"/>
                <w:numId w:val="37"/>
              </w:numPr>
            </w:pPr>
            <w:r>
              <w:t>Hemorrhoid procedures,</w:t>
            </w:r>
          </w:p>
          <w:p w14:paraId="03CD66EC" w14:textId="77777777" w:rsidR="00817FF3" w:rsidRDefault="00817FF3" w:rsidP="006444C3">
            <w:pPr>
              <w:pStyle w:val="NoSpacing"/>
              <w:numPr>
                <w:ilvl w:val="0"/>
                <w:numId w:val="37"/>
              </w:numPr>
            </w:pPr>
            <w:r>
              <w:t>Inguinal and femoral hernia repair,</w:t>
            </w:r>
          </w:p>
          <w:p w14:paraId="79F2194A" w14:textId="77777777" w:rsidR="00817FF3" w:rsidRDefault="00817FF3" w:rsidP="006444C3">
            <w:pPr>
              <w:pStyle w:val="NoSpacing"/>
              <w:numPr>
                <w:ilvl w:val="0"/>
                <w:numId w:val="37"/>
              </w:numPr>
            </w:pPr>
            <w:r>
              <w:t>Other hernia repair,</w:t>
            </w:r>
          </w:p>
          <w:p w14:paraId="57C11681" w14:textId="77777777" w:rsidR="00817FF3" w:rsidRDefault="00817FF3" w:rsidP="006444C3">
            <w:pPr>
              <w:pStyle w:val="NoSpacing"/>
              <w:numPr>
                <w:ilvl w:val="0"/>
                <w:numId w:val="37"/>
              </w:numPr>
            </w:pPr>
            <w:r>
              <w:t xml:space="preserve">Laparoscopy, </w:t>
            </w:r>
          </w:p>
          <w:p w14:paraId="25893EFD" w14:textId="77777777" w:rsidR="00817FF3" w:rsidRDefault="00817FF3" w:rsidP="006444C3">
            <w:pPr>
              <w:pStyle w:val="NoSpacing"/>
              <w:numPr>
                <w:ilvl w:val="0"/>
                <w:numId w:val="37"/>
              </w:numPr>
            </w:pPr>
            <w:r>
              <w:t>Lumpectomy or quadrantectomy of breast, or</w:t>
            </w:r>
          </w:p>
          <w:p w14:paraId="1D422782" w14:textId="77777777" w:rsidR="00817FF3" w:rsidRDefault="00817FF3" w:rsidP="006444C3">
            <w:pPr>
              <w:pStyle w:val="NoSpacing"/>
              <w:numPr>
                <w:ilvl w:val="0"/>
                <w:numId w:val="37"/>
              </w:numPr>
            </w:pPr>
            <w:r>
              <w:t>Mastectomy?</w:t>
            </w:r>
          </w:p>
          <w:p w14:paraId="0DF27787" w14:textId="77777777" w:rsidR="00817FF3" w:rsidRDefault="00817FF3" w:rsidP="00817FF3">
            <w:pPr>
              <w:pStyle w:val="NoSpacing"/>
              <w:ind w:left="360"/>
            </w:pPr>
          </w:p>
          <w:p w14:paraId="00083939" w14:textId="174B4008" w:rsidR="009A4355" w:rsidRPr="009A4355" w:rsidRDefault="00817FF3" w:rsidP="00817FF3">
            <w:pPr>
              <w:pStyle w:val="NoSpacing"/>
              <w:ind w:left="360"/>
              <w:rPr>
                <w:i/>
              </w:rPr>
            </w:pPr>
            <w:r>
              <w:rPr>
                <w:i/>
              </w:rPr>
              <w:t xml:space="preserve">If “no” or “yes, but no </w:t>
            </w:r>
            <w:r w:rsidRPr="00C6136E">
              <w:rPr>
                <w:i/>
              </w:rPr>
              <w:t>longer performs these procedures,” skip question #1</w:t>
            </w:r>
            <w:r>
              <w:rPr>
                <w:i/>
              </w:rPr>
              <w:t>5</w:t>
            </w:r>
            <w:r w:rsidRPr="00C6136E">
              <w:rPr>
                <w:i/>
              </w:rPr>
              <w:t xml:space="preserve"> below.</w:t>
            </w:r>
          </w:p>
        </w:tc>
        <w:tc>
          <w:tcPr>
            <w:tcW w:w="2875" w:type="dxa"/>
            <w:tcMar>
              <w:top w:w="72" w:type="dxa"/>
              <w:left w:w="115" w:type="dxa"/>
              <w:bottom w:w="72" w:type="dxa"/>
              <w:right w:w="115" w:type="dxa"/>
            </w:tcMar>
            <w:vAlign w:val="center"/>
          </w:tcPr>
          <w:p w14:paraId="5687DF8D" w14:textId="77777777" w:rsidR="000A5758" w:rsidRPr="000C73B7" w:rsidRDefault="000A5758" w:rsidP="006444C3">
            <w:pPr>
              <w:pStyle w:val="ListParagraph"/>
              <w:numPr>
                <w:ilvl w:val="0"/>
                <w:numId w:val="143"/>
              </w:numPr>
              <w:rPr>
                <w:iCs/>
              </w:rPr>
            </w:pPr>
            <w:r w:rsidRPr="000C73B7">
              <w:rPr>
                <w:iCs/>
              </w:rPr>
              <w:t>Yes</w:t>
            </w:r>
          </w:p>
          <w:p w14:paraId="359805A2" w14:textId="6AECF0C7" w:rsidR="000A5758" w:rsidRPr="000C73B7" w:rsidRDefault="000A5758" w:rsidP="006444C3">
            <w:pPr>
              <w:pStyle w:val="ListParagraph"/>
              <w:numPr>
                <w:ilvl w:val="0"/>
                <w:numId w:val="143"/>
              </w:numPr>
              <w:rPr>
                <w:iCs/>
              </w:rPr>
            </w:pPr>
            <w:r w:rsidRPr="000C73B7">
              <w:rPr>
                <w:iCs/>
              </w:rPr>
              <w:t>Yes, but no longer perform</w:t>
            </w:r>
            <w:r w:rsidR="007B6FAD" w:rsidRPr="000C73B7">
              <w:rPr>
                <w:iCs/>
              </w:rPr>
              <w:t>s</w:t>
            </w:r>
            <w:r w:rsidRPr="000C73B7">
              <w:rPr>
                <w:iCs/>
              </w:rPr>
              <w:t xml:space="preserve"> these procedures</w:t>
            </w:r>
          </w:p>
          <w:p w14:paraId="027FC6DC" w14:textId="77777777" w:rsidR="00CE083D" w:rsidRDefault="000A5758" w:rsidP="006444C3">
            <w:pPr>
              <w:pStyle w:val="ListParagraph"/>
              <w:numPr>
                <w:ilvl w:val="0"/>
                <w:numId w:val="143"/>
              </w:numPr>
              <w:rPr>
                <w:i/>
              </w:rPr>
            </w:pPr>
            <w:r w:rsidRPr="000C73B7">
              <w:rPr>
                <w:iCs/>
              </w:rPr>
              <w:t>No</w:t>
            </w:r>
          </w:p>
        </w:tc>
      </w:tr>
      <w:tr w:rsidR="00CE083D" w14:paraId="23D8A3A9" w14:textId="77777777" w:rsidTr="000478AB">
        <w:tc>
          <w:tcPr>
            <w:tcW w:w="6475" w:type="dxa"/>
            <w:tcMar>
              <w:top w:w="72" w:type="dxa"/>
              <w:left w:w="115" w:type="dxa"/>
              <w:bottom w:w="72" w:type="dxa"/>
              <w:right w:w="115" w:type="dxa"/>
            </w:tcMar>
            <w:vAlign w:val="center"/>
          </w:tcPr>
          <w:p w14:paraId="5196F2CD" w14:textId="77777777" w:rsidR="00932E6B" w:rsidRDefault="00932E6B" w:rsidP="00932E6B">
            <w:pPr>
              <w:pStyle w:val="Subtitle"/>
              <w:numPr>
                <w:ilvl w:val="0"/>
                <w:numId w:val="2"/>
              </w:numPr>
              <w:spacing w:line="276" w:lineRule="auto"/>
            </w:pPr>
            <w:r w:rsidRPr="00D42943">
              <w:rPr>
                <w:b w:val="0"/>
              </w:rPr>
              <w:t>During th</w:t>
            </w:r>
            <w:r>
              <w:rPr>
                <w:b w:val="0"/>
              </w:rPr>
              <w:t xml:space="preserve">e reporting period, were one or </w:t>
            </w:r>
            <w:r w:rsidRPr="00D42943">
              <w:rPr>
                <w:b w:val="0"/>
              </w:rPr>
              <w:t xml:space="preserve">more of the following </w:t>
            </w:r>
            <w:r>
              <w:t>urology</w:t>
            </w:r>
            <w:r w:rsidRPr="00D42943">
              <w:rPr>
                <w:b w:val="0"/>
              </w:rPr>
              <w:t xml:space="preserve"> procedures performed at your facility</w:t>
            </w:r>
            <w:r>
              <w:rPr>
                <w:b w:val="0"/>
              </w:rPr>
              <w:t xml:space="preserve"> on </w:t>
            </w:r>
            <w:r>
              <w:rPr>
                <w:b w:val="0"/>
                <w:u w:val="single"/>
              </w:rPr>
              <w:t>adult</w:t>
            </w:r>
            <w:r>
              <w:rPr>
                <w:b w:val="0"/>
              </w:rPr>
              <w:t xml:space="preserve"> patients:</w:t>
            </w:r>
          </w:p>
          <w:p w14:paraId="26ED8109" w14:textId="77777777" w:rsidR="00932E6B" w:rsidRDefault="00932E6B" w:rsidP="006444C3">
            <w:pPr>
              <w:pStyle w:val="NoSpacing"/>
              <w:numPr>
                <w:ilvl w:val="0"/>
                <w:numId w:val="41"/>
              </w:numPr>
            </w:pPr>
            <w:r>
              <w:t>Circumcision,</w:t>
            </w:r>
          </w:p>
          <w:p w14:paraId="007BF297" w14:textId="77777777" w:rsidR="00932E6B" w:rsidRDefault="00932E6B" w:rsidP="006444C3">
            <w:pPr>
              <w:pStyle w:val="NoSpacing"/>
              <w:numPr>
                <w:ilvl w:val="0"/>
                <w:numId w:val="41"/>
              </w:numPr>
            </w:pPr>
            <w:r>
              <w:t>Cystourethroscopy,</w:t>
            </w:r>
          </w:p>
          <w:p w14:paraId="2E1646CD" w14:textId="77777777" w:rsidR="00932E6B" w:rsidRDefault="00932E6B" w:rsidP="006444C3">
            <w:pPr>
              <w:pStyle w:val="NoSpacing"/>
              <w:numPr>
                <w:ilvl w:val="0"/>
                <w:numId w:val="41"/>
              </w:numPr>
            </w:pPr>
            <w:r>
              <w:t>Male genital procedures,</w:t>
            </w:r>
          </w:p>
          <w:p w14:paraId="27A6E5F1" w14:textId="77777777" w:rsidR="00932E6B" w:rsidRDefault="00932E6B" w:rsidP="006444C3">
            <w:pPr>
              <w:pStyle w:val="NoSpacing"/>
              <w:numPr>
                <w:ilvl w:val="0"/>
                <w:numId w:val="41"/>
              </w:numPr>
            </w:pPr>
            <w:r>
              <w:t>Urethra procedures, or</w:t>
            </w:r>
          </w:p>
          <w:p w14:paraId="48D007C2" w14:textId="77777777" w:rsidR="00932E6B" w:rsidRDefault="00932E6B" w:rsidP="006444C3">
            <w:pPr>
              <w:pStyle w:val="NoSpacing"/>
              <w:numPr>
                <w:ilvl w:val="0"/>
                <w:numId w:val="41"/>
              </w:numPr>
            </w:pPr>
            <w:r>
              <w:t>Vaginal repair procedures?</w:t>
            </w:r>
          </w:p>
          <w:p w14:paraId="6FC67E52" w14:textId="77777777" w:rsidR="00932E6B" w:rsidRDefault="00932E6B" w:rsidP="00932E6B">
            <w:pPr>
              <w:pStyle w:val="NoSpacing"/>
              <w:ind w:left="360"/>
            </w:pPr>
          </w:p>
          <w:p w14:paraId="75ED94CB" w14:textId="0C521B26" w:rsidR="009A4355" w:rsidRPr="009141A4" w:rsidRDefault="00932E6B" w:rsidP="00932E6B">
            <w:pPr>
              <w:pStyle w:val="NoSpacing"/>
              <w:ind w:left="360"/>
            </w:pPr>
            <w:r>
              <w:rPr>
                <w:i/>
              </w:rPr>
              <w:t xml:space="preserve">If “no” or “yes, but no longer </w:t>
            </w:r>
            <w:r w:rsidRPr="00C6136E">
              <w:rPr>
                <w:i/>
              </w:rPr>
              <w:t>performs</w:t>
            </w:r>
            <w:r>
              <w:rPr>
                <w:i/>
              </w:rPr>
              <w:t xml:space="preserve"> these procedures,” skip </w:t>
            </w:r>
            <w:r w:rsidRPr="00862D3B">
              <w:rPr>
                <w:i/>
              </w:rPr>
              <w:t>question</w:t>
            </w:r>
            <w:r>
              <w:rPr>
                <w:i/>
              </w:rPr>
              <w:t xml:space="preserve"> #16 below.</w:t>
            </w:r>
          </w:p>
        </w:tc>
        <w:tc>
          <w:tcPr>
            <w:tcW w:w="2875" w:type="dxa"/>
            <w:tcMar>
              <w:top w:w="72" w:type="dxa"/>
              <w:left w:w="115" w:type="dxa"/>
              <w:bottom w:w="72" w:type="dxa"/>
              <w:right w:w="115" w:type="dxa"/>
            </w:tcMar>
            <w:vAlign w:val="center"/>
          </w:tcPr>
          <w:p w14:paraId="36721CB1" w14:textId="77777777" w:rsidR="000A5758" w:rsidRPr="000C73B7" w:rsidRDefault="000A5758" w:rsidP="006444C3">
            <w:pPr>
              <w:pStyle w:val="ListParagraph"/>
              <w:numPr>
                <w:ilvl w:val="0"/>
                <w:numId w:val="143"/>
              </w:numPr>
              <w:rPr>
                <w:iCs/>
              </w:rPr>
            </w:pPr>
            <w:r w:rsidRPr="000C73B7">
              <w:rPr>
                <w:iCs/>
              </w:rPr>
              <w:t>Yes</w:t>
            </w:r>
          </w:p>
          <w:p w14:paraId="33850B82" w14:textId="615FE148" w:rsidR="000A5758" w:rsidRPr="000C73B7" w:rsidRDefault="000A5758" w:rsidP="006444C3">
            <w:pPr>
              <w:pStyle w:val="ListParagraph"/>
              <w:numPr>
                <w:ilvl w:val="0"/>
                <w:numId w:val="143"/>
              </w:numPr>
              <w:rPr>
                <w:iCs/>
              </w:rPr>
            </w:pPr>
            <w:r w:rsidRPr="000C73B7">
              <w:rPr>
                <w:iCs/>
              </w:rPr>
              <w:t>Yes, but no longer perform</w:t>
            </w:r>
            <w:r w:rsidR="007B6FAD" w:rsidRPr="000C73B7">
              <w:rPr>
                <w:iCs/>
              </w:rPr>
              <w:t>s</w:t>
            </w:r>
            <w:r w:rsidRPr="000C73B7">
              <w:rPr>
                <w:iCs/>
              </w:rPr>
              <w:t xml:space="preserve"> these procedures</w:t>
            </w:r>
          </w:p>
          <w:p w14:paraId="12175305" w14:textId="77777777" w:rsidR="00CE083D" w:rsidRPr="00AB3C65" w:rsidRDefault="000A5758" w:rsidP="006444C3">
            <w:pPr>
              <w:pStyle w:val="ListParagraph"/>
              <w:numPr>
                <w:ilvl w:val="0"/>
                <w:numId w:val="143"/>
              </w:numPr>
              <w:rPr>
                <w:i/>
              </w:rPr>
            </w:pPr>
            <w:r w:rsidRPr="000C73B7">
              <w:rPr>
                <w:iCs/>
              </w:rPr>
              <w:t>No</w:t>
            </w:r>
          </w:p>
        </w:tc>
      </w:tr>
      <w:tr w:rsidR="00CE083D" w14:paraId="6CB57A50" w14:textId="77777777" w:rsidTr="000478AB">
        <w:tc>
          <w:tcPr>
            <w:tcW w:w="6475" w:type="dxa"/>
            <w:tcMar>
              <w:top w:w="72" w:type="dxa"/>
              <w:left w:w="115" w:type="dxa"/>
              <w:bottom w:w="72" w:type="dxa"/>
              <w:right w:w="115" w:type="dxa"/>
            </w:tcMar>
            <w:vAlign w:val="center"/>
          </w:tcPr>
          <w:p w14:paraId="3099D3BC" w14:textId="77777777" w:rsidR="00B0189C" w:rsidRDefault="00B0189C" w:rsidP="00B0189C">
            <w:pPr>
              <w:pStyle w:val="Subtitle"/>
              <w:numPr>
                <w:ilvl w:val="0"/>
                <w:numId w:val="2"/>
              </w:numPr>
              <w:spacing w:line="276" w:lineRule="auto"/>
            </w:pPr>
            <w:r w:rsidRPr="00D42943">
              <w:rPr>
                <w:b w:val="0"/>
              </w:rPr>
              <w:t>During th</w:t>
            </w:r>
            <w:r>
              <w:rPr>
                <w:b w:val="0"/>
              </w:rPr>
              <w:t xml:space="preserve">e reporting period, was the </w:t>
            </w:r>
            <w:r w:rsidRPr="00D42943">
              <w:rPr>
                <w:b w:val="0"/>
              </w:rPr>
              <w:t xml:space="preserve">following </w:t>
            </w:r>
            <w:r>
              <w:t>neurological surgery</w:t>
            </w:r>
            <w:r>
              <w:rPr>
                <w:b w:val="0"/>
              </w:rPr>
              <w:t xml:space="preserve"> procedure</w:t>
            </w:r>
            <w:r w:rsidRPr="00D42943">
              <w:rPr>
                <w:b w:val="0"/>
              </w:rPr>
              <w:t xml:space="preserve"> performed at your facility</w:t>
            </w:r>
            <w:r>
              <w:rPr>
                <w:b w:val="0"/>
              </w:rPr>
              <w:t xml:space="preserve"> </w:t>
            </w:r>
            <w:r w:rsidRPr="008B0C7A">
              <w:rPr>
                <w:b w:val="0"/>
              </w:rPr>
              <w:t xml:space="preserve">on </w:t>
            </w:r>
            <w:r w:rsidRPr="008B0C7A">
              <w:rPr>
                <w:b w:val="0"/>
                <w:u w:val="single"/>
              </w:rPr>
              <w:t>adult</w:t>
            </w:r>
            <w:r w:rsidRPr="008B0C7A">
              <w:rPr>
                <w:b w:val="0"/>
              </w:rPr>
              <w:t xml:space="preserve"> patients</w:t>
            </w:r>
            <w:r>
              <w:rPr>
                <w:b w:val="0"/>
              </w:rPr>
              <w:t>:</w:t>
            </w:r>
          </w:p>
          <w:p w14:paraId="185CA13A" w14:textId="77777777" w:rsidR="00B0189C" w:rsidRDefault="00B0189C" w:rsidP="006444C3">
            <w:pPr>
              <w:pStyle w:val="ListParagraph"/>
              <w:numPr>
                <w:ilvl w:val="0"/>
                <w:numId w:val="42"/>
              </w:numPr>
              <w:spacing w:after="120" w:line="264" w:lineRule="auto"/>
            </w:pPr>
            <w:r>
              <w:t>Spinal fusion procedures?</w:t>
            </w:r>
          </w:p>
          <w:p w14:paraId="34A1DDF3" w14:textId="77777777" w:rsidR="00B0189C" w:rsidRDefault="00B0189C" w:rsidP="00B0189C">
            <w:pPr>
              <w:ind w:left="360"/>
            </w:pPr>
          </w:p>
          <w:p w14:paraId="72CB4F57" w14:textId="25756B8E" w:rsidR="000A5758" w:rsidRPr="009141A4" w:rsidRDefault="00B0189C" w:rsidP="00B0189C">
            <w:pPr>
              <w:ind w:left="360"/>
            </w:pPr>
            <w:r>
              <w:rPr>
                <w:i/>
              </w:rPr>
              <w:t xml:space="preserve">If “no” or “yes, but no longer </w:t>
            </w:r>
            <w:r w:rsidRPr="00C6136E">
              <w:rPr>
                <w:i/>
              </w:rPr>
              <w:t>performs this</w:t>
            </w:r>
            <w:r>
              <w:rPr>
                <w:i/>
              </w:rPr>
              <w:t xml:space="preserve"> procedure,” skip </w:t>
            </w:r>
            <w:r w:rsidRPr="00862D3B">
              <w:rPr>
                <w:i/>
              </w:rPr>
              <w:t>question</w:t>
            </w:r>
            <w:r>
              <w:rPr>
                <w:i/>
              </w:rPr>
              <w:t xml:space="preserve"> #17 below.</w:t>
            </w:r>
          </w:p>
        </w:tc>
        <w:tc>
          <w:tcPr>
            <w:tcW w:w="2875" w:type="dxa"/>
            <w:tcMar>
              <w:top w:w="72" w:type="dxa"/>
              <w:left w:w="115" w:type="dxa"/>
              <w:bottom w:w="72" w:type="dxa"/>
              <w:right w:w="115" w:type="dxa"/>
            </w:tcMar>
            <w:vAlign w:val="center"/>
          </w:tcPr>
          <w:p w14:paraId="7CAFAB45" w14:textId="77777777" w:rsidR="000A5758" w:rsidRPr="000C73B7" w:rsidRDefault="000A5758" w:rsidP="006444C3">
            <w:pPr>
              <w:pStyle w:val="ListParagraph"/>
              <w:numPr>
                <w:ilvl w:val="0"/>
                <w:numId w:val="143"/>
              </w:numPr>
              <w:rPr>
                <w:iCs/>
              </w:rPr>
            </w:pPr>
            <w:r w:rsidRPr="000C73B7">
              <w:rPr>
                <w:iCs/>
              </w:rPr>
              <w:t>Yes</w:t>
            </w:r>
          </w:p>
          <w:p w14:paraId="174BB3EF" w14:textId="4639CF55" w:rsidR="000A5758" w:rsidRPr="000C73B7" w:rsidRDefault="0092063B" w:rsidP="006444C3">
            <w:pPr>
              <w:pStyle w:val="ListParagraph"/>
              <w:numPr>
                <w:ilvl w:val="0"/>
                <w:numId w:val="143"/>
              </w:numPr>
              <w:rPr>
                <w:iCs/>
              </w:rPr>
            </w:pPr>
            <w:r w:rsidRPr="000C73B7">
              <w:rPr>
                <w:iCs/>
              </w:rPr>
              <w:t>Yes, but no longer perform</w:t>
            </w:r>
            <w:r w:rsidR="007B6FAD" w:rsidRPr="000C73B7">
              <w:rPr>
                <w:iCs/>
              </w:rPr>
              <w:t>s</w:t>
            </w:r>
            <w:r w:rsidRPr="000C73B7">
              <w:rPr>
                <w:iCs/>
              </w:rPr>
              <w:t xml:space="preserve"> this procedure</w:t>
            </w:r>
          </w:p>
          <w:p w14:paraId="4E429E08" w14:textId="77777777" w:rsidR="00CE083D" w:rsidRDefault="000A5758" w:rsidP="006444C3">
            <w:pPr>
              <w:pStyle w:val="ListParagraph"/>
              <w:numPr>
                <w:ilvl w:val="0"/>
                <w:numId w:val="143"/>
              </w:numPr>
              <w:rPr>
                <w:i/>
              </w:rPr>
            </w:pPr>
            <w:r w:rsidRPr="000C73B7">
              <w:rPr>
                <w:iCs/>
              </w:rPr>
              <w:t>No</w:t>
            </w:r>
          </w:p>
        </w:tc>
      </w:tr>
      <w:tr w:rsidR="00CE083D" w14:paraId="354B2FEA" w14:textId="77777777" w:rsidTr="000478AB">
        <w:tc>
          <w:tcPr>
            <w:tcW w:w="6475" w:type="dxa"/>
            <w:tcMar>
              <w:top w:w="72" w:type="dxa"/>
              <w:left w:w="115" w:type="dxa"/>
              <w:bottom w:w="72" w:type="dxa"/>
              <w:right w:w="115" w:type="dxa"/>
            </w:tcMar>
            <w:vAlign w:val="center"/>
          </w:tcPr>
          <w:p w14:paraId="1F479DC0" w14:textId="77777777" w:rsidR="003A17B6" w:rsidRDefault="003A17B6" w:rsidP="003A17B6">
            <w:pPr>
              <w:pStyle w:val="Subtitle"/>
              <w:numPr>
                <w:ilvl w:val="0"/>
                <w:numId w:val="2"/>
              </w:numPr>
              <w:spacing w:line="276" w:lineRule="auto"/>
            </w:pPr>
            <w:r w:rsidRPr="00D42943">
              <w:rPr>
                <w:b w:val="0"/>
              </w:rPr>
              <w:t>During th</w:t>
            </w:r>
            <w:r>
              <w:rPr>
                <w:b w:val="0"/>
              </w:rPr>
              <w:t xml:space="preserve">e reporting period, were one or </w:t>
            </w:r>
            <w:r w:rsidRPr="00D42943">
              <w:rPr>
                <w:b w:val="0"/>
              </w:rPr>
              <w:t xml:space="preserve">more of the following </w:t>
            </w:r>
            <w:r>
              <w:t>obstetrics and gynecology</w:t>
            </w:r>
            <w:r w:rsidRPr="00D42943">
              <w:rPr>
                <w:b w:val="0"/>
              </w:rPr>
              <w:t xml:space="preserve"> procedures performed at your facility</w:t>
            </w:r>
            <w:r>
              <w:rPr>
                <w:b w:val="0"/>
              </w:rPr>
              <w:t xml:space="preserve"> </w:t>
            </w:r>
            <w:r w:rsidRPr="008B0C7A">
              <w:rPr>
                <w:b w:val="0"/>
              </w:rPr>
              <w:t xml:space="preserve">on </w:t>
            </w:r>
            <w:r w:rsidRPr="008B0C7A">
              <w:rPr>
                <w:b w:val="0"/>
                <w:u w:val="single"/>
              </w:rPr>
              <w:t>adult</w:t>
            </w:r>
            <w:r w:rsidRPr="008B0C7A">
              <w:rPr>
                <w:b w:val="0"/>
              </w:rPr>
              <w:t xml:space="preserve"> patients</w:t>
            </w:r>
            <w:r>
              <w:rPr>
                <w:b w:val="0"/>
              </w:rPr>
              <w:t>:</w:t>
            </w:r>
          </w:p>
          <w:p w14:paraId="197BA00D" w14:textId="77777777" w:rsidR="003A17B6" w:rsidRDefault="003A17B6" w:rsidP="006444C3">
            <w:pPr>
              <w:pStyle w:val="NoSpacing"/>
              <w:numPr>
                <w:ilvl w:val="0"/>
                <w:numId w:val="42"/>
              </w:numPr>
            </w:pPr>
            <w:r>
              <w:t>Cervix procedures,</w:t>
            </w:r>
          </w:p>
          <w:p w14:paraId="36B7C945" w14:textId="77777777" w:rsidR="003A17B6" w:rsidRDefault="003A17B6" w:rsidP="006444C3">
            <w:pPr>
              <w:pStyle w:val="NoSpacing"/>
              <w:numPr>
                <w:ilvl w:val="0"/>
                <w:numId w:val="42"/>
              </w:numPr>
            </w:pPr>
            <w:r>
              <w:t>Hysteroscopy, or</w:t>
            </w:r>
          </w:p>
          <w:p w14:paraId="43B13EE6" w14:textId="77777777" w:rsidR="003A17B6" w:rsidRDefault="003A17B6" w:rsidP="006444C3">
            <w:pPr>
              <w:pStyle w:val="NoSpacing"/>
              <w:numPr>
                <w:ilvl w:val="0"/>
                <w:numId w:val="42"/>
              </w:numPr>
            </w:pPr>
            <w:r>
              <w:t>Uterus and adnexa laparoscopies?</w:t>
            </w:r>
          </w:p>
          <w:p w14:paraId="01C6C770" w14:textId="77777777" w:rsidR="003A17B6" w:rsidRDefault="003A17B6" w:rsidP="003A17B6">
            <w:pPr>
              <w:pStyle w:val="NoSpacing"/>
              <w:ind w:left="360"/>
            </w:pPr>
          </w:p>
          <w:p w14:paraId="25E9A49F" w14:textId="7192A4C6" w:rsidR="009A4355" w:rsidRPr="009141A4" w:rsidRDefault="003A17B6" w:rsidP="003A17B6">
            <w:pPr>
              <w:pStyle w:val="NoSpacing"/>
              <w:ind w:left="360"/>
            </w:pPr>
            <w:r>
              <w:rPr>
                <w:i/>
              </w:rPr>
              <w:t xml:space="preserve">If “no” or “yes, but no longer </w:t>
            </w:r>
            <w:r w:rsidRPr="00C6136E">
              <w:rPr>
                <w:i/>
              </w:rPr>
              <w:t>performs</w:t>
            </w:r>
            <w:r>
              <w:rPr>
                <w:i/>
              </w:rPr>
              <w:t xml:space="preserve"> these procedures,” skip </w:t>
            </w:r>
            <w:r w:rsidRPr="00862D3B">
              <w:rPr>
                <w:i/>
              </w:rPr>
              <w:t>question</w:t>
            </w:r>
            <w:r>
              <w:rPr>
                <w:i/>
              </w:rPr>
              <w:t xml:space="preserve"> #18 below.</w:t>
            </w:r>
          </w:p>
        </w:tc>
        <w:tc>
          <w:tcPr>
            <w:tcW w:w="2875" w:type="dxa"/>
            <w:tcMar>
              <w:top w:w="72" w:type="dxa"/>
              <w:left w:w="115" w:type="dxa"/>
              <w:bottom w:w="72" w:type="dxa"/>
              <w:right w:w="115" w:type="dxa"/>
            </w:tcMar>
            <w:vAlign w:val="center"/>
          </w:tcPr>
          <w:p w14:paraId="0F5D2F06" w14:textId="77777777" w:rsidR="000A5758" w:rsidRPr="000C73B7" w:rsidRDefault="000A5758" w:rsidP="006444C3">
            <w:pPr>
              <w:pStyle w:val="ListParagraph"/>
              <w:numPr>
                <w:ilvl w:val="0"/>
                <w:numId w:val="143"/>
              </w:numPr>
              <w:rPr>
                <w:iCs/>
              </w:rPr>
            </w:pPr>
            <w:r w:rsidRPr="000C73B7">
              <w:rPr>
                <w:iCs/>
              </w:rPr>
              <w:t>Yes</w:t>
            </w:r>
          </w:p>
          <w:p w14:paraId="5F2B2BE7" w14:textId="0263F02C" w:rsidR="000A5758" w:rsidRPr="000C73B7" w:rsidRDefault="000A5758" w:rsidP="006444C3">
            <w:pPr>
              <w:pStyle w:val="ListParagraph"/>
              <w:numPr>
                <w:ilvl w:val="0"/>
                <w:numId w:val="143"/>
              </w:numPr>
              <w:rPr>
                <w:iCs/>
              </w:rPr>
            </w:pPr>
            <w:r w:rsidRPr="000C73B7">
              <w:rPr>
                <w:iCs/>
              </w:rPr>
              <w:t>Yes, but no longer perform</w:t>
            </w:r>
            <w:r w:rsidR="007B6FAD" w:rsidRPr="000C73B7">
              <w:rPr>
                <w:iCs/>
              </w:rPr>
              <w:t>s</w:t>
            </w:r>
            <w:r w:rsidRPr="000C73B7">
              <w:rPr>
                <w:iCs/>
              </w:rPr>
              <w:t xml:space="preserve"> these procedures</w:t>
            </w:r>
          </w:p>
          <w:p w14:paraId="16402153" w14:textId="77777777" w:rsidR="00CE083D" w:rsidRDefault="000A5758" w:rsidP="006444C3">
            <w:pPr>
              <w:pStyle w:val="ListParagraph"/>
              <w:numPr>
                <w:ilvl w:val="0"/>
                <w:numId w:val="143"/>
              </w:numPr>
              <w:rPr>
                <w:i/>
              </w:rPr>
            </w:pPr>
            <w:r w:rsidRPr="000C73B7">
              <w:rPr>
                <w:iCs/>
              </w:rPr>
              <w:t>No</w:t>
            </w:r>
          </w:p>
        </w:tc>
      </w:tr>
      <w:tr w:rsidR="00CE083D" w14:paraId="051CA9C4" w14:textId="77777777" w:rsidTr="000478AB">
        <w:tc>
          <w:tcPr>
            <w:tcW w:w="6475" w:type="dxa"/>
            <w:tcMar>
              <w:top w:w="72" w:type="dxa"/>
              <w:left w:w="115" w:type="dxa"/>
              <w:bottom w:w="72" w:type="dxa"/>
              <w:right w:w="115" w:type="dxa"/>
            </w:tcMar>
            <w:vAlign w:val="center"/>
          </w:tcPr>
          <w:p w14:paraId="2CD3855F" w14:textId="77777777" w:rsidR="001E1FD1" w:rsidRDefault="001E1FD1" w:rsidP="001E1FD1">
            <w:pPr>
              <w:pStyle w:val="Subtitle"/>
              <w:numPr>
                <w:ilvl w:val="0"/>
                <w:numId w:val="2"/>
              </w:numPr>
              <w:spacing w:line="276" w:lineRule="auto"/>
            </w:pPr>
            <w:r w:rsidRPr="00D42943">
              <w:rPr>
                <w:b w:val="0"/>
              </w:rPr>
              <w:t>During th</w:t>
            </w:r>
            <w:r>
              <w:rPr>
                <w:b w:val="0"/>
              </w:rPr>
              <w:t xml:space="preserve">e reporting period, were one or </w:t>
            </w:r>
            <w:r w:rsidRPr="00D42943">
              <w:rPr>
                <w:b w:val="0"/>
              </w:rPr>
              <w:t xml:space="preserve">more of the following </w:t>
            </w:r>
            <w:r>
              <w:t>plastic and reconstructive surgery</w:t>
            </w:r>
            <w:r w:rsidRPr="00D42943">
              <w:rPr>
                <w:b w:val="0"/>
              </w:rPr>
              <w:t xml:space="preserve"> procedures performed at your facility</w:t>
            </w:r>
            <w:r>
              <w:rPr>
                <w:b w:val="0"/>
              </w:rPr>
              <w:t xml:space="preserve"> </w:t>
            </w:r>
            <w:r w:rsidRPr="008B0C7A">
              <w:rPr>
                <w:b w:val="0"/>
              </w:rPr>
              <w:t xml:space="preserve">on </w:t>
            </w:r>
            <w:r w:rsidRPr="008B0C7A">
              <w:rPr>
                <w:b w:val="0"/>
                <w:u w:val="single"/>
              </w:rPr>
              <w:t>adult</w:t>
            </w:r>
            <w:r w:rsidRPr="008B0C7A">
              <w:rPr>
                <w:b w:val="0"/>
              </w:rPr>
              <w:t xml:space="preserve"> patients</w:t>
            </w:r>
            <w:r>
              <w:rPr>
                <w:b w:val="0"/>
              </w:rPr>
              <w:t>:</w:t>
            </w:r>
          </w:p>
          <w:p w14:paraId="49B04B2D" w14:textId="77777777" w:rsidR="001E1FD1" w:rsidRDefault="001E1FD1" w:rsidP="006444C3">
            <w:pPr>
              <w:pStyle w:val="NoSpacing"/>
              <w:numPr>
                <w:ilvl w:val="0"/>
                <w:numId w:val="43"/>
              </w:numPr>
            </w:pPr>
            <w:r>
              <w:t>Breast repair or reconstruction, or</w:t>
            </w:r>
          </w:p>
          <w:p w14:paraId="0B40E9FF" w14:textId="77777777" w:rsidR="001E1FD1" w:rsidRPr="002C3EB6" w:rsidRDefault="001E1FD1" w:rsidP="006444C3">
            <w:pPr>
              <w:pStyle w:val="ListParagraph"/>
              <w:numPr>
                <w:ilvl w:val="0"/>
                <w:numId w:val="43"/>
              </w:numPr>
              <w:spacing w:after="120" w:line="264" w:lineRule="auto"/>
            </w:pPr>
            <w:r w:rsidRPr="002C3EB6">
              <w:t>Skin</w:t>
            </w:r>
            <w:r>
              <w:t xml:space="preserve"> g</w:t>
            </w:r>
            <w:r w:rsidRPr="002C3EB6">
              <w:t>raft/</w:t>
            </w:r>
            <w:r>
              <w:t>r</w:t>
            </w:r>
            <w:r w:rsidRPr="002C3EB6">
              <w:t xml:space="preserve">econstruction </w:t>
            </w:r>
            <w:r>
              <w:t>p</w:t>
            </w:r>
            <w:r w:rsidRPr="002C3EB6">
              <w:t>rocedures</w:t>
            </w:r>
            <w:r>
              <w:t>?</w:t>
            </w:r>
          </w:p>
          <w:p w14:paraId="545D9DA6" w14:textId="77777777" w:rsidR="001E1FD1" w:rsidRDefault="001E1FD1" w:rsidP="001E1FD1">
            <w:pPr>
              <w:pStyle w:val="NoSpacing"/>
              <w:ind w:left="360"/>
            </w:pPr>
          </w:p>
          <w:p w14:paraId="424C9FC6" w14:textId="7B799D13" w:rsidR="009A4355" w:rsidRPr="009141A4" w:rsidRDefault="001E1FD1" w:rsidP="001E1FD1">
            <w:pPr>
              <w:pStyle w:val="NoSpacing"/>
              <w:ind w:left="360"/>
            </w:pPr>
            <w:r>
              <w:rPr>
                <w:i/>
              </w:rPr>
              <w:t xml:space="preserve">If “no” or “yes, but no longer </w:t>
            </w:r>
            <w:r w:rsidRPr="00C6136E">
              <w:rPr>
                <w:i/>
              </w:rPr>
              <w:t>performs</w:t>
            </w:r>
            <w:r>
              <w:rPr>
                <w:i/>
              </w:rPr>
              <w:t xml:space="preserve"> these procedures,” skip </w:t>
            </w:r>
            <w:r w:rsidRPr="00862D3B">
              <w:rPr>
                <w:i/>
              </w:rPr>
              <w:t>question</w:t>
            </w:r>
            <w:r>
              <w:rPr>
                <w:i/>
              </w:rPr>
              <w:t xml:space="preserve"> #19 below.</w:t>
            </w:r>
          </w:p>
        </w:tc>
        <w:tc>
          <w:tcPr>
            <w:tcW w:w="2875" w:type="dxa"/>
            <w:tcMar>
              <w:top w:w="72" w:type="dxa"/>
              <w:left w:w="115" w:type="dxa"/>
              <w:bottom w:w="72" w:type="dxa"/>
              <w:right w:w="115" w:type="dxa"/>
            </w:tcMar>
            <w:vAlign w:val="center"/>
          </w:tcPr>
          <w:p w14:paraId="109A525D" w14:textId="77777777" w:rsidR="000A5758" w:rsidRPr="00622ECD" w:rsidRDefault="000A5758" w:rsidP="006444C3">
            <w:pPr>
              <w:pStyle w:val="ListParagraph"/>
              <w:numPr>
                <w:ilvl w:val="0"/>
                <w:numId w:val="143"/>
              </w:numPr>
              <w:rPr>
                <w:iCs/>
              </w:rPr>
            </w:pPr>
            <w:r w:rsidRPr="00622ECD">
              <w:rPr>
                <w:iCs/>
              </w:rPr>
              <w:t>Yes</w:t>
            </w:r>
          </w:p>
          <w:p w14:paraId="0DE1128F" w14:textId="01E07021" w:rsidR="000A5758" w:rsidRPr="00622ECD" w:rsidRDefault="000A5758" w:rsidP="006444C3">
            <w:pPr>
              <w:pStyle w:val="ListParagraph"/>
              <w:numPr>
                <w:ilvl w:val="0"/>
                <w:numId w:val="143"/>
              </w:numPr>
              <w:rPr>
                <w:iCs/>
              </w:rPr>
            </w:pPr>
            <w:r w:rsidRPr="00622ECD">
              <w:rPr>
                <w:iCs/>
              </w:rPr>
              <w:t>Yes, but no longer perform</w:t>
            </w:r>
            <w:r w:rsidR="007B6FAD" w:rsidRPr="00622ECD">
              <w:rPr>
                <w:iCs/>
              </w:rPr>
              <w:t>s</w:t>
            </w:r>
            <w:r w:rsidRPr="00622ECD">
              <w:rPr>
                <w:iCs/>
              </w:rPr>
              <w:t xml:space="preserve"> these procedures</w:t>
            </w:r>
          </w:p>
          <w:p w14:paraId="0E91A968" w14:textId="77777777" w:rsidR="00CE083D" w:rsidRDefault="000A5758" w:rsidP="006444C3">
            <w:pPr>
              <w:pStyle w:val="ListParagraph"/>
              <w:numPr>
                <w:ilvl w:val="0"/>
                <w:numId w:val="143"/>
              </w:numPr>
              <w:rPr>
                <w:i/>
              </w:rPr>
            </w:pPr>
            <w:r w:rsidRPr="00622ECD">
              <w:rPr>
                <w:iCs/>
              </w:rPr>
              <w:t>No</w:t>
            </w:r>
          </w:p>
        </w:tc>
      </w:tr>
    </w:tbl>
    <w:p w14:paraId="37A97369" w14:textId="77777777" w:rsidR="00CE083D" w:rsidRPr="004B3E56" w:rsidRDefault="00CE083D" w:rsidP="00B36ED1">
      <w:pPr>
        <w:spacing w:after="0" w:line="240" w:lineRule="auto"/>
        <w:contextualSpacing/>
        <w:rPr>
          <w:rFonts w:cs="Arial"/>
          <w:b/>
          <w:szCs w:val="20"/>
        </w:rPr>
      </w:pPr>
    </w:p>
    <w:p w14:paraId="21BC3195" w14:textId="77777777" w:rsidR="003E531D" w:rsidRPr="004172FC" w:rsidRDefault="003E531D" w:rsidP="003E531D">
      <w:pPr>
        <w:pStyle w:val="Heading4"/>
        <w:spacing w:before="0" w:line="240" w:lineRule="auto"/>
        <w:contextualSpacing/>
        <w:rPr>
          <w:rFonts w:cs="Arial"/>
          <w:b w:val="0"/>
        </w:rPr>
      </w:pPr>
      <w:bookmarkStart w:id="124" w:name="_Ophthalmology"/>
      <w:bookmarkStart w:id="125" w:name="_Toc162610638"/>
      <w:bookmarkEnd w:id="124"/>
      <w:r>
        <w:rPr>
          <w:rFonts w:cs="Arial"/>
        </w:rPr>
        <w:t>Ophthalmology</w:t>
      </w:r>
      <w:bookmarkEnd w:id="125"/>
    </w:p>
    <w:tbl>
      <w:tblPr>
        <w:tblStyle w:val="TableGrid"/>
        <w:tblW w:w="0" w:type="auto"/>
        <w:tblLook w:val="04A0" w:firstRow="1" w:lastRow="0" w:firstColumn="1" w:lastColumn="0" w:noHBand="0" w:noVBand="1"/>
      </w:tblPr>
      <w:tblGrid>
        <w:gridCol w:w="5015"/>
        <w:gridCol w:w="2090"/>
        <w:gridCol w:w="2245"/>
      </w:tblGrid>
      <w:tr w:rsidR="003E531D" w14:paraId="7CA99FE5" w14:textId="77777777" w:rsidTr="008D32D3">
        <w:tc>
          <w:tcPr>
            <w:tcW w:w="9350" w:type="dxa"/>
            <w:gridSpan w:val="3"/>
            <w:tcMar>
              <w:top w:w="72" w:type="dxa"/>
              <w:left w:w="115" w:type="dxa"/>
              <w:bottom w:w="72" w:type="dxa"/>
              <w:right w:w="115" w:type="dxa"/>
            </w:tcMar>
            <w:vAlign w:val="center"/>
          </w:tcPr>
          <w:p w14:paraId="4BC6D68D" w14:textId="77777777" w:rsidR="003E531D" w:rsidRDefault="003E531D" w:rsidP="003E531D">
            <w:pPr>
              <w:pStyle w:val="Subtitle"/>
              <w:numPr>
                <w:ilvl w:val="0"/>
                <w:numId w:val="2"/>
              </w:numPr>
              <w:spacing w:line="276" w:lineRule="auto"/>
              <w:rPr>
                <w:b w:val="0"/>
              </w:rPr>
            </w:pPr>
            <w:r w:rsidRPr="00463D3B">
              <w:rPr>
                <w:b w:val="0"/>
              </w:rPr>
              <w:t>Total adult and/or pediatric volume for each of the following applicable procedures performed at your facility during the reporting period.</w:t>
            </w:r>
          </w:p>
          <w:p w14:paraId="2621CC9F" w14:textId="77777777" w:rsidR="003E531D" w:rsidRPr="00463D3B" w:rsidRDefault="003E531D" w:rsidP="008D32D3"/>
          <w:p w14:paraId="79B3AABA" w14:textId="42FE8D21" w:rsidR="003E531D" w:rsidRPr="00463D3B" w:rsidRDefault="003E531D" w:rsidP="008D32D3">
            <w:pPr>
              <w:pStyle w:val="NoSpacing"/>
              <w:ind w:left="360"/>
              <w:rPr>
                <w:i/>
              </w:rPr>
            </w:pPr>
            <w:r w:rsidRPr="00463D3B">
              <w:rPr>
                <w:i/>
              </w:rPr>
              <w:t xml:space="preserve">You cannot leave any blank. If you did not perform one or more of the procedures listed below enter 0 (zero). If you had zero volume for </w:t>
            </w:r>
            <w:r w:rsidRPr="00463D3B">
              <w:rPr>
                <w:b/>
                <w:i/>
                <w:u w:val="single"/>
              </w:rPr>
              <w:t>all</w:t>
            </w:r>
            <w:r w:rsidRPr="00463D3B">
              <w:rPr>
                <w:i/>
              </w:rPr>
              <w:t xml:space="preserve"> pr</w:t>
            </w:r>
            <w:r>
              <w:rPr>
                <w:i/>
              </w:rPr>
              <w:t>ocedures, go back to question #</w:t>
            </w:r>
            <w:r w:rsidR="00B469AA">
              <w:rPr>
                <w:i/>
              </w:rPr>
              <w:t>2</w:t>
            </w:r>
            <w:r w:rsidRPr="00463D3B">
              <w:rPr>
                <w:i/>
              </w:rPr>
              <w:t xml:space="preserve"> and update your response</w:t>
            </w:r>
            <w:r>
              <w:rPr>
                <w:i/>
              </w:rPr>
              <w:t xml:space="preserve"> </w:t>
            </w:r>
            <w:r w:rsidRPr="00463D3B">
              <w:rPr>
                <w:i/>
              </w:rPr>
              <w:t>from “yes” to “no.”</w:t>
            </w:r>
          </w:p>
        </w:tc>
      </w:tr>
      <w:tr w:rsidR="003E531D" w14:paraId="21D20D6B" w14:textId="77777777" w:rsidTr="008D32D3">
        <w:tc>
          <w:tcPr>
            <w:tcW w:w="5015" w:type="dxa"/>
            <w:tcMar>
              <w:top w:w="72" w:type="dxa"/>
              <w:left w:w="115" w:type="dxa"/>
              <w:bottom w:w="72" w:type="dxa"/>
              <w:right w:w="115" w:type="dxa"/>
            </w:tcMar>
            <w:vAlign w:val="center"/>
          </w:tcPr>
          <w:p w14:paraId="12681DFD" w14:textId="77777777" w:rsidR="003E531D" w:rsidRDefault="003E531D" w:rsidP="008D32D3">
            <w:pPr>
              <w:pStyle w:val="Subtitle"/>
              <w:numPr>
                <w:ilvl w:val="0"/>
                <w:numId w:val="0"/>
              </w:numPr>
              <w:spacing w:line="276" w:lineRule="auto"/>
              <w:ind w:left="360"/>
              <w:rPr>
                <w:b w:val="0"/>
              </w:rPr>
            </w:pPr>
          </w:p>
        </w:tc>
        <w:tc>
          <w:tcPr>
            <w:tcW w:w="2090" w:type="dxa"/>
            <w:tcMar>
              <w:top w:w="72" w:type="dxa"/>
              <w:left w:w="115" w:type="dxa"/>
              <w:bottom w:w="72" w:type="dxa"/>
              <w:right w:w="115" w:type="dxa"/>
            </w:tcMar>
          </w:tcPr>
          <w:p w14:paraId="3F5327E3" w14:textId="77777777" w:rsidR="003E531D" w:rsidRDefault="003E531D" w:rsidP="006444C3">
            <w:pPr>
              <w:pStyle w:val="NoSpacing"/>
              <w:numPr>
                <w:ilvl w:val="0"/>
                <w:numId w:val="28"/>
              </w:numPr>
              <w:jc w:val="center"/>
            </w:pPr>
            <w:r>
              <w:rPr>
                <w:i/>
              </w:rPr>
              <w:t>Adult Volume</w:t>
            </w:r>
          </w:p>
        </w:tc>
        <w:tc>
          <w:tcPr>
            <w:tcW w:w="2245" w:type="dxa"/>
            <w:shd w:val="clear" w:color="auto" w:fill="auto"/>
          </w:tcPr>
          <w:p w14:paraId="742DF30C" w14:textId="77777777" w:rsidR="003E531D" w:rsidRDefault="003E531D" w:rsidP="006444C3">
            <w:pPr>
              <w:pStyle w:val="NoSpacing"/>
              <w:numPr>
                <w:ilvl w:val="0"/>
                <w:numId w:val="28"/>
              </w:numPr>
              <w:jc w:val="center"/>
            </w:pPr>
            <w:r>
              <w:rPr>
                <w:i/>
              </w:rPr>
              <w:t>Pediatric Volume</w:t>
            </w:r>
          </w:p>
        </w:tc>
      </w:tr>
      <w:tr w:rsidR="003E531D" w14:paraId="607C8B34" w14:textId="77777777" w:rsidTr="004B3E56">
        <w:tc>
          <w:tcPr>
            <w:tcW w:w="5015" w:type="dxa"/>
            <w:tcMar>
              <w:top w:w="72" w:type="dxa"/>
              <w:left w:w="115" w:type="dxa"/>
              <w:bottom w:w="72" w:type="dxa"/>
              <w:right w:w="115" w:type="dxa"/>
            </w:tcMar>
            <w:vAlign w:val="center"/>
          </w:tcPr>
          <w:p w14:paraId="125997AB" w14:textId="77777777" w:rsidR="003E531D" w:rsidRPr="004630D2" w:rsidRDefault="003E531D" w:rsidP="008D32D3">
            <w:pPr>
              <w:pStyle w:val="Subtitle"/>
              <w:numPr>
                <w:ilvl w:val="0"/>
                <w:numId w:val="0"/>
              </w:numPr>
              <w:spacing w:line="276" w:lineRule="auto"/>
              <w:rPr>
                <w:b w:val="0"/>
              </w:rPr>
            </w:pPr>
            <w:r>
              <w:t>Anterior segment eye procedures</w:t>
            </w:r>
            <w:r>
              <w:rPr>
                <w:b w:val="0"/>
              </w:rPr>
              <w:t xml:space="preserve"> </w:t>
            </w:r>
          </w:p>
        </w:tc>
        <w:tc>
          <w:tcPr>
            <w:tcW w:w="2090" w:type="dxa"/>
            <w:tcMar>
              <w:top w:w="72" w:type="dxa"/>
              <w:left w:w="115" w:type="dxa"/>
              <w:bottom w:w="72" w:type="dxa"/>
              <w:right w:w="115" w:type="dxa"/>
            </w:tcMar>
            <w:vAlign w:val="center"/>
          </w:tcPr>
          <w:p w14:paraId="121C2DC7" w14:textId="77777777" w:rsidR="003E531D" w:rsidRPr="00F41D14" w:rsidRDefault="003E531D" w:rsidP="008D32D3">
            <w:pPr>
              <w:pStyle w:val="NoSpacing"/>
              <w:jc w:val="center"/>
            </w:pPr>
            <w:r>
              <w:t>_____</w:t>
            </w:r>
          </w:p>
        </w:tc>
        <w:tc>
          <w:tcPr>
            <w:tcW w:w="2245" w:type="dxa"/>
            <w:tcBorders>
              <w:bottom w:val="single" w:sz="4" w:space="0" w:color="auto"/>
            </w:tcBorders>
            <w:shd w:val="clear" w:color="auto" w:fill="BFBFBF" w:themeFill="background1" w:themeFillShade="BF"/>
            <w:vAlign w:val="center"/>
          </w:tcPr>
          <w:p w14:paraId="5E14D6AD" w14:textId="16D51441" w:rsidR="003E531D" w:rsidRDefault="003E531D" w:rsidP="008D32D3">
            <w:pPr>
              <w:pStyle w:val="NoSpacing"/>
              <w:jc w:val="center"/>
            </w:pPr>
          </w:p>
        </w:tc>
      </w:tr>
      <w:tr w:rsidR="003E531D" w14:paraId="2E08A390" w14:textId="77777777" w:rsidTr="004B3E56">
        <w:tc>
          <w:tcPr>
            <w:tcW w:w="5015" w:type="dxa"/>
            <w:tcMar>
              <w:top w:w="72" w:type="dxa"/>
              <w:left w:w="115" w:type="dxa"/>
              <w:bottom w:w="72" w:type="dxa"/>
              <w:right w:w="115" w:type="dxa"/>
            </w:tcMar>
            <w:vAlign w:val="center"/>
          </w:tcPr>
          <w:p w14:paraId="24F53A5C" w14:textId="77777777" w:rsidR="003E531D" w:rsidRDefault="003E531D" w:rsidP="008D32D3">
            <w:pPr>
              <w:pStyle w:val="Subtitle"/>
              <w:numPr>
                <w:ilvl w:val="0"/>
                <w:numId w:val="0"/>
              </w:numPr>
              <w:spacing w:line="276" w:lineRule="auto"/>
              <w:rPr>
                <w:b w:val="0"/>
              </w:rPr>
            </w:pPr>
            <w:r>
              <w:t>Posterior segment eye procedures</w:t>
            </w:r>
          </w:p>
        </w:tc>
        <w:tc>
          <w:tcPr>
            <w:tcW w:w="2090" w:type="dxa"/>
            <w:tcMar>
              <w:top w:w="72" w:type="dxa"/>
              <w:left w:w="115" w:type="dxa"/>
              <w:bottom w:w="72" w:type="dxa"/>
              <w:right w:w="115" w:type="dxa"/>
            </w:tcMar>
            <w:vAlign w:val="center"/>
          </w:tcPr>
          <w:p w14:paraId="6ECCA78C" w14:textId="77777777" w:rsidR="003E531D" w:rsidRDefault="003E531D" w:rsidP="008D32D3">
            <w:pPr>
              <w:jc w:val="center"/>
              <w:rPr>
                <w:i/>
              </w:rPr>
            </w:pPr>
            <w:r>
              <w:t>_____</w:t>
            </w:r>
          </w:p>
        </w:tc>
        <w:tc>
          <w:tcPr>
            <w:tcW w:w="2245" w:type="dxa"/>
            <w:shd w:val="clear" w:color="auto" w:fill="BFBFBF" w:themeFill="background1" w:themeFillShade="BF"/>
            <w:vAlign w:val="center"/>
          </w:tcPr>
          <w:p w14:paraId="3C4494AE" w14:textId="639B9965" w:rsidR="003E531D" w:rsidRDefault="003E531D" w:rsidP="008D32D3">
            <w:pPr>
              <w:pStyle w:val="NoSpacing"/>
              <w:jc w:val="center"/>
              <w:rPr>
                <w:i/>
              </w:rPr>
            </w:pPr>
          </w:p>
        </w:tc>
      </w:tr>
      <w:tr w:rsidR="003E531D" w14:paraId="6BB1A6E4" w14:textId="77777777" w:rsidTr="008D32D3">
        <w:tc>
          <w:tcPr>
            <w:tcW w:w="5015" w:type="dxa"/>
            <w:tcMar>
              <w:top w:w="72" w:type="dxa"/>
              <w:left w:w="115" w:type="dxa"/>
              <w:bottom w:w="72" w:type="dxa"/>
              <w:right w:w="115" w:type="dxa"/>
            </w:tcMar>
            <w:vAlign w:val="center"/>
          </w:tcPr>
          <w:p w14:paraId="1C77A8AD" w14:textId="77777777" w:rsidR="003E531D" w:rsidRDefault="003E531D" w:rsidP="008D32D3">
            <w:pPr>
              <w:pStyle w:val="Subtitle"/>
              <w:numPr>
                <w:ilvl w:val="0"/>
                <w:numId w:val="0"/>
              </w:numPr>
              <w:spacing w:line="276" w:lineRule="auto"/>
            </w:pPr>
            <w:r w:rsidRPr="003F3D95">
              <w:t xml:space="preserve">Ocular </w:t>
            </w:r>
            <w:r>
              <w:t>a</w:t>
            </w:r>
            <w:r w:rsidRPr="003F3D95">
              <w:t xml:space="preserve">dnexa and </w:t>
            </w:r>
            <w:r>
              <w:t>o</w:t>
            </w:r>
            <w:r w:rsidRPr="003F3D95">
              <w:t xml:space="preserve">ther </w:t>
            </w:r>
            <w:r>
              <w:t>e</w:t>
            </w:r>
            <w:r w:rsidRPr="003F3D95">
              <w:t xml:space="preserve">ye </w:t>
            </w:r>
            <w:r>
              <w:t>p</w:t>
            </w:r>
            <w:r w:rsidRPr="003F3D95">
              <w:t>rocedures</w:t>
            </w:r>
          </w:p>
        </w:tc>
        <w:tc>
          <w:tcPr>
            <w:tcW w:w="2090" w:type="dxa"/>
            <w:tcMar>
              <w:top w:w="72" w:type="dxa"/>
              <w:left w:w="115" w:type="dxa"/>
              <w:bottom w:w="72" w:type="dxa"/>
              <w:right w:w="115" w:type="dxa"/>
            </w:tcMar>
            <w:vAlign w:val="center"/>
          </w:tcPr>
          <w:p w14:paraId="358EB4C3" w14:textId="77777777" w:rsidR="003E531D" w:rsidRPr="002036AF" w:rsidRDefault="003E531D" w:rsidP="008D32D3">
            <w:pPr>
              <w:jc w:val="center"/>
            </w:pPr>
            <w:r w:rsidRPr="00DE15A4">
              <w:t>_____</w:t>
            </w:r>
          </w:p>
        </w:tc>
        <w:tc>
          <w:tcPr>
            <w:tcW w:w="2245" w:type="dxa"/>
            <w:shd w:val="clear" w:color="auto" w:fill="auto"/>
            <w:vAlign w:val="center"/>
          </w:tcPr>
          <w:p w14:paraId="3EB9745B" w14:textId="77777777" w:rsidR="003E531D" w:rsidRDefault="003E531D" w:rsidP="008D32D3">
            <w:pPr>
              <w:jc w:val="center"/>
              <w:rPr>
                <w:i/>
              </w:rPr>
            </w:pPr>
            <w:r w:rsidRPr="00FF471A">
              <w:t>_____</w:t>
            </w:r>
          </w:p>
        </w:tc>
      </w:tr>
    </w:tbl>
    <w:p w14:paraId="14F7BD82" w14:textId="651CE4E9" w:rsidR="0054148D" w:rsidRDefault="0054148D" w:rsidP="00B36ED1">
      <w:pPr>
        <w:spacing w:after="0" w:line="240" w:lineRule="auto"/>
        <w:contextualSpacing/>
        <w:rPr>
          <w:rFonts w:cs="Arial"/>
          <w:b/>
          <w:szCs w:val="20"/>
        </w:rPr>
      </w:pPr>
    </w:p>
    <w:p w14:paraId="2086A287" w14:textId="77777777" w:rsidR="0054148D" w:rsidRDefault="0054148D">
      <w:pPr>
        <w:rPr>
          <w:rFonts w:cs="Arial"/>
          <w:b/>
          <w:szCs w:val="20"/>
        </w:rPr>
      </w:pPr>
      <w:r>
        <w:rPr>
          <w:rFonts w:cs="Arial"/>
          <w:b/>
          <w:szCs w:val="20"/>
        </w:rPr>
        <w:br w:type="page"/>
      </w:r>
    </w:p>
    <w:p w14:paraId="064099A9" w14:textId="2158ADE7" w:rsidR="00A06063" w:rsidRPr="004172FC" w:rsidRDefault="00A06063" w:rsidP="00A06063">
      <w:pPr>
        <w:pStyle w:val="Heading4"/>
        <w:rPr>
          <w:rFonts w:cs="Arial"/>
          <w:b w:val="0"/>
        </w:rPr>
      </w:pPr>
      <w:bookmarkStart w:id="126" w:name="_Toc162610639"/>
      <w:r>
        <w:rPr>
          <w:rFonts w:cs="Arial"/>
        </w:rPr>
        <w:t>Orthopedic</w:t>
      </w:r>
      <w:bookmarkEnd w:id="126"/>
    </w:p>
    <w:tbl>
      <w:tblPr>
        <w:tblStyle w:val="TableGrid"/>
        <w:tblW w:w="0" w:type="auto"/>
        <w:tblLook w:val="04A0" w:firstRow="1" w:lastRow="0" w:firstColumn="1" w:lastColumn="0" w:noHBand="0" w:noVBand="1"/>
      </w:tblPr>
      <w:tblGrid>
        <w:gridCol w:w="5015"/>
        <w:gridCol w:w="2090"/>
        <w:gridCol w:w="2245"/>
      </w:tblGrid>
      <w:tr w:rsidR="00A06063" w14:paraId="2D678345" w14:textId="77777777" w:rsidTr="008D32D3">
        <w:tc>
          <w:tcPr>
            <w:tcW w:w="9350" w:type="dxa"/>
            <w:gridSpan w:val="3"/>
            <w:tcMar>
              <w:top w:w="72" w:type="dxa"/>
              <w:left w:w="115" w:type="dxa"/>
              <w:bottom w:w="72" w:type="dxa"/>
              <w:right w:w="115" w:type="dxa"/>
            </w:tcMar>
            <w:vAlign w:val="center"/>
          </w:tcPr>
          <w:p w14:paraId="77539799" w14:textId="77777777" w:rsidR="00A06063" w:rsidRPr="00463D3B" w:rsidRDefault="00A06063" w:rsidP="00A06063">
            <w:pPr>
              <w:pStyle w:val="Subtitle"/>
              <w:numPr>
                <w:ilvl w:val="0"/>
                <w:numId w:val="2"/>
              </w:numPr>
              <w:spacing w:line="276" w:lineRule="auto"/>
              <w:rPr>
                <w:b w:val="0"/>
              </w:rPr>
            </w:pPr>
            <w:r w:rsidRPr="00463D3B">
              <w:rPr>
                <w:b w:val="0"/>
              </w:rPr>
              <w:t>Total adult and/or pediatric volume for each of the following applicable procedures performed at your facility during the reporting period.</w:t>
            </w:r>
          </w:p>
          <w:p w14:paraId="5CEBB30E" w14:textId="77777777" w:rsidR="00A06063" w:rsidRPr="00463D3B" w:rsidRDefault="00A06063" w:rsidP="008D32D3">
            <w:pPr>
              <w:pStyle w:val="Subtitle"/>
              <w:numPr>
                <w:ilvl w:val="0"/>
                <w:numId w:val="0"/>
              </w:numPr>
              <w:spacing w:line="276" w:lineRule="auto"/>
              <w:rPr>
                <w:b w:val="0"/>
              </w:rPr>
            </w:pPr>
          </w:p>
          <w:p w14:paraId="5940FE45" w14:textId="31AD572E" w:rsidR="00A06063" w:rsidRPr="00463D3B" w:rsidRDefault="00A06063" w:rsidP="008D32D3">
            <w:pPr>
              <w:pStyle w:val="NoSpacing"/>
              <w:ind w:left="360"/>
              <w:rPr>
                <w:i/>
              </w:rPr>
            </w:pPr>
            <w:r w:rsidRPr="00463D3B">
              <w:rPr>
                <w:i/>
              </w:rPr>
              <w:t xml:space="preserve">You cannot leave any blank. If you did not perform one or more of the procedures listed below enter 0 (zero). If you had zero volume for </w:t>
            </w:r>
            <w:r w:rsidRPr="00463D3B">
              <w:rPr>
                <w:b/>
                <w:i/>
                <w:u w:val="single"/>
              </w:rPr>
              <w:t>all</w:t>
            </w:r>
            <w:r w:rsidRPr="00463D3B">
              <w:rPr>
                <w:i/>
              </w:rPr>
              <w:t xml:space="preserve"> pr</w:t>
            </w:r>
            <w:r>
              <w:rPr>
                <w:i/>
              </w:rPr>
              <w:t>ocedures, go back to question #</w:t>
            </w:r>
            <w:r w:rsidR="00FA2511">
              <w:rPr>
                <w:i/>
              </w:rPr>
              <w:t>3</w:t>
            </w:r>
            <w:r w:rsidRPr="00463D3B">
              <w:rPr>
                <w:i/>
              </w:rPr>
              <w:t xml:space="preserve"> and update your response from “yes” to “no.”</w:t>
            </w:r>
          </w:p>
        </w:tc>
      </w:tr>
      <w:tr w:rsidR="00A06063" w14:paraId="295449BB" w14:textId="77777777" w:rsidTr="008D32D3">
        <w:tc>
          <w:tcPr>
            <w:tcW w:w="5015" w:type="dxa"/>
            <w:tcMar>
              <w:top w:w="72" w:type="dxa"/>
              <w:left w:w="115" w:type="dxa"/>
              <w:bottom w:w="72" w:type="dxa"/>
              <w:right w:w="115" w:type="dxa"/>
            </w:tcMar>
            <w:vAlign w:val="center"/>
          </w:tcPr>
          <w:p w14:paraId="7723BE9C" w14:textId="77777777" w:rsidR="00A06063" w:rsidRPr="00463D3B" w:rsidRDefault="00A06063" w:rsidP="008D32D3">
            <w:pPr>
              <w:pStyle w:val="Subtitle"/>
              <w:numPr>
                <w:ilvl w:val="0"/>
                <w:numId w:val="0"/>
              </w:numPr>
              <w:spacing w:line="276" w:lineRule="auto"/>
              <w:ind w:left="360"/>
              <w:rPr>
                <w:b w:val="0"/>
              </w:rPr>
            </w:pPr>
          </w:p>
        </w:tc>
        <w:tc>
          <w:tcPr>
            <w:tcW w:w="2090" w:type="dxa"/>
            <w:tcMar>
              <w:top w:w="72" w:type="dxa"/>
              <w:left w:w="115" w:type="dxa"/>
              <w:bottom w:w="72" w:type="dxa"/>
              <w:right w:w="115" w:type="dxa"/>
            </w:tcMar>
          </w:tcPr>
          <w:p w14:paraId="315470FE" w14:textId="77777777" w:rsidR="00A06063" w:rsidRPr="00463D3B" w:rsidRDefault="00A06063" w:rsidP="006444C3">
            <w:pPr>
              <w:pStyle w:val="NoSpacing"/>
              <w:numPr>
                <w:ilvl w:val="0"/>
                <w:numId w:val="29"/>
              </w:numPr>
              <w:jc w:val="center"/>
              <w:rPr>
                <w:i/>
              </w:rPr>
            </w:pPr>
            <w:r w:rsidRPr="00463D3B">
              <w:rPr>
                <w:i/>
              </w:rPr>
              <w:t>Adult Volume</w:t>
            </w:r>
          </w:p>
        </w:tc>
        <w:tc>
          <w:tcPr>
            <w:tcW w:w="2245" w:type="dxa"/>
            <w:shd w:val="clear" w:color="auto" w:fill="auto"/>
          </w:tcPr>
          <w:p w14:paraId="0F7F7FBE" w14:textId="77777777" w:rsidR="00A06063" w:rsidRPr="00463D3B" w:rsidRDefault="00A06063" w:rsidP="006444C3">
            <w:pPr>
              <w:pStyle w:val="NoSpacing"/>
              <w:numPr>
                <w:ilvl w:val="0"/>
                <w:numId w:val="29"/>
              </w:numPr>
              <w:jc w:val="center"/>
              <w:rPr>
                <w:i/>
              </w:rPr>
            </w:pPr>
            <w:r w:rsidRPr="00463D3B">
              <w:rPr>
                <w:i/>
              </w:rPr>
              <w:t>Pediatric Volume</w:t>
            </w:r>
          </w:p>
        </w:tc>
      </w:tr>
      <w:tr w:rsidR="00A06063" w14:paraId="7BC4EEC8" w14:textId="77777777" w:rsidTr="008D32D3">
        <w:tc>
          <w:tcPr>
            <w:tcW w:w="5015" w:type="dxa"/>
            <w:tcMar>
              <w:top w:w="72" w:type="dxa"/>
              <w:left w:w="115" w:type="dxa"/>
              <w:bottom w:w="72" w:type="dxa"/>
              <w:right w:w="115" w:type="dxa"/>
            </w:tcMar>
            <w:vAlign w:val="center"/>
          </w:tcPr>
          <w:p w14:paraId="219D5D22" w14:textId="77777777" w:rsidR="00A06063" w:rsidRPr="004630D2" w:rsidRDefault="00A06063" w:rsidP="008D32D3">
            <w:pPr>
              <w:pStyle w:val="Subtitle"/>
              <w:numPr>
                <w:ilvl w:val="0"/>
                <w:numId w:val="0"/>
              </w:numPr>
              <w:spacing w:line="276" w:lineRule="auto"/>
              <w:rPr>
                <w:b w:val="0"/>
              </w:rPr>
            </w:pPr>
            <w:r w:rsidRPr="000A198D">
              <w:t>F</w:t>
            </w:r>
            <w:r>
              <w:t>inger, hand, wrist, forearm, and elbow procedures</w:t>
            </w:r>
          </w:p>
        </w:tc>
        <w:tc>
          <w:tcPr>
            <w:tcW w:w="2090" w:type="dxa"/>
            <w:tcMar>
              <w:top w:w="72" w:type="dxa"/>
              <w:left w:w="115" w:type="dxa"/>
              <w:bottom w:w="72" w:type="dxa"/>
              <w:right w:w="115" w:type="dxa"/>
            </w:tcMar>
            <w:vAlign w:val="center"/>
          </w:tcPr>
          <w:p w14:paraId="2D0A9ECB" w14:textId="77777777" w:rsidR="00A06063" w:rsidRPr="00F41D14" w:rsidRDefault="00A06063" w:rsidP="008D32D3">
            <w:pPr>
              <w:pStyle w:val="NoSpacing"/>
              <w:jc w:val="center"/>
            </w:pPr>
            <w:r>
              <w:t>_____</w:t>
            </w:r>
          </w:p>
        </w:tc>
        <w:tc>
          <w:tcPr>
            <w:tcW w:w="2245" w:type="dxa"/>
            <w:shd w:val="clear" w:color="auto" w:fill="auto"/>
            <w:vAlign w:val="center"/>
          </w:tcPr>
          <w:p w14:paraId="0B7AA97E" w14:textId="77777777" w:rsidR="00A06063" w:rsidRDefault="00A06063" w:rsidP="008D32D3">
            <w:pPr>
              <w:pStyle w:val="NoSpacing"/>
              <w:jc w:val="center"/>
            </w:pPr>
            <w:r>
              <w:t>_____</w:t>
            </w:r>
          </w:p>
        </w:tc>
      </w:tr>
      <w:tr w:rsidR="00A06063" w14:paraId="4CFA0F62" w14:textId="77777777" w:rsidTr="008D32D3">
        <w:tc>
          <w:tcPr>
            <w:tcW w:w="5015" w:type="dxa"/>
            <w:tcMar>
              <w:top w:w="72" w:type="dxa"/>
              <w:left w:w="115" w:type="dxa"/>
              <w:bottom w:w="72" w:type="dxa"/>
              <w:right w:w="115" w:type="dxa"/>
            </w:tcMar>
            <w:vAlign w:val="center"/>
          </w:tcPr>
          <w:p w14:paraId="4D096EB5" w14:textId="77777777" w:rsidR="00A06063" w:rsidRPr="004630D2" w:rsidRDefault="00A06063" w:rsidP="008D32D3">
            <w:pPr>
              <w:pStyle w:val="Subtitle"/>
              <w:numPr>
                <w:ilvl w:val="0"/>
                <w:numId w:val="0"/>
              </w:numPr>
              <w:spacing w:line="276" w:lineRule="auto"/>
              <w:rPr>
                <w:b w:val="0"/>
              </w:rPr>
            </w:pPr>
            <w:r>
              <w:t>Shoulder procedures</w:t>
            </w:r>
          </w:p>
        </w:tc>
        <w:tc>
          <w:tcPr>
            <w:tcW w:w="2090" w:type="dxa"/>
            <w:tcMar>
              <w:top w:w="72" w:type="dxa"/>
              <w:left w:w="115" w:type="dxa"/>
              <w:bottom w:w="72" w:type="dxa"/>
              <w:right w:w="115" w:type="dxa"/>
            </w:tcMar>
            <w:vAlign w:val="center"/>
          </w:tcPr>
          <w:p w14:paraId="7DE8FFED" w14:textId="77777777" w:rsidR="00A06063" w:rsidRDefault="00A06063" w:rsidP="008D32D3">
            <w:pPr>
              <w:jc w:val="center"/>
              <w:rPr>
                <w:i/>
              </w:rPr>
            </w:pPr>
            <w:r>
              <w:t>_____</w:t>
            </w:r>
          </w:p>
        </w:tc>
        <w:tc>
          <w:tcPr>
            <w:tcW w:w="2245" w:type="dxa"/>
            <w:shd w:val="clear" w:color="auto" w:fill="auto"/>
            <w:vAlign w:val="center"/>
          </w:tcPr>
          <w:p w14:paraId="6EAF0FB2" w14:textId="77777777" w:rsidR="00A06063" w:rsidRDefault="00A06063" w:rsidP="008D32D3">
            <w:pPr>
              <w:jc w:val="center"/>
              <w:rPr>
                <w:i/>
              </w:rPr>
            </w:pPr>
            <w:r>
              <w:t>_____</w:t>
            </w:r>
          </w:p>
        </w:tc>
      </w:tr>
      <w:tr w:rsidR="00A06063" w14:paraId="272DDFF7" w14:textId="77777777" w:rsidTr="008D32D3">
        <w:tc>
          <w:tcPr>
            <w:tcW w:w="5015" w:type="dxa"/>
            <w:tcMar>
              <w:top w:w="72" w:type="dxa"/>
              <w:left w:w="115" w:type="dxa"/>
              <w:bottom w:w="72" w:type="dxa"/>
              <w:right w:w="115" w:type="dxa"/>
            </w:tcMar>
            <w:vAlign w:val="center"/>
          </w:tcPr>
          <w:p w14:paraId="302CF5D9" w14:textId="77777777" w:rsidR="00A06063" w:rsidRDefault="00A06063" w:rsidP="008D32D3">
            <w:pPr>
              <w:pStyle w:val="Subtitle"/>
              <w:numPr>
                <w:ilvl w:val="0"/>
                <w:numId w:val="0"/>
              </w:numPr>
              <w:spacing w:line="276" w:lineRule="auto"/>
              <w:rPr>
                <w:b w:val="0"/>
              </w:rPr>
            </w:pPr>
            <w:r>
              <w:t>Spine procedures</w:t>
            </w:r>
          </w:p>
        </w:tc>
        <w:tc>
          <w:tcPr>
            <w:tcW w:w="2090" w:type="dxa"/>
            <w:tcMar>
              <w:top w:w="72" w:type="dxa"/>
              <w:left w:w="115" w:type="dxa"/>
              <w:bottom w:w="72" w:type="dxa"/>
              <w:right w:w="115" w:type="dxa"/>
            </w:tcMar>
            <w:vAlign w:val="center"/>
          </w:tcPr>
          <w:p w14:paraId="47E0581A" w14:textId="77777777" w:rsidR="00A06063" w:rsidRDefault="00A06063" w:rsidP="008D32D3">
            <w:pPr>
              <w:jc w:val="center"/>
            </w:pPr>
            <w:r>
              <w:t>_____</w:t>
            </w:r>
          </w:p>
        </w:tc>
        <w:tc>
          <w:tcPr>
            <w:tcW w:w="2245" w:type="dxa"/>
            <w:shd w:val="clear" w:color="auto" w:fill="BFBFBF" w:themeFill="background1" w:themeFillShade="BF"/>
            <w:vAlign w:val="center"/>
          </w:tcPr>
          <w:p w14:paraId="04A0C839" w14:textId="77777777" w:rsidR="00A06063" w:rsidRDefault="00A06063" w:rsidP="008D32D3">
            <w:pPr>
              <w:jc w:val="center"/>
              <w:rPr>
                <w:i/>
              </w:rPr>
            </w:pPr>
          </w:p>
        </w:tc>
      </w:tr>
      <w:tr w:rsidR="00A06063" w14:paraId="33A45071" w14:textId="77777777" w:rsidTr="008D32D3">
        <w:tc>
          <w:tcPr>
            <w:tcW w:w="5015" w:type="dxa"/>
            <w:tcMar>
              <w:top w:w="72" w:type="dxa"/>
              <w:left w:w="115" w:type="dxa"/>
              <w:bottom w:w="72" w:type="dxa"/>
              <w:right w:w="115" w:type="dxa"/>
            </w:tcMar>
            <w:vAlign w:val="center"/>
          </w:tcPr>
          <w:p w14:paraId="25F5D57B" w14:textId="77777777" w:rsidR="00A06063" w:rsidRDefault="00A06063" w:rsidP="008D32D3">
            <w:pPr>
              <w:pStyle w:val="Subtitle"/>
              <w:numPr>
                <w:ilvl w:val="0"/>
                <w:numId w:val="0"/>
              </w:numPr>
              <w:spacing w:line="276" w:lineRule="auto"/>
              <w:rPr>
                <w:b w:val="0"/>
              </w:rPr>
            </w:pPr>
            <w:r>
              <w:t>Hip procedures</w:t>
            </w:r>
          </w:p>
        </w:tc>
        <w:tc>
          <w:tcPr>
            <w:tcW w:w="2090" w:type="dxa"/>
            <w:tcMar>
              <w:top w:w="72" w:type="dxa"/>
              <w:left w:w="115" w:type="dxa"/>
              <w:bottom w:w="72" w:type="dxa"/>
              <w:right w:w="115" w:type="dxa"/>
            </w:tcMar>
            <w:vAlign w:val="center"/>
          </w:tcPr>
          <w:p w14:paraId="630BA5D9" w14:textId="77777777" w:rsidR="00A06063" w:rsidRDefault="00A06063" w:rsidP="008D32D3">
            <w:pPr>
              <w:jc w:val="center"/>
            </w:pPr>
            <w:r>
              <w:t>_____</w:t>
            </w:r>
          </w:p>
        </w:tc>
        <w:tc>
          <w:tcPr>
            <w:tcW w:w="2245" w:type="dxa"/>
            <w:shd w:val="clear" w:color="auto" w:fill="BFBFBF" w:themeFill="background1" w:themeFillShade="BF"/>
            <w:vAlign w:val="center"/>
          </w:tcPr>
          <w:p w14:paraId="50E671B0" w14:textId="77777777" w:rsidR="00A06063" w:rsidRDefault="00A06063" w:rsidP="008D32D3">
            <w:pPr>
              <w:jc w:val="center"/>
              <w:rPr>
                <w:i/>
              </w:rPr>
            </w:pPr>
          </w:p>
        </w:tc>
      </w:tr>
      <w:tr w:rsidR="00A06063" w14:paraId="1D58AED7" w14:textId="77777777" w:rsidTr="008D32D3">
        <w:tc>
          <w:tcPr>
            <w:tcW w:w="5015" w:type="dxa"/>
            <w:tcMar>
              <w:top w:w="72" w:type="dxa"/>
              <w:left w:w="115" w:type="dxa"/>
              <w:bottom w:w="72" w:type="dxa"/>
              <w:right w:w="115" w:type="dxa"/>
            </w:tcMar>
            <w:vAlign w:val="center"/>
          </w:tcPr>
          <w:p w14:paraId="41AEE148" w14:textId="77777777" w:rsidR="00A06063" w:rsidRDefault="00A06063" w:rsidP="008D32D3">
            <w:pPr>
              <w:pStyle w:val="Subtitle"/>
              <w:numPr>
                <w:ilvl w:val="0"/>
                <w:numId w:val="0"/>
              </w:numPr>
              <w:spacing w:line="276" w:lineRule="auto"/>
              <w:rPr>
                <w:b w:val="0"/>
              </w:rPr>
            </w:pPr>
            <w:r>
              <w:t>Knee procedures</w:t>
            </w:r>
          </w:p>
        </w:tc>
        <w:tc>
          <w:tcPr>
            <w:tcW w:w="2090" w:type="dxa"/>
            <w:tcMar>
              <w:top w:w="72" w:type="dxa"/>
              <w:left w:w="115" w:type="dxa"/>
              <w:bottom w:w="72" w:type="dxa"/>
              <w:right w:w="115" w:type="dxa"/>
            </w:tcMar>
            <w:vAlign w:val="center"/>
          </w:tcPr>
          <w:p w14:paraId="6D056603" w14:textId="77777777" w:rsidR="00A06063" w:rsidRDefault="00A06063" w:rsidP="008D32D3">
            <w:pPr>
              <w:jc w:val="center"/>
            </w:pPr>
            <w:r>
              <w:t>_____</w:t>
            </w:r>
          </w:p>
        </w:tc>
        <w:tc>
          <w:tcPr>
            <w:tcW w:w="2245" w:type="dxa"/>
            <w:shd w:val="clear" w:color="auto" w:fill="auto"/>
            <w:vAlign w:val="center"/>
          </w:tcPr>
          <w:p w14:paraId="03277FA6" w14:textId="77777777" w:rsidR="00A06063" w:rsidRDefault="00A06063" w:rsidP="008D32D3">
            <w:pPr>
              <w:jc w:val="center"/>
              <w:rPr>
                <w:i/>
              </w:rPr>
            </w:pPr>
            <w:r>
              <w:t>_____</w:t>
            </w:r>
          </w:p>
        </w:tc>
      </w:tr>
      <w:tr w:rsidR="00A06063" w14:paraId="44298F1E" w14:textId="77777777" w:rsidTr="008D32D3">
        <w:tc>
          <w:tcPr>
            <w:tcW w:w="5015" w:type="dxa"/>
            <w:tcMar>
              <w:top w:w="72" w:type="dxa"/>
              <w:left w:w="115" w:type="dxa"/>
              <w:bottom w:w="72" w:type="dxa"/>
              <w:right w:w="115" w:type="dxa"/>
            </w:tcMar>
            <w:vAlign w:val="center"/>
          </w:tcPr>
          <w:p w14:paraId="6E383609" w14:textId="77777777" w:rsidR="00A06063" w:rsidRDefault="00A06063" w:rsidP="008D32D3">
            <w:pPr>
              <w:pStyle w:val="Subtitle"/>
              <w:numPr>
                <w:ilvl w:val="0"/>
                <w:numId w:val="0"/>
              </w:numPr>
              <w:spacing w:line="276" w:lineRule="auto"/>
              <w:rPr>
                <w:b w:val="0"/>
              </w:rPr>
            </w:pPr>
            <w:r>
              <w:t>Toe, foot, ankle, and leg procedures</w:t>
            </w:r>
          </w:p>
        </w:tc>
        <w:tc>
          <w:tcPr>
            <w:tcW w:w="2090" w:type="dxa"/>
            <w:tcMar>
              <w:top w:w="72" w:type="dxa"/>
              <w:left w:w="115" w:type="dxa"/>
              <w:bottom w:w="72" w:type="dxa"/>
              <w:right w:w="115" w:type="dxa"/>
            </w:tcMar>
            <w:vAlign w:val="center"/>
          </w:tcPr>
          <w:p w14:paraId="7D7DF67F" w14:textId="77777777" w:rsidR="00A06063" w:rsidRDefault="00A06063" w:rsidP="008D32D3">
            <w:pPr>
              <w:jc w:val="center"/>
            </w:pPr>
            <w:r>
              <w:t>_____</w:t>
            </w:r>
          </w:p>
        </w:tc>
        <w:tc>
          <w:tcPr>
            <w:tcW w:w="2245" w:type="dxa"/>
            <w:shd w:val="clear" w:color="auto" w:fill="auto"/>
            <w:vAlign w:val="center"/>
          </w:tcPr>
          <w:p w14:paraId="64665075" w14:textId="77777777" w:rsidR="00A06063" w:rsidRDefault="00A06063" w:rsidP="008D32D3">
            <w:pPr>
              <w:jc w:val="center"/>
              <w:rPr>
                <w:i/>
              </w:rPr>
            </w:pPr>
            <w:r>
              <w:t>_____</w:t>
            </w:r>
          </w:p>
        </w:tc>
      </w:tr>
      <w:tr w:rsidR="00A06063" w14:paraId="1B6F1E3D" w14:textId="77777777" w:rsidTr="008D32D3">
        <w:tc>
          <w:tcPr>
            <w:tcW w:w="5015" w:type="dxa"/>
            <w:tcMar>
              <w:top w:w="72" w:type="dxa"/>
              <w:left w:w="115" w:type="dxa"/>
              <w:bottom w:w="72" w:type="dxa"/>
              <w:right w:w="115" w:type="dxa"/>
            </w:tcMar>
            <w:vAlign w:val="center"/>
          </w:tcPr>
          <w:p w14:paraId="096439FC" w14:textId="77777777" w:rsidR="00A06063" w:rsidRDefault="00A06063" w:rsidP="008D32D3">
            <w:pPr>
              <w:pStyle w:val="Subtitle"/>
              <w:numPr>
                <w:ilvl w:val="0"/>
                <w:numId w:val="0"/>
              </w:numPr>
              <w:spacing w:line="276" w:lineRule="auto"/>
              <w:rPr>
                <w:b w:val="0"/>
              </w:rPr>
            </w:pPr>
            <w:r>
              <w:t>General orthopedic procedures</w:t>
            </w:r>
          </w:p>
        </w:tc>
        <w:tc>
          <w:tcPr>
            <w:tcW w:w="2090" w:type="dxa"/>
            <w:tcMar>
              <w:top w:w="72" w:type="dxa"/>
              <w:left w:w="115" w:type="dxa"/>
              <w:bottom w:w="72" w:type="dxa"/>
              <w:right w:w="115" w:type="dxa"/>
            </w:tcMar>
            <w:vAlign w:val="center"/>
          </w:tcPr>
          <w:p w14:paraId="651121FB" w14:textId="77777777" w:rsidR="00A06063" w:rsidRDefault="00A06063" w:rsidP="008D32D3">
            <w:pPr>
              <w:jc w:val="center"/>
            </w:pPr>
            <w:r>
              <w:t>_____</w:t>
            </w:r>
          </w:p>
        </w:tc>
        <w:tc>
          <w:tcPr>
            <w:tcW w:w="2245" w:type="dxa"/>
            <w:shd w:val="clear" w:color="auto" w:fill="auto"/>
            <w:vAlign w:val="center"/>
          </w:tcPr>
          <w:p w14:paraId="5D51852E" w14:textId="77777777" w:rsidR="00A06063" w:rsidRDefault="00A06063" w:rsidP="008D32D3">
            <w:pPr>
              <w:jc w:val="center"/>
              <w:rPr>
                <w:i/>
              </w:rPr>
            </w:pPr>
            <w:r>
              <w:t>_____</w:t>
            </w:r>
          </w:p>
        </w:tc>
      </w:tr>
    </w:tbl>
    <w:p w14:paraId="0B3779F5" w14:textId="77777777" w:rsidR="00A96296" w:rsidRPr="002031DC" w:rsidRDefault="00A96296" w:rsidP="00E7389F"/>
    <w:p w14:paraId="0FBB5E4C" w14:textId="0E5C6FBE" w:rsidR="00D33520" w:rsidRPr="004172FC" w:rsidRDefault="00D33520" w:rsidP="00D33520">
      <w:pPr>
        <w:pStyle w:val="Heading4"/>
        <w:spacing w:before="0" w:line="240" w:lineRule="auto"/>
        <w:contextualSpacing/>
        <w:rPr>
          <w:rFonts w:cs="Arial"/>
          <w:b w:val="0"/>
        </w:rPr>
      </w:pPr>
      <w:bookmarkStart w:id="127" w:name="_Otolaryngology"/>
      <w:bookmarkStart w:id="128" w:name="_Toc162610640"/>
      <w:bookmarkEnd w:id="127"/>
      <w:r>
        <w:rPr>
          <w:rFonts w:cs="Arial"/>
        </w:rPr>
        <w:t>Otolaryngology</w:t>
      </w:r>
      <w:bookmarkEnd w:id="128"/>
    </w:p>
    <w:tbl>
      <w:tblPr>
        <w:tblStyle w:val="TableGrid"/>
        <w:tblW w:w="0" w:type="auto"/>
        <w:tblLook w:val="04A0" w:firstRow="1" w:lastRow="0" w:firstColumn="1" w:lastColumn="0" w:noHBand="0" w:noVBand="1"/>
      </w:tblPr>
      <w:tblGrid>
        <w:gridCol w:w="5015"/>
        <w:gridCol w:w="2090"/>
        <w:gridCol w:w="2245"/>
      </w:tblGrid>
      <w:tr w:rsidR="00D33520" w14:paraId="7CFC8990" w14:textId="77777777" w:rsidTr="008D32D3">
        <w:tc>
          <w:tcPr>
            <w:tcW w:w="9350" w:type="dxa"/>
            <w:gridSpan w:val="3"/>
            <w:tcMar>
              <w:top w:w="72" w:type="dxa"/>
              <w:left w:w="115" w:type="dxa"/>
              <w:bottom w:w="72" w:type="dxa"/>
              <w:right w:w="115" w:type="dxa"/>
            </w:tcMar>
            <w:vAlign w:val="center"/>
          </w:tcPr>
          <w:p w14:paraId="221D35E5" w14:textId="77777777" w:rsidR="00D33520" w:rsidRPr="00463D3B" w:rsidRDefault="00D33520" w:rsidP="00D33520">
            <w:pPr>
              <w:pStyle w:val="Subtitle"/>
              <w:numPr>
                <w:ilvl w:val="0"/>
                <w:numId w:val="2"/>
              </w:numPr>
              <w:spacing w:line="276" w:lineRule="auto"/>
              <w:rPr>
                <w:b w:val="0"/>
              </w:rPr>
            </w:pPr>
            <w:r w:rsidRPr="00463D3B">
              <w:rPr>
                <w:b w:val="0"/>
              </w:rPr>
              <w:t>Total adult and/or pediatric volume for each of the following applicable procedures performed at your facility during the reporting period.</w:t>
            </w:r>
          </w:p>
          <w:p w14:paraId="55A95314" w14:textId="77777777" w:rsidR="00D33520" w:rsidRPr="00463D3B" w:rsidRDefault="00D33520" w:rsidP="008D32D3">
            <w:pPr>
              <w:pStyle w:val="Subtitle"/>
              <w:numPr>
                <w:ilvl w:val="0"/>
                <w:numId w:val="0"/>
              </w:numPr>
              <w:spacing w:line="276" w:lineRule="auto"/>
              <w:rPr>
                <w:b w:val="0"/>
              </w:rPr>
            </w:pPr>
          </w:p>
          <w:p w14:paraId="5BE50BA4" w14:textId="25B62D4D" w:rsidR="00D33520" w:rsidRDefault="00D33520" w:rsidP="008D32D3">
            <w:pPr>
              <w:pStyle w:val="NoSpacing"/>
              <w:ind w:left="360"/>
            </w:pPr>
            <w:r w:rsidRPr="00463D3B">
              <w:rPr>
                <w:i/>
              </w:rPr>
              <w:t xml:space="preserve">You cannot leave any blank. If you did not perform one or more of the procedures listed below enter 0 (zero). If you had zero volume for </w:t>
            </w:r>
            <w:r w:rsidRPr="00463D3B">
              <w:rPr>
                <w:b/>
                <w:i/>
                <w:u w:val="single"/>
              </w:rPr>
              <w:t>all</w:t>
            </w:r>
            <w:r w:rsidRPr="00463D3B">
              <w:rPr>
                <w:i/>
              </w:rPr>
              <w:t xml:space="preserve"> pr</w:t>
            </w:r>
            <w:r>
              <w:rPr>
                <w:i/>
              </w:rPr>
              <w:t>ocedures, go back to question #</w:t>
            </w:r>
            <w:r w:rsidR="00F002E7">
              <w:rPr>
                <w:i/>
              </w:rPr>
              <w:t>4</w:t>
            </w:r>
            <w:r w:rsidRPr="00463D3B">
              <w:rPr>
                <w:i/>
              </w:rPr>
              <w:t xml:space="preserve"> and update your response from “yes” to “no.”</w:t>
            </w:r>
          </w:p>
        </w:tc>
      </w:tr>
      <w:tr w:rsidR="00D33520" w14:paraId="05986B5C" w14:textId="77777777" w:rsidTr="008D32D3">
        <w:tc>
          <w:tcPr>
            <w:tcW w:w="5015" w:type="dxa"/>
            <w:tcMar>
              <w:top w:w="72" w:type="dxa"/>
              <w:left w:w="115" w:type="dxa"/>
              <w:bottom w:w="72" w:type="dxa"/>
              <w:right w:w="115" w:type="dxa"/>
            </w:tcMar>
            <w:vAlign w:val="center"/>
          </w:tcPr>
          <w:p w14:paraId="7F36443B" w14:textId="77777777" w:rsidR="00D33520" w:rsidRDefault="00D33520" w:rsidP="008D32D3">
            <w:pPr>
              <w:pStyle w:val="Subtitle"/>
              <w:numPr>
                <w:ilvl w:val="0"/>
                <w:numId w:val="0"/>
              </w:numPr>
              <w:spacing w:line="276" w:lineRule="auto"/>
              <w:rPr>
                <w:b w:val="0"/>
              </w:rPr>
            </w:pPr>
          </w:p>
        </w:tc>
        <w:tc>
          <w:tcPr>
            <w:tcW w:w="2090" w:type="dxa"/>
            <w:tcMar>
              <w:top w:w="72" w:type="dxa"/>
              <w:left w:w="115" w:type="dxa"/>
              <w:bottom w:w="72" w:type="dxa"/>
              <w:right w:w="115" w:type="dxa"/>
            </w:tcMar>
          </w:tcPr>
          <w:p w14:paraId="5FE4936D" w14:textId="77777777" w:rsidR="00D33520" w:rsidRPr="00463D3B" w:rsidRDefault="00D33520" w:rsidP="006444C3">
            <w:pPr>
              <w:pStyle w:val="NoSpacing"/>
              <w:numPr>
                <w:ilvl w:val="0"/>
                <w:numId w:val="30"/>
              </w:numPr>
              <w:jc w:val="center"/>
              <w:rPr>
                <w:i/>
              </w:rPr>
            </w:pPr>
            <w:r w:rsidRPr="00463D3B">
              <w:rPr>
                <w:i/>
              </w:rPr>
              <w:t>Adult Volume</w:t>
            </w:r>
          </w:p>
        </w:tc>
        <w:tc>
          <w:tcPr>
            <w:tcW w:w="2245" w:type="dxa"/>
            <w:shd w:val="clear" w:color="auto" w:fill="auto"/>
          </w:tcPr>
          <w:p w14:paraId="5EF8B083" w14:textId="77777777" w:rsidR="00D33520" w:rsidRPr="00463D3B" w:rsidRDefault="00D33520" w:rsidP="006444C3">
            <w:pPr>
              <w:pStyle w:val="NoSpacing"/>
              <w:numPr>
                <w:ilvl w:val="0"/>
                <w:numId w:val="30"/>
              </w:numPr>
              <w:jc w:val="center"/>
              <w:rPr>
                <w:i/>
              </w:rPr>
            </w:pPr>
            <w:r w:rsidRPr="00463D3B">
              <w:rPr>
                <w:i/>
              </w:rPr>
              <w:t>Pediatric Volume</w:t>
            </w:r>
          </w:p>
        </w:tc>
      </w:tr>
      <w:tr w:rsidR="00D33520" w14:paraId="731C6E21" w14:textId="77777777" w:rsidTr="008D32D3">
        <w:tc>
          <w:tcPr>
            <w:tcW w:w="5015" w:type="dxa"/>
            <w:tcMar>
              <w:top w:w="72" w:type="dxa"/>
              <w:left w:w="115" w:type="dxa"/>
              <w:bottom w:w="72" w:type="dxa"/>
              <w:right w:w="115" w:type="dxa"/>
            </w:tcMar>
            <w:vAlign w:val="center"/>
          </w:tcPr>
          <w:p w14:paraId="435B4CC3" w14:textId="77777777" w:rsidR="00D33520" w:rsidRPr="004630D2" w:rsidRDefault="00D33520" w:rsidP="008D32D3">
            <w:pPr>
              <w:pStyle w:val="Subtitle"/>
              <w:numPr>
                <w:ilvl w:val="0"/>
                <w:numId w:val="0"/>
              </w:numPr>
              <w:spacing w:line="276" w:lineRule="auto"/>
              <w:rPr>
                <w:b w:val="0"/>
              </w:rPr>
            </w:pPr>
            <w:r>
              <w:t>Ear procedures</w:t>
            </w:r>
          </w:p>
        </w:tc>
        <w:tc>
          <w:tcPr>
            <w:tcW w:w="2090" w:type="dxa"/>
            <w:tcMar>
              <w:top w:w="72" w:type="dxa"/>
              <w:left w:w="115" w:type="dxa"/>
              <w:bottom w:w="72" w:type="dxa"/>
              <w:right w:w="115" w:type="dxa"/>
            </w:tcMar>
            <w:vAlign w:val="center"/>
          </w:tcPr>
          <w:p w14:paraId="209CB25A" w14:textId="77777777" w:rsidR="00D33520" w:rsidRPr="00F41D14" w:rsidRDefault="00D33520" w:rsidP="008D32D3">
            <w:pPr>
              <w:pStyle w:val="NoSpacing"/>
              <w:jc w:val="center"/>
            </w:pPr>
            <w:r>
              <w:t>_____</w:t>
            </w:r>
          </w:p>
        </w:tc>
        <w:tc>
          <w:tcPr>
            <w:tcW w:w="2245" w:type="dxa"/>
            <w:shd w:val="clear" w:color="auto" w:fill="auto"/>
            <w:vAlign w:val="center"/>
          </w:tcPr>
          <w:p w14:paraId="3672F48C" w14:textId="77777777" w:rsidR="00D33520" w:rsidRDefault="00D33520" w:rsidP="008D32D3">
            <w:pPr>
              <w:pStyle w:val="NoSpacing"/>
              <w:jc w:val="center"/>
            </w:pPr>
            <w:r>
              <w:t>_____</w:t>
            </w:r>
          </w:p>
        </w:tc>
      </w:tr>
      <w:tr w:rsidR="00D33520" w14:paraId="0EB2A8B3" w14:textId="77777777" w:rsidTr="008D32D3">
        <w:tc>
          <w:tcPr>
            <w:tcW w:w="5015" w:type="dxa"/>
            <w:tcMar>
              <w:top w:w="72" w:type="dxa"/>
              <w:left w:w="115" w:type="dxa"/>
              <w:bottom w:w="72" w:type="dxa"/>
              <w:right w:w="115" w:type="dxa"/>
            </w:tcMar>
            <w:vAlign w:val="center"/>
          </w:tcPr>
          <w:p w14:paraId="24B9EEF0" w14:textId="77777777" w:rsidR="00D33520" w:rsidRPr="004630D2" w:rsidRDefault="00D33520" w:rsidP="008D32D3">
            <w:pPr>
              <w:pStyle w:val="Subtitle"/>
              <w:numPr>
                <w:ilvl w:val="0"/>
                <w:numId w:val="0"/>
              </w:numPr>
              <w:spacing w:line="276" w:lineRule="auto"/>
              <w:rPr>
                <w:b w:val="0"/>
              </w:rPr>
            </w:pPr>
            <w:r>
              <w:t>Mouth procedures</w:t>
            </w:r>
          </w:p>
        </w:tc>
        <w:tc>
          <w:tcPr>
            <w:tcW w:w="2090" w:type="dxa"/>
            <w:tcMar>
              <w:top w:w="72" w:type="dxa"/>
              <w:left w:w="115" w:type="dxa"/>
              <w:bottom w:w="72" w:type="dxa"/>
              <w:right w:w="115" w:type="dxa"/>
            </w:tcMar>
            <w:vAlign w:val="center"/>
          </w:tcPr>
          <w:p w14:paraId="0C1025E9" w14:textId="77777777" w:rsidR="00D33520" w:rsidRDefault="00D33520" w:rsidP="008D32D3">
            <w:pPr>
              <w:jc w:val="center"/>
              <w:rPr>
                <w:i/>
              </w:rPr>
            </w:pPr>
            <w:r>
              <w:t>_____</w:t>
            </w:r>
          </w:p>
        </w:tc>
        <w:tc>
          <w:tcPr>
            <w:tcW w:w="2245" w:type="dxa"/>
            <w:shd w:val="clear" w:color="auto" w:fill="auto"/>
            <w:vAlign w:val="center"/>
          </w:tcPr>
          <w:p w14:paraId="628B2260" w14:textId="77777777" w:rsidR="00D33520" w:rsidRDefault="00D33520" w:rsidP="008D32D3">
            <w:pPr>
              <w:jc w:val="center"/>
              <w:rPr>
                <w:i/>
              </w:rPr>
            </w:pPr>
            <w:r>
              <w:t>_____</w:t>
            </w:r>
          </w:p>
        </w:tc>
      </w:tr>
      <w:tr w:rsidR="00D33520" w14:paraId="0BF1C389" w14:textId="77777777" w:rsidTr="008D32D3">
        <w:tc>
          <w:tcPr>
            <w:tcW w:w="5015" w:type="dxa"/>
            <w:tcMar>
              <w:top w:w="72" w:type="dxa"/>
              <w:left w:w="115" w:type="dxa"/>
              <w:bottom w:w="72" w:type="dxa"/>
              <w:right w:w="115" w:type="dxa"/>
            </w:tcMar>
            <w:vAlign w:val="center"/>
          </w:tcPr>
          <w:p w14:paraId="76FE9D1C" w14:textId="77777777" w:rsidR="00D33520" w:rsidRPr="00862D3B" w:rsidRDefault="00D33520" w:rsidP="008D32D3">
            <w:pPr>
              <w:pStyle w:val="Subtitle"/>
              <w:numPr>
                <w:ilvl w:val="0"/>
                <w:numId w:val="0"/>
              </w:numPr>
              <w:spacing w:line="276" w:lineRule="auto"/>
              <w:rPr>
                <w:b w:val="0"/>
              </w:rPr>
            </w:pPr>
            <w:r w:rsidRPr="00862D3B">
              <w:t>Nasal/sinus procedures</w:t>
            </w:r>
          </w:p>
        </w:tc>
        <w:tc>
          <w:tcPr>
            <w:tcW w:w="2090" w:type="dxa"/>
            <w:tcMar>
              <w:top w:w="72" w:type="dxa"/>
              <w:left w:w="115" w:type="dxa"/>
              <w:bottom w:w="72" w:type="dxa"/>
              <w:right w:w="115" w:type="dxa"/>
            </w:tcMar>
            <w:vAlign w:val="center"/>
          </w:tcPr>
          <w:p w14:paraId="20DE4352" w14:textId="77777777" w:rsidR="00D33520" w:rsidRDefault="00D33520" w:rsidP="008D32D3">
            <w:pPr>
              <w:jc w:val="center"/>
            </w:pPr>
            <w:r>
              <w:t>_____</w:t>
            </w:r>
          </w:p>
        </w:tc>
        <w:tc>
          <w:tcPr>
            <w:tcW w:w="2245" w:type="dxa"/>
            <w:shd w:val="clear" w:color="auto" w:fill="auto"/>
            <w:vAlign w:val="center"/>
          </w:tcPr>
          <w:p w14:paraId="09C955EB" w14:textId="77777777" w:rsidR="00D33520" w:rsidRDefault="00D33520" w:rsidP="008D32D3">
            <w:pPr>
              <w:jc w:val="center"/>
              <w:rPr>
                <w:i/>
              </w:rPr>
            </w:pPr>
            <w:r>
              <w:t>_____</w:t>
            </w:r>
          </w:p>
        </w:tc>
      </w:tr>
      <w:tr w:rsidR="00D33520" w14:paraId="09A2A7E7" w14:textId="77777777" w:rsidTr="008D32D3">
        <w:trPr>
          <w:trHeight w:val="296"/>
        </w:trPr>
        <w:tc>
          <w:tcPr>
            <w:tcW w:w="5015" w:type="dxa"/>
            <w:tcMar>
              <w:top w:w="72" w:type="dxa"/>
              <w:left w:w="115" w:type="dxa"/>
              <w:bottom w:w="72" w:type="dxa"/>
              <w:right w:w="115" w:type="dxa"/>
            </w:tcMar>
            <w:vAlign w:val="center"/>
          </w:tcPr>
          <w:p w14:paraId="54E703DC" w14:textId="77777777" w:rsidR="00D33520" w:rsidRPr="00862D3B" w:rsidRDefault="00D33520" w:rsidP="008D32D3">
            <w:pPr>
              <w:pStyle w:val="Subtitle"/>
              <w:numPr>
                <w:ilvl w:val="0"/>
                <w:numId w:val="0"/>
              </w:numPr>
              <w:spacing w:line="276" w:lineRule="auto"/>
              <w:rPr>
                <w:b w:val="0"/>
              </w:rPr>
            </w:pPr>
            <w:r w:rsidRPr="00862D3B">
              <w:t>Pharynx/adenoid/tonsil procedures</w:t>
            </w:r>
          </w:p>
        </w:tc>
        <w:tc>
          <w:tcPr>
            <w:tcW w:w="2090" w:type="dxa"/>
            <w:shd w:val="clear" w:color="auto" w:fill="BFBFBF" w:themeFill="background1" w:themeFillShade="BF"/>
            <w:tcMar>
              <w:top w:w="72" w:type="dxa"/>
              <w:left w:w="115" w:type="dxa"/>
              <w:bottom w:w="72" w:type="dxa"/>
              <w:right w:w="115" w:type="dxa"/>
            </w:tcMar>
            <w:vAlign w:val="center"/>
          </w:tcPr>
          <w:p w14:paraId="3D8BE564" w14:textId="77777777" w:rsidR="00D33520" w:rsidRDefault="00D33520" w:rsidP="008D32D3">
            <w:pPr>
              <w:jc w:val="center"/>
            </w:pPr>
          </w:p>
        </w:tc>
        <w:tc>
          <w:tcPr>
            <w:tcW w:w="2245" w:type="dxa"/>
            <w:shd w:val="clear" w:color="auto" w:fill="auto"/>
            <w:vAlign w:val="center"/>
          </w:tcPr>
          <w:p w14:paraId="3AEBF855" w14:textId="77777777" w:rsidR="00D33520" w:rsidRDefault="00D33520" w:rsidP="008D32D3">
            <w:pPr>
              <w:jc w:val="center"/>
              <w:rPr>
                <w:i/>
              </w:rPr>
            </w:pPr>
            <w:r>
              <w:t>_____</w:t>
            </w:r>
          </w:p>
        </w:tc>
      </w:tr>
    </w:tbl>
    <w:p w14:paraId="0BA90B85" w14:textId="727B1C15" w:rsidR="006D459D" w:rsidRDefault="006D459D" w:rsidP="00A06063"/>
    <w:p w14:paraId="77F140EF" w14:textId="77777777" w:rsidR="006D459D" w:rsidRDefault="006D459D">
      <w:r>
        <w:br w:type="page"/>
      </w:r>
    </w:p>
    <w:p w14:paraId="7ABD4740" w14:textId="77777777" w:rsidR="00CE083D" w:rsidRPr="004172FC" w:rsidRDefault="00CE083D" w:rsidP="00B36ED1">
      <w:pPr>
        <w:pStyle w:val="Heading4"/>
        <w:spacing w:before="0" w:line="240" w:lineRule="auto"/>
        <w:contextualSpacing/>
        <w:rPr>
          <w:rFonts w:cs="Arial"/>
          <w:b w:val="0"/>
        </w:rPr>
      </w:pPr>
      <w:bookmarkStart w:id="129" w:name="_Gastroenterology"/>
      <w:bookmarkStart w:id="130" w:name="_Toc162610641"/>
      <w:bookmarkEnd w:id="129"/>
      <w:r w:rsidRPr="004172FC">
        <w:rPr>
          <w:rFonts w:cs="Arial"/>
        </w:rPr>
        <w:t>Gastroenterology</w:t>
      </w:r>
      <w:bookmarkEnd w:id="130"/>
      <w:r w:rsidRPr="004172FC">
        <w:rPr>
          <w:rFonts w:cs="Arial"/>
        </w:rPr>
        <w:t xml:space="preserve"> </w:t>
      </w:r>
    </w:p>
    <w:tbl>
      <w:tblPr>
        <w:tblStyle w:val="TableGrid"/>
        <w:tblW w:w="0" w:type="auto"/>
        <w:tblLook w:val="04A0" w:firstRow="1" w:lastRow="0" w:firstColumn="1" w:lastColumn="0" w:noHBand="0" w:noVBand="1"/>
      </w:tblPr>
      <w:tblGrid>
        <w:gridCol w:w="5015"/>
        <w:gridCol w:w="4335"/>
      </w:tblGrid>
      <w:tr w:rsidR="00B8513F" w14:paraId="53261CED" w14:textId="77777777" w:rsidTr="00264150">
        <w:tc>
          <w:tcPr>
            <w:tcW w:w="9350" w:type="dxa"/>
            <w:gridSpan w:val="2"/>
            <w:tcBorders>
              <w:bottom w:val="single" w:sz="4" w:space="0" w:color="auto"/>
            </w:tcBorders>
            <w:tcMar>
              <w:top w:w="72" w:type="dxa"/>
              <w:left w:w="115" w:type="dxa"/>
              <w:bottom w:w="72" w:type="dxa"/>
              <w:right w:w="115" w:type="dxa"/>
            </w:tcMar>
            <w:vAlign w:val="center"/>
          </w:tcPr>
          <w:p w14:paraId="43FCC533" w14:textId="11468B3D" w:rsidR="00B8513F" w:rsidRPr="00463D3B" w:rsidRDefault="00B8513F" w:rsidP="00B8513F">
            <w:pPr>
              <w:pStyle w:val="ListParagraph"/>
              <w:numPr>
                <w:ilvl w:val="0"/>
                <w:numId w:val="2"/>
              </w:numPr>
            </w:pPr>
            <w:r w:rsidRPr="00463D3B">
              <w:t>Total adult volume for each of the following applicable procedures performed at your facility during the reporting period.</w:t>
            </w:r>
            <w:r>
              <w:br/>
            </w:r>
            <w:r>
              <w:br/>
            </w:r>
            <w:r w:rsidRPr="00D42493">
              <w:rPr>
                <w:i/>
              </w:rPr>
              <w:t>You cannot leave any blank. If you did not perform one or more of the procedures listed below</w:t>
            </w:r>
            <w:r w:rsidR="0019773B">
              <w:rPr>
                <w:i/>
              </w:rPr>
              <w:t xml:space="preserve"> </w:t>
            </w:r>
            <w:r w:rsidRPr="00D42493">
              <w:rPr>
                <w:i/>
              </w:rPr>
              <w:t xml:space="preserve">enter 0 (zero). If you had zero volume for </w:t>
            </w:r>
            <w:r w:rsidRPr="00D42493">
              <w:rPr>
                <w:b/>
                <w:i/>
                <w:u w:val="single"/>
              </w:rPr>
              <w:t>all</w:t>
            </w:r>
            <w:r w:rsidRPr="00D42493">
              <w:rPr>
                <w:i/>
              </w:rPr>
              <w:t xml:space="preserve"> pr</w:t>
            </w:r>
            <w:r>
              <w:rPr>
                <w:i/>
              </w:rPr>
              <w:t>ocedures, go back to question #</w:t>
            </w:r>
            <w:r w:rsidR="006D459D">
              <w:rPr>
                <w:i/>
              </w:rPr>
              <w:t>5</w:t>
            </w:r>
            <w:r w:rsidRPr="00D42493">
              <w:rPr>
                <w:i/>
              </w:rPr>
              <w:t xml:space="preserve"> and update your response from “yes” to “no.”</w:t>
            </w:r>
          </w:p>
        </w:tc>
      </w:tr>
      <w:tr w:rsidR="001F404A" w14:paraId="6D13B20B" w14:textId="77777777">
        <w:tc>
          <w:tcPr>
            <w:tcW w:w="5015"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7830A369" w14:textId="77777777" w:rsidR="001F404A" w:rsidRDefault="001F404A" w:rsidP="000478AB">
            <w:pPr>
              <w:pStyle w:val="Subtitle"/>
              <w:numPr>
                <w:ilvl w:val="0"/>
                <w:numId w:val="0"/>
              </w:numPr>
              <w:spacing w:line="276" w:lineRule="auto"/>
              <w:rPr>
                <w:b w:val="0"/>
              </w:rPr>
            </w:pPr>
          </w:p>
        </w:tc>
        <w:tc>
          <w:tcPr>
            <w:tcW w:w="4335"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195BAD4A" w14:textId="6E666878" w:rsidR="001F404A" w:rsidRPr="00B626C7" w:rsidRDefault="001F404A" w:rsidP="0040342A">
            <w:pPr>
              <w:pStyle w:val="ListParagraph"/>
              <w:ind w:left="360"/>
              <w:jc w:val="center"/>
              <w:rPr>
                <w:i/>
              </w:rPr>
            </w:pPr>
            <w:r>
              <w:rPr>
                <w:i/>
              </w:rPr>
              <w:t>Adult Volume</w:t>
            </w:r>
          </w:p>
        </w:tc>
      </w:tr>
      <w:tr w:rsidR="001F404A" w14:paraId="3D4868EA" w14:textId="77777777">
        <w:tc>
          <w:tcPr>
            <w:tcW w:w="5015"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27A238BF" w14:textId="77777777" w:rsidR="001F404A" w:rsidRPr="004630D2" w:rsidRDefault="001F404A" w:rsidP="00463D3B">
            <w:pPr>
              <w:pStyle w:val="Subtitle"/>
              <w:numPr>
                <w:ilvl w:val="0"/>
                <w:numId w:val="0"/>
              </w:numPr>
              <w:spacing w:line="276" w:lineRule="auto"/>
              <w:rPr>
                <w:b w:val="0"/>
              </w:rPr>
            </w:pPr>
            <w:r>
              <w:t>Upper GI endoscopies</w:t>
            </w:r>
          </w:p>
        </w:tc>
        <w:tc>
          <w:tcPr>
            <w:tcW w:w="4335"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4A7673E1" w14:textId="506FC342" w:rsidR="001F404A" w:rsidRDefault="001F404A" w:rsidP="0084695B">
            <w:pPr>
              <w:pStyle w:val="NoSpacing"/>
              <w:jc w:val="center"/>
            </w:pPr>
            <w:r>
              <w:t>_____</w:t>
            </w:r>
          </w:p>
        </w:tc>
      </w:tr>
      <w:tr w:rsidR="001F404A" w14:paraId="282E68ED" w14:textId="77777777">
        <w:tc>
          <w:tcPr>
            <w:tcW w:w="5015"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49919495" w14:textId="77777777" w:rsidR="001F404A" w:rsidRPr="004630D2" w:rsidRDefault="001F404A" w:rsidP="00463D3B">
            <w:pPr>
              <w:pStyle w:val="Subtitle"/>
              <w:numPr>
                <w:ilvl w:val="0"/>
                <w:numId w:val="0"/>
              </w:numPr>
              <w:spacing w:line="276" w:lineRule="auto"/>
              <w:rPr>
                <w:b w:val="0"/>
              </w:rPr>
            </w:pPr>
            <w:r>
              <w:t>Lower GI endoscopies</w:t>
            </w:r>
            <w:r>
              <w:rPr>
                <w:b w:val="0"/>
              </w:rPr>
              <w:t xml:space="preserve"> </w:t>
            </w:r>
          </w:p>
        </w:tc>
        <w:tc>
          <w:tcPr>
            <w:tcW w:w="4335"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14:paraId="578F1BE8" w14:textId="1181C544" w:rsidR="001F404A" w:rsidRDefault="001F404A" w:rsidP="0084695B">
            <w:pPr>
              <w:jc w:val="center"/>
            </w:pPr>
            <w:r>
              <w:t>_____</w:t>
            </w:r>
          </w:p>
        </w:tc>
      </w:tr>
    </w:tbl>
    <w:p w14:paraId="177C172E" w14:textId="77777777" w:rsidR="005863D0" w:rsidRPr="005848A9" w:rsidRDefault="005863D0">
      <w:pPr>
        <w:rPr>
          <w:rFonts w:eastAsiaTheme="majorEastAsia" w:cs="Arial"/>
          <w:b/>
          <w:i/>
          <w:szCs w:val="20"/>
        </w:rPr>
      </w:pPr>
    </w:p>
    <w:p w14:paraId="0E91F357" w14:textId="77777777" w:rsidR="00CE083D" w:rsidRPr="004172FC" w:rsidRDefault="00CE083D" w:rsidP="00CE083D">
      <w:pPr>
        <w:pStyle w:val="Heading4"/>
        <w:rPr>
          <w:rFonts w:cs="Arial"/>
          <w:b w:val="0"/>
        </w:rPr>
      </w:pPr>
      <w:bookmarkStart w:id="131" w:name="_General_Surgery"/>
      <w:bookmarkStart w:id="132" w:name="_Toc162610642"/>
      <w:bookmarkEnd w:id="131"/>
      <w:r w:rsidRPr="004172FC">
        <w:rPr>
          <w:rFonts w:cs="Arial"/>
        </w:rPr>
        <w:t>G</w:t>
      </w:r>
      <w:r>
        <w:rPr>
          <w:rFonts w:cs="Arial"/>
        </w:rPr>
        <w:t>eneral Surgery</w:t>
      </w:r>
      <w:bookmarkEnd w:id="132"/>
    </w:p>
    <w:tbl>
      <w:tblPr>
        <w:tblStyle w:val="TableGrid"/>
        <w:tblW w:w="0" w:type="auto"/>
        <w:tblLook w:val="04A0" w:firstRow="1" w:lastRow="0" w:firstColumn="1" w:lastColumn="0" w:noHBand="0" w:noVBand="1"/>
      </w:tblPr>
      <w:tblGrid>
        <w:gridCol w:w="5015"/>
        <w:gridCol w:w="4335"/>
      </w:tblGrid>
      <w:tr w:rsidR="00D42493" w14:paraId="4453C158" w14:textId="77777777" w:rsidTr="000478AB">
        <w:tc>
          <w:tcPr>
            <w:tcW w:w="9350" w:type="dxa"/>
            <w:gridSpan w:val="2"/>
            <w:tcMar>
              <w:top w:w="72" w:type="dxa"/>
              <w:left w:w="115" w:type="dxa"/>
              <w:bottom w:w="72" w:type="dxa"/>
              <w:right w:w="115" w:type="dxa"/>
            </w:tcMar>
            <w:vAlign w:val="center"/>
          </w:tcPr>
          <w:p w14:paraId="103109DB" w14:textId="56977A2C" w:rsidR="00D42493" w:rsidRDefault="00463D3B" w:rsidP="00B8513F">
            <w:pPr>
              <w:pStyle w:val="ListParagraph"/>
              <w:numPr>
                <w:ilvl w:val="0"/>
                <w:numId w:val="2"/>
              </w:numPr>
            </w:pPr>
            <w:r w:rsidRPr="00463D3B">
              <w:t>Total adult volume for each of the following applicable procedures performed at your facility during the reporting period.</w:t>
            </w:r>
            <w:r>
              <w:br/>
            </w:r>
            <w:r w:rsidR="00D42493">
              <w:br/>
            </w:r>
            <w:r w:rsidR="00D42493" w:rsidRPr="00D42493">
              <w:rPr>
                <w:i/>
              </w:rPr>
              <w:t>You cannot leave any blank. If you did not perform one or more of the procedures listed below</w:t>
            </w:r>
            <w:r w:rsidR="0019773B">
              <w:rPr>
                <w:i/>
              </w:rPr>
              <w:t xml:space="preserve"> </w:t>
            </w:r>
            <w:r w:rsidR="00D42493" w:rsidRPr="00D42493">
              <w:rPr>
                <w:i/>
              </w:rPr>
              <w:t xml:space="preserve">enter 0 (zero). If you had zero volume for </w:t>
            </w:r>
            <w:r w:rsidR="00D42493" w:rsidRPr="00D42493">
              <w:rPr>
                <w:b/>
                <w:i/>
                <w:u w:val="single"/>
              </w:rPr>
              <w:t>all</w:t>
            </w:r>
            <w:r w:rsidR="00D42493" w:rsidRPr="00D42493">
              <w:rPr>
                <w:i/>
              </w:rPr>
              <w:t xml:space="preserve"> procedures, go back to</w:t>
            </w:r>
            <w:r w:rsidR="00264150">
              <w:rPr>
                <w:i/>
              </w:rPr>
              <w:t xml:space="preserve"> question #</w:t>
            </w:r>
            <w:r w:rsidR="003543D1">
              <w:rPr>
                <w:i/>
              </w:rPr>
              <w:t>6</w:t>
            </w:r>
            <w:r w:rsidR="00D42493" w:rsidRPr="00D42493">
              <w:rPr>
                <w:i/>
              </w:rPr>
              <w:t xml:space="preserve"> and update your response from “yes” to “no.”</w:t>
            </w:r>
          </w:p>
        </w:tc>
      </w:tr>
      <w:tr w:rsidR="000A3A6E" w14:paraId="3BC4483E" w14:textId="77777777">
        <w:tc>
          <w:tcPr>
            <w:tcW w:w="5015" w:type="dxa"/>
            <w:tcMar>
              <w:top w:w="72" w:type="dxa"/>
              <w:left w:w="115" w:type="dxa"/>
              <w:bottom w:w="72" w:type="dxa"/>
              <w:right w:w="115" w:type="dxa"/>
            </w:tcMar>
            <w:vAlign w:val="center"/>
          </w:tcPr>
          <w:p w14:paraId="5C2D1BF1" w14:textId="77777777" w:rsidR="000A3A6E" w:rsidRDefault="000A3A6E" w:rsidP="000478AB">
            <w:pPr>
              <w:pStyle w:val="Subtitle"/>
              <w:numPr>
                <w:ilvl w:val="0"/>
                <w:numId w:val="0"/>
              </w:numPr>
              <w:spacing w:line="276" w:lineRule="auto"/>
              <w:rPr>
                <w:b w:val="0"/>
              </w:rPr>
            </w:pPr>
          </w:p>
        </w:tc>
        <w:tc>
          <w:tcPr>
            <w:tcW w:w="4335" w:type="dxa"/>
            <w:tcMar>
              <w:top w:w="72" w:type="dxa"/>
              <w:left w:w="115" w:type="dxa"/>
              <w:bottom w:w="72" w:type="dxa"/>
              <w:right w:w="115" w:type="dxa"/>
            </w:tcMar>
          </w:tcPr>
          <w:p w14:paraId="147DDE42" w14:textId="7285C2A1" w:rsidR="000A3A6E" w:rsidRPr="00B626C7" w:rsidRDefault="000A3A6E" w:rsidP="00B626C7">
            <w:pPr>
              <w:pStyle w:val="ListParagraph"/>
              <w:ind w:left="360"/>
              <w:jc w:val="center"/>
              <w:rPr>
                <w:i/>
              </w:rPr>
            </w:pPr>
            <w:r>
              <w:rPr>
                <w:i/>
              </w:rPr>
              <w:t>Adult Volume</w:t>
            </w:r>
          </w:p>
        </w:tc>
      </w:tr>
      <w:tr w:rsidR="00A05875" w14:paraId="63402B68" w14:textId="77777777">
        <w:tc>
          <w:tcPr>
            <w:tcW w:w="5015" w:type="dxa"/>
            <w:tcMar>
              <w:top w:w="72" w:type="dxa"/>
              <w:left w:w="115" w:type="dxa"/>
              <w:bottom w:w="72" w:type="dxa"/>
              <w:right w:w="115" w:type="dxa"/>
            </w:tcMar>
            <w:vAlign w:val="center"/>
          </w:tcPr>
          <w:p w14:paraId="74144A30" w14:textId="77777777" w:rsidR="00A05875" w:rsidRPr="004630D2" w:rsidRDefault="00A05875" w:rsidP="00463D3B">
            <w:pPr>
              <w:pStyle w:val="Subtitle"/>
              <w:numPr>
                <w:ilvl w:val="0"/>
                <w:numId w:val="0"/>
              </w:numPr>
              <w:spacing w:line="276" w:lineRule="auto"/>
              <w:rPr>
                <w:b w:val="0"/>
              </w:rPr>
            </w:pPr>
            <w:r>
              <w:t>Cholecystectomies</w:t>
            </w:r>
            <w:r w:rsidRPr="004630D2">
              <w:t xml:space="preserve"> and common duct exploration</w:t>
            </w:r>
            <w:r>
              <w:t>s</w:t>
            </w:r>
            <w:r>
              <w:rPr>
                <w:b w:val="0"/>
              </w:rPr>
              <w:t xml:space="preserve"> </w:t>
            </w:r>
          </w:p>
        </w:tc>
        <w:tc>
          <w:tcPr>
            <w:tcW w:w="4335" w:type="dxa"/>
            <w:tcMar>
              <w:top w:w="72" w:type="dxa"/>
              <w:left w:w="115" w:type="dxa"/>
              <w:bottom w:w="72" w:type="dxa"/>
              <w:right w:w="115" w:type="dxa"/>
            </w:tcMar>
            <w:vAlign w:val="center"/>
          </w:tcPr>
          <w:p w14:paraId="428E2C24" w14:textId="05672EBD" w:rsidR="00A05875" w:rsidRDefault="00A05875" w:rsidP="000478AB">
            <w:pPr>
              <w:pStyle w:val="NoSpacing"/>
              <w:jc w:val="center"/>
            </w:pPr>
            <w:r>
              <w:t>_____</w:t>
            </w:r>
          </w:p>
        </w:tc>
      </w:tr>
      <w:tr w:rsidR="00A05875" w14:paraId="3701B3F5" w14:textId="77777777">
        <w:tc>
          <w:tcPr>
            <w:tcW w:w="5015" w:type="dxa"/>
            <w:tcMar>
              <w:top w:w="72" w:type="dxa"/>
              <w:left w:w="115" w:type="dxa"/>
              <w:bottom w:w="72" w:type="dxa"/>
              <w:right w:w="115" w:type="dxa"/>
            </w:tcMar>
            <w:vAlign w:val="center"/>
          </w:tcPr>
          <w:p w14:paraId="1720FAEF" w14:textId="77777777" w:rsidR="00A05875" w:rsidRPr="004630D2" w:rsidRDefault="00A05875" w:rsidP="00463D3B">
            <w:pPr>
              <w:pStyle w:val="Subtitle"/>
              <w:numPr>
                <w:ilvl w:val="0"/>
                <w:numId w:val="0"/>
              </w:numPr>
              <w:spacing w:line="276" w:lineRule="auto"/>
              <w:rPr>
                <w:b w:val="0"/>
              </w:rPr>
            </w:pPr>
            <w:r>
              <w:t>H</w:t>
            </w:r>
            <w:r w:rsidRPr="004630D2">
              <w:t>emorrhoid procedures</w:t>
            </w:r>
          </w:p>
        </w:tc>
        <w:tc>
          <w:tcPr>
            <w:tcW w:w="4335" w:type="dxa"/>
            <w:tcMar>
              <w:top w:w="72" w:type="dxa"/>
              <w:left w:w="115" w:type="dxa"/>
              <w:bottom w:w="72" w:type="dxa"/>
              <w:right w:w="115" w:type="dxa"/>
            </w:tcMar>
            <w:vAlign w:val="center"/>
          </w:tcPr>
          <w:p w14:paraId="37399479" w14:textId="7E87698E" w:rsidR="00A05875" w:rsidRDefault="00A05875" w:rsidP="000478AB">
            <w:pPr>
              <w:jc w:val="center"/>
            </w:pPr>
            <w:r>
              <w:t>_____</w:t>
            </w:r>
          </w:p>
        </w:tc>
      </w:tr>
      <w:tr w:rsidR="00A05875" w14:paraId="25280BF2" w14:textId="77777777">
        <w:tc>
          <w:tcPr>
            <w:tcW w:w="5015" w:type="dxa"/>
            <w:tcMar>
              <w:top w:w="72" w:type="dxa"/>
              <w:left w:w="115" w:type="dxa"/>
              <w:bottom w:w="72" w:type="dxa"/>
              <w:right w:w="115" w:type="dxa"/>
            </w:tcMar>
            <w:vAlign w:val="center"/>
          </w:tcPr>
          <w:p w14:paraId="57619B37" w14:textId="77777777" w:rsidR="00A05875" w:rsidRPr="004630D2" w:rsidRDefault="00A05875" w:rsidP="00463D3B">
            <w:pPr>
              <w:pStyle w:val="Subtitle"/>
              <w:numPr>
                <w:ilvl w:val="0"/>
                <w:numId w:val="0"/>
              </w:numPr>
              <w:spacing w:line="276" w:lineRule="auto"/>
              <w:rPr>
                <w:b w:val="0"/>
              </w:rPr>
            </w:pPr>
            <w:r>
              <w:t>I</w:t>
            </w:r>
            <w:r w:rsidRPr="004630D2">
              <w:t>nguinal and femoral hernia repair</w:t>
            </w:r>
            <w:r>
              <w:t>s</w:t>
            </w:r>
          </w:p>
        </w:tc>
        <w:tc>
          <w:tcPr>
            <w:tcW w:w="4335" w:type="dxa"/>
            <w:tcMar>
              <w:top w:w="72" w:type="dxa"/>
              <w:left w:w="115" w:type="dxa"/>
              <w:bottom w:w="72" w:type="dxa"/>
              <w:right w:w="115" w:type="dxa"/>
            </w:tcMar>
            <w:vAlign w:val="center"/>
          </w:tcPr>
          <w:p w14:paraId="6317DA8C" w14:textId="3C3112DE" w:rsidR="00A05875" w:rsidRDefault="00A05875" w:rsidP="00A05875">
            <w:pPr>
              <w:jc w:val="center"/>
            </w:pPr>
            <w:r>
              <w:t>_____</w:t>
            </w:r>
          </w:p>
        </w:tc>
      </w:tr>
      <w:tr w:rsidR="00A05875" w14:paraId="588EAFAA" w14:textId="77777777">
        <w:tc>
          <w:tcPr>
            <w:tcW w:w="5015" w:type="dxa"/>
            <w:tcMar>
              <w:top w:w="72" w:type="dxa"/>
              <w:left w:w="115" w:type="dxa"/>
              <w:bottom w:w="72" w:type="dxa"/>
              <w:right w:w="115" w:type="dxa"/>
            </w:tcMar>
            <w:vAlign w:val="center"/>
          </w:tcPr>
          <w:p w14:paraId="0C5F09A6" w14:textId="77777777" w:rsidR="00A05875" w:rsidRDefault="00A05875" w:rsidP="00463D3B">
            <w:pPr>
              <w:pStyle w:val="Subtitle"/>
              <w:numPr>
                <w:ilvl w:val="0"/>
                <w:numId w:val="0"/>
              </w:numPr>
              <w:spacing w:line="276" w:lineRule="auto"/>
              <w:rPr>
                <w:b w:val="0"/>
              </w:rPr>
            </w:pPr>
            <w:r>
              <w:t>Other hernia repairs</w:t>
            </w:r>
          </w:p>
        </w:tc>
        <w:tc>
          <w:tcPr>
            <w:tcW w:w="4335" w:type="dxa"/>
            <w:tcMar>
              <w:top w:w="72" w:type="dxa"/>
              <w:left w:w="115" w:type="dxa"/>
              <w:bottom w:w="72" w:type="dxa"/>
              <w:right w:w="115" w:type="dxa"/>
            </w:tcMar>
            <w:vAlign w:val="center"/>
          </w:tcPr>
          <w:p w14:paraId="2598234B" w14:textId="7DD61D10" w:rsidR="00A05875" w:rsidRDefault="00A05875" w:rsidP="00A05875">
            <w:pPr>
              <w:jc w:val="center"/>
            </w:pPr>
            <w:r>
              <w:t>_____</w:t>
            </w:r>
          </w:p>
        </w:tc>
      </w:tr>
      <w:tr w:rsidR="00A05875" w14:paraId="3C82B8B8" w14:textId="77777777">
        <w:tc>
          <w:tcPr>
            <w:tcW w:w="5015" w:type="dxa"/>
            <w:tcMar>
              <w:top w:w="72" w:type="dxa"/>
              <w:left w:w="115" w:type="dxa"/>
              <w:bottom w:w="72" w:type="dxa"/>
              <w:right w:w="115" w:type="dxa"/>
            </w:tcMar>
            <w:vAlign w:val="center"/>
          </w:tcPr>
          <w:p w14:paraId="74F5E82B" w14:textId="77777777" w:rsidR="00A05875" w:rsidRDefault="00A05875" w:rsidP="00463D3B">
            <w:pPr>
              <w:pStyle w:val="Subtitle"/>
              <w:numPr>
                <w:ilvl w:val="0"/>
                <w:numId w:val="0"/>
              </w:numPr>
              <w:spacing w:line="276" w:lineRule="auto"/>
              <w:rPr>
                <w:b w:val="0"/>
              </w:rPr>
            </w:pPr>
            <w:r>
              <w:t>Laparoscopies</w:t>
            </w:r>
          </w:p>
        </w:tc>
        <w:tc>
          <w:tcPr>
            <w:tcW w:w="4335" w:type="dxa"/>
            <w:tcMar>
              <w:top w:w="72" w:type="dxa"/>
              <w:left w:w="115" w:type="dxa"/>
              <w:bottom w:w="72" w:type="dxa"/>
              <w:right w:w="115" w:type="dxa"/>
            </w:tcMar>
            <w:vAlign w:val="center"/>
          </w:tcPr>
          <w:p w14:paraId="4B133FC8" w14:textId="261EE979" w:rsidR="00A05875" w:rsidRDefault="00A05875" w:rsidP="000478AB">
            <w:pPr>
              <w:jc w:val="center"/>
            </w:pPr>
            <w:r>
              <w:t>_____</w:t>
            </w:r>
          </w:p>
        </w:tc>
      </w:tr>
      <w:tr w:rsidR="00A05875" w14:paraId="1274C140" w14:textId="77777777">
        <w:tc>
          <w:tcPr>
            <w:tcW w:w="5015" w:type="dxa"/>
            <w:tcMar>
              <w:top w:w="72" w:type="dxa"/>
              <w:left w:w="115" w:type="dxa"/>
              <w:bottom w:w="72" w:type="dxa"/>
              <w:right w:w="115" w:type="dxa"/>
            </w:tcMar>
            <w:vAlign w:val="center"/>
          </w:tcPr>
          <w:p w14:paraId="7DF5353E" w14:textId="77777777" w:rsidR="00A05875" w:rsidRDefault="00A05875" w:rsidP="00463D3B">
            <w:pPr>
              <w:pStyle w:val="Subtitle"/>
              <w:numPr>
                <w:ilvl w:val="0"/>
                <w:numId w:val="0"/>
              </w:numPr>
              <w:spacing w:line="276" w:lineRule="auto"/>
              <w:rPr>
                <w:b w:val="0"/>
              </w:rPr>
            </w:pPr>
            <w:r>
              <w:t>Lumpectomies or quadrantectomy of breast procedures</w:t>
            </w:r>
          </w:p>
        </w:tc>
        <w:tc>
          <w:tcPr>
            <w:tcW w:w="4335" w:type="dxa"/>
            <w:tcMar>
              <w:top w:w="72" w:type="dxa"/>
              <w:left w:w="115" w:type="dxa"/>
              <w:bottom w:w="72" w:type="dxa"/>
              <w:right w:w="115" w:type="dxa"/>
            </w:tcMar>
            <w:vAlign w:val="center"/>
          </w:tcPr>
          <w:p w14:paraId="3C0477CD" w14:textId="05C27EB9" w:rsidR="00A05875" w:rsidRDefault="00A05875" w:rsidP="000478AB">
            <w:pPr>
              <w:jc w:val="center"/>
            </w:pPr>
            <w:r>
              <w:t>_____</w:t>
            </w:r>
          </w:p>
        </w:tc>
      </w:tr>
      <w:tr w:rsidR="00A05875" w14:paraId="5723AAAD" w14:textId="77777777">
        <w:tc>
          <w:tcPr>
            <w:tcW w:w="5015" w:type="dxa"/>
            <w:tcMar>
              <w:top w:w="72" w:type="dxa"/>
              <w:left w:w="115" w:type="dxa"/>
              <w:bottom w:w="72" w:type="dxa"/>
              <w:right w:w="115" w:type="dxa"/>
            </w:tcMar>
            <w:vAlign w:val="center"/>
          </w:tcPr>
          <w:p w14:paraId="24267C8F" w14:textId="77777777" w:rsidR="00A05875" w:rsidRDefault="00A05875" w:rsidP="00463D3B">
            <w:pPr>
              <w:pStyle w:val="Subtitle"/>
              <w:numPr>
                <w:ilvl w:val="0"/>
                <w:numId w:val="0"/>
              </w:numPr>
              <w:spacing w:line="276" w:lineRule="auto"/>
              <w:rPr>
                <w:b w:val="0"/>
              </w:rPr>
            </w:pPr>
            <w:r>
              <w:t>Mastectomies</w:t>
            </w:r>
          </w:p>
        </w:tc>
        <w:tc>
          <w:tcPr>
            <w:tcW w:w="4335" w:type="dxa"/>
            <w:tcMar>
              <w:top w:w="72" w:type="dxa"/>
              <w:left w:w="115" w:type="dxa"/>
              <w:bottom w:w="72" w:type="dxa"/>
              <w:right w:w="115" w:type="dxa"/>
            </w:tcMar>
            <w:vAlign w:val="center"/>
          </w:tcPr>
          <w:p w14:paraId="58CD4D84" w14:textId="3F69F475" w:rsidR="00A05875" w:rsidRDefault="00A05875" w:rsidP="000478AB">
            <w:pPr>
              <w:jc w:val="center"/>
            </w:pPr>
            <w:r>
              <w:t>_____</w:t>
            </w:r>
          </w:p>
        </w:tc>
      </w:tr>
    </w:tbl>
    <w:p w14:paraId="290EC17A" w14:textId="77777777" w:rsidR="00CE083D" w:rsidRDefault="00CE083D" w:rsidP="00CE083D">
      <w:pPr>
        <w:pStyle w:val="NoSpacing"/>
      </w:pPr>
    </w:p>
    <w:p w14:paraId="7B916E38" w14:textId="77777777" w:rsidR="00CE083D" w:rsidRPr="004172FC" w:rsidRDefault="00CE083D" w:rsidP="00B36ED1">
      <w:pPr>
        <w:pStyle w:val="Heading4"/>
        <w:spacing w:before="0" w:line="240" w:lineRule="auto"/>
        <w:contextualSpacing/>
        <w:rPr>
          <w:rFonts w:cs="Arial"/>
          <w:b w:val="0"/>
        </w:rPr>
      </w:pPr>
      <w:bookmarkStart w:id="133" w:name="_Toc162610643"/>
      <w:r>
        <w:rPr>
          <w:rFonts w:cs="Arial"/>
        </w:rPr>
        <w:t>Urology</w:t>
      </w:r>
      <w:bookmarkEnd w:id="133"/>
    </w:p>
    <w:tbl>
      <w:tblPr>
        <w:tblStyle w:val="TableGrid"/>
        <w:tblW w:w="0" w:type="auto"/>
        <w:tblLook w:val="04A0" w:firstRow="1" w:lastRow="0" w:firstColumn="1" w:lastColumn="0" w:noHBand="0" w:noVBand="1"/>
      </w:tblPr>
      <w:tblGrid>
        <w:gridCol w:w="5015"/>
        <w:gridCol w:w="4335"/>
      </w:tblGrid>
      <w:tr w:rsidR="00463D3B" w14:paraId="6B77B858" w14:textId="77777777" w:rsidTr="000478AB">
        <w:tc>
          <w:tcPr>
            <w:tcW w:w="9350" w:type="dxa"/>
            <w:gridSpan w:val="2"/>
            <w:tcMar>
              <w:top w:w="72" w:type="dxa"/>
              <w:left w:w="115" w:type="dxa"/>
              <w:bottom w:w="72" w:type="dxa"/>
              <w:right w:w="115" w:type="dxa"/>
            </w:tcMar>
            <w:vAlign w:val="center"/>
          </w:tcPr>
          <w:p w14:paraId="153E481E" w14:textId="2A2B7D74" w:rsidR="00463D3B" w:rsidRPr="00463D3B" w:rsidRDefault="00463D3B" w:rsidP="00B8513F">
            <w:pPr>
              <w:pStyle w:val="Subtitle"/>
              <w:numPr>
                <w:ilvl w:val="0"/>
                <w:numId w:val="2"/>
              </w:numPr>
              <w:spacing w:line="276" w:lineRule="auto"/>
              <w:rPr>
                <w:b w:val="0"/>
              </w:rPr>
            </w:pPr>
            <w:r w:rsidRPr="00463D3B">
              <w:rPr>
                <w:b w:val="0"/>
              </w:rPr>
              <w:t>Total adult volume for each of the following applicable procedures performed at your facility during the reporting period.</w:t>
            </w:r>
          </w:p>
          <w:p w14:paraId="11615E6C" w14:textId="77777777" w:rsidR="00463D3B" w:rsidRPr="00463D3B" w:rsidRDefault="00463D3B" w:rsidP="00463D3B">
            <w:pPr>
              <w:pStyle w:val="Subtitle"/>
              <w:numPr>
                <w:ilvl w:val="0"/>
                <w:numId w:val="0"/>
              </w:numPr>
              <w:spacing w:line="276" w:lineRule="auto"/>
              <w:rPr>
                <w:b w:val="0"/>
              </w:rPr>
            </w:pPr>
          </w:p>
          <w:p w14:paraId="5F701F90" w14:textId="2AFD168A" w:rsidR="0094106C" w:rsidRPr="0094106C" w:rsidRDefault="00463D3B" w:rsidP="0094106C">
            <w:pPr>
              <w:pStyle w:val="NoSpacing"/>
              <w:ind w:left="360"/>
              <w:rPr>
                <w:i/>
              </w:rPr>
            </w:pPr>
            <w:r w:rsidRPr="00463D3B">
              <w:rPr>
                <w:i/>
              </w:rPr>
              <w:t xml:space="preserve">You cannot leave any blank. If you did not perform one or more of the procedures listed below enter 0 (zero). If you had zero volume for </w:t>
            </w:r>
            <w:r w:rsidRPr="00463D3B">
              <w:rPr>
                <w:b/>
                <w:i/>
                <w:u w:val="single"/>
              </w:rPr>
              <w:t>all</w:t>
            </w:r>
            <w:r w:rsidRPr="00463D3B">
              <w:rPr>
                <w:i/>
              </w:rPr>
              <w:t xml:space="preserve"> pr</w:t>
            </w:r>
            <w:r w:rsidR="00264150">
              <w:rPr>
                <w:i/>
              </w:rPr>
              <w:t>ocedures, go back to question #7</w:t>
            </w:r>
            <w:r w:rsidRPr="00463D3B">
              <w:rPr>
                <w:i/>
              </w:rPr>
              <w:t xml:space="preserve"> and update your response from “yes” to “no.”</w:t>
            </w:r>
          </w:p>
        </w:tc>
      </w:tr>
      <w:tr w:rsidR="009F4735" w14:paraId="3E93179D" w14:textId="77777777">
        <w:tc>
          <w:tcPr>
            <w:tcW w:w="5015" w:type="dxa"/>
            <w:tcMar>
              <w:top w:w="72" w:type="dxa"/>
              <w:left w:w="115" w:type="dxa"/>
              <w:bottom w:w="72" w:type="dxa"/>
              <w:right w:w="115" w:type="dxa"/>
            </w:tcMar>
            <w:vAlign w:val="center"/>
          </w:tcPr>
          <w:p w14:paraId="6AE7EA6C" w14:textId="77777777" w:rsidR="009F4735" w:rsidRDefault="009F4735" w:rsidP="00463D3B">
            <w:pPr>
              <w:pStyle w:val="Subtitle"/>
              <w:numPr>
                <w:ilvl w:val="0"/>
                <w:numId w:val="0"/>
              </w:numPr>
              <w:spacing w:line="276" w:lineRule="auto"/>
              <w:rPr>
                <w:b w:val="0"/>
              </w:rPr>
            </w:pPr>
          </w:p>
        </w:tc>
        <w:tc>
          <w:tcPr>
            <w:tcW w:w="4335" w:type="dxa"/>
            <w:tcMar>
              <w:top w:w="72" w:type="dxa"/>
              <w:left w:w="115" w:type="dxa"/>
              <w:bottom w:w="72" w:type="dxa"/>
              <w:right w:w="115" w:type="dxa"/>
            </w:tcMar>
          </w:tcPr>
          <w:p w14:paraId="05B2FCA6" w14:textId="7C77602C" w:rsidR="009F4735" w:rsidRPr="00463D3B" w:rsidRDefault="009F4735" w:rsidP="00B626C7">
            <w:pPr>
              <w:pStyle w:val="NoSpacing"/>
              <w:jc w:val="center"/>
              <w:rPr>
                <w:i/>
              </w:rPr>
            </w:pPr>
            <w:r w:rsidRPr="00463D3B">
              <w:rPr>
                <w:i/>
              </w:rPr>
              <w:t>Adult Volume</w:t>
            </w:r>
          </w:p>
        </w:tc>
      </w:tr>
      <w:tr w:rsidR="00E47BDD" w14:paraId="32BF05C2" w14:textId="77777777">
        <w:tc>
          <w:tcPr>
            <w:tcW w:w="5015" w:type="dxa"/>
            <w:tcMar>
              <w:top w:w="72" w:type="dxa"/>
              <w:left w:w="115" w:type="dxa"/>
              <w:bottom w:w="72" w:type="dxa"/>
              <w:right w:w="115" w:type="dxa"/>
            </w:tcMar>
            <w:vAlign w:val="center"/>
          </w:tcPr>
          <w:p w14:paraId="2BFDBB6D" w14:textId="77777777" w:rsidR="00E47BDD" w:rsidRPr="004630D2" w:rsidRDefault="00E47BDD" w:rsidP="00463D3B">
            <w:pPr>
              <w:pStyle w:val="Subtitle"/>
              <w:numPr>
                <w:ilvl w:val="0"/>
                <w:numId w:val="0"/>
              </w:numPr>
              <w:spacing w:line="276" w:lineRule="auto"/>
              <w:rPr>
                <w:b w:val="0"/>
              </w:rPr>
            </w:pPr>
            <w:r>
              <w:t>Circumcisions</w:t>
            </w:r>
          </w:p>
        </w:tc>
        <w:tc>
          <w:tcPr>
            <w:tcW w:w="4335" w:type="dxa"/>
            <w:tcMar>
              <w:top w:w="72" w:type="dxa"/>
              <w:left w:w="115" w:type="dxa"/>
              <w:bottom w:w="72" w:type="dxa"/>
              <w:right w:w="115" w:type="dxa"/>
            </w:tcMar>
            <w:vAlign w:val="center"/>
          </w:tcPr>
          <w:p w14:paraId="2A3AF468" w14:textId="50D72439" w:rsidR="00E47BDD" w:rsidRDefault="00E47BDD" w:rsidP="000478AB">
            <w:pPr>
              <w:pStyle w:val="NoSpacing"/>
              <w:jc w:val="center"/>
            </w:pPr>
            <w:r>
              <w:t>_____</w:t>
            </w:r>
          </w:p>
        </w:tc>
      </w:tr>
      <w:tr w:rsidR="00E47BDD" w14:paraId="505CA93E" w14:textId="77777777">
        <w:tc>
          <w:tcPr>
            <w:tcW w:w="5015" w:type="dxa"/>
            <w:tcMar>
              <w:top w:w="72" w:type="dxa"/>
              <w:left w:w="115" w:type="dxa"/>
              <w:bottom w:w="72" w:type="dxa"/>
              <w:right w:w="115" w:type="dxa"/>
            </w:tcMar>
            <w:vAlign w:val="center"/>
          </w:tcPr>
          <w:p w14:paraId="654CC45B" w14:textId="77777777" w:rsidR="00E47BDD" w:rsidRPr="004630D2" w:rsidRDefault="00E47BDD" w:rsidP="00463D3B">
            <w:pPr>
              <w:pStyle w:val="Subtitle"/>
              <w:numPr>
                <w:ilvl w:val="0"/>
                <w:numId w:val="0"/>
              </w:numPr>
              <w:spacing w:line="276" w:lineRule="auto"/>
              <w:rPr>
                <w:b w:val="0"/>
              </w:rPr>
            </w:pPr>
            <w:r>
              <w:t>Cystourethroscopies</w:t>
            </w:r>
          </w:p>
        </w:tc>
        <w:tc>
          <w:tcPr>
            <w:tcW w:w="4335" w:type="dxa"/>
            <w:tcMar>
              <w:top w:w="72" w:type="dxa"/>
              <w:left w:w="115" w:type="dxa"/>
              <w:bottom w:w="72" w:type="dxa"/>
              <w:right w:w="115" w:type="dxa"/>
            </w:tcMar>
            <w:vAlign w:val="center"/>
          </w:tcPr>
          <w:p w14:paraId="5923E031" w14:textId="7BD34D50" w:rsidR="00E47BDD" w:rsidRDefault="00E47BDD" w:rsidP="00B626C7">
            <w:pPr>
              <w:jc w:val="center"/>
              <w:rPr>
                <w:i/>
              </w:rPr>
            </w:pPr>
            <w:r>
              <w:t>_____</w:t>
            </w:r>
          </w:p>
        </w:tc>
      </w:tr>
      <w:tr w:rsidR="00E47BDD" w14:paraId="08E932D3" w14:textId="77777777">
        <w:tc>
          <w:tcPr>
            <w:tcW w:w="5015" w:type="dxa"/>
            <w:tcMar>
              <w:top w:w="72" w:type="dxa"/>
              <w:left w:w="115" w:type="dxa"/>
              <w:bottom w:w="72" w:type="dxa"/>
              <w:right w:w="115" w:type="dxa"/>
            </w:tcMar>
            <w:vAlign w:val="center"/>
          </w:tcPr>
          <w:p w14:paraId="0DD58984" w14:textId="77777777" w:rsidR="00E47BDD" w:rsidRDefault="00E47BDD" w:rsidP="00463D3B">
            <w:pPr>
              <w:pStyle w:val="Subtitle"/>
              <w:numPr>
                <w:ilvl w:val="0"/>
                <w:numId w:val="0"/>
              </w:numPr>
              <w:spacing w:line="276" w:lineRule="auto"/>
              <w:rPr>
                <w:b w:val="0"/>
              </w:rPr>
            </w:pPr>
            <w:r>
              <w:t>Male genital p</w:t>
            </w:r>
            <w:r w:rsidRPr="003578C5">
              <w:t>rocedures</w:t>
            </w:r>
          </w:p>
        </w:tc>
        <w:tc>
          <w:tcPr>
            <w:tcW w:w="4335" w:type="dxa"/>
            <w:tcMar>
              <w:top w:w="72" w:type="dxa"/>
              <w:left w:w="115" w:type="dxa"/>
              <w:bottom w:w="72" w:type="dxa"/>
              <w:right w:w="115" w:type="dxa"/>
            </w:tcMar>
            <w:vAlign w:val="center"/>
          </w:tcPr>
          <w:p w14:paraId="02D6E3AE" w14:textId="28EE01F6" w:rsidR="00E47BDD" w:rsidRDefault="00E47BDD" w:rsidP="000478AB">
            <w:pPr>
              <w:jc w:val="center"/>
              <w:rPr>
                <w:i/>
              </w:rPr>
            </w:pPr>
            <w:r>
              <w:t>_____</w:t>
            </w:r>
          </w:p>
        </w:tc>
      </w:tr>
      <w:tr w:rsidR="00E47BDD" w14:paraId="68B708C9" w14:textId="77777777">
        <w:tc>
          <w:tcPr>
            <w:tcW w:w="5015" w:type="dxa"/>
            <w:tcMar>
              <w:top w:w="72" w:type="dxa"/>
              <w:left w:w="115" w:type="dxa"/>
              <w:bottom w:w="72" w:type="dxa"/>
              <w:right w:w="115" w:type="dxa"/>
            </w:tcMar>
            <w:vAlign w:val="center"/>
          </w:tcPr>
          <w:p w14:paraId="6B521210" w14:textId="77777777" w:rsidR="00E47BDD" w:rsidRDefault="00E47BDD" w:rsidP="00463D3B">
            <w:pPr>
              <w:pStyle w:val="Subtitle"/>
              <w:numPr>
                <w:ilvl w:val="0"/>
                <w:numId w:val="0"/>
              </w:numPr>
              <w:spacing w:line="276" w:lineRule="auto"/>
              <w:rPr>
                <w:b w:val="0"/>
              </w:rPr>
            </w:pPr>
            <w:r>
              <w:t>Urethra p</w:t>
            </w:r>
            <w:r w:rsidRPr="003578C5">
              <w:t>rocedures</w:t>
            </w:r>
          </w:p>
        </w:tc>
        <w:tc>
          <w:tcPr>
            <w:tcW w:w="4335" w:type="dxa"/>
            <w:tcMar>
              <w:top w:w="72" w:type="dxa"/>
              <w:left w:w="115" w:type="dxa"/>
              <w:bottom w:w="72" w:type="dxa"/>
              <w:right w:w="115" w:type="dxa"/>
            </w:tcMar>
            <w:vAlign w:val="center"/>
          </w:tcPr>
          <w:p w14:paraId="7D816971" w14:textId="5D4A3DC7" w:rsidR="00E47BDD" w:rsidRDefault="00E47BDD" w:rsidP="00B626C7">
            <w:pPr>
              <w:jc w:val="center"/>
            </w:pPr>
            <w:r>
              <w:t>_____</w:t>
            </w:r>
          </w:p>
        </w:tc>
      </w:tr>
      <w:tr w:rsidR="00E47BDD" w14:paraId="1809E7B7" w14:textId="77777777">
        <w:tc>
          <w:tcPr>
            <w:tcW w:w="5015" w:type="dxa"/>
            <w:tcMar>
              <w:top w:w="72" w:type="dxa"/>
              <w:left w:w="115" w:type="dxa"/>
              <w:bottom w:w="72" w:type="dxa"/>
              <w:right w:w="115" w:type="dxa"/>
            </w:tcMar>
            <w:vAlign w:val="center"/>
          </w:tcPr>
          <w:p w14:paraId="50D90739" w14:textId="77777777" w:rsidR="00E47BDD" w:rsidRDefault="00E47BDD" w:rsidP="00463D3B">
            <w:pPr>
              <w:pStyle w:val="Subtitle"/>
              <w:numPr>
                <w:ilvl w:val="0"/>
                <w:numId w:val="0"/>
              </w:numPr>
              <w:spacing w:line="276" w:lineRule="auto"/>
              <w:rPr>
                <w:b w:val="0"/>
              </w:rPr>
            </w:pPr>
            <w:r>
              <w:t>Vaginal repair p</w:t>
            </w:r>
            <w:r w:rsidRPr="003578C5">
              <w:t>rocedures</w:t>
            </w:r>
          </w:p>
        </w:tc>
        <w:tc>
          <w:tcPr>
            <w:tcW w:w="4335" w:type="dxa"/>
            <w:tcMar>
              <w:top w:w="72" w:type="dxa"/>
              <w:left w:w="115" w:type="dxa"/>
              <w:bottom w:w="72" w:type="dxa"/>
              <w:right w:w="115" w:type="dxa"/>
            </w:tcMar>
            <w:vAlign w:val="center"/>
          </w:tcPr>
          <w:p w14:paraId="0B174DA2" w14:textId="578380E9" w:rsidR="00E47BDD" w:rsidRDefault="00E47BDD" w:rsidP="000478AB">
            <w:pPr>
              <w:jc w:val="center"/>
            </w:pPr>
            <w:r>
              <w:t>_____</w:t>
            </w:r>
          </w:p>
        </w:tc>
      </w:tr>
    </w:tbl>
    <w:p w14:paraId="7311231F" w14:textId="77777777" w:rsidR="0055591B" w:rsidRDefault="0055591B" w:rsidP="00B36ED1">
      <w:pPr>
        <w:spacing w:after="0" w:line="240" w:lineRule="auto"/>
        <w:contextualSpacing/>
      </w:pPr>
    </w:p>
    <w:p w14:paraId="106B8190" w14:textId="77777777" w:rsidR="00CE083D" w:rsidRPr="004172FC" w:rsidRDefault="00CE083D" w:rsidP="00B36ED1">
      <w:pPr>
        <w:pStyle w:val="Heading4"/>
        <w:spacing w:before="0" w:line="240" w:lineRule="auto"/>
        <w:contextualSpacing/>
        <w:rPr>
          <w:rFonts w:cs="Arial"/>
          <w:b w:val="0"/>
        </w:rPr>
      </w:pPr>
      <w:bookmarkStart w:id="134" w:name="_Toc162610644"/>
      <w:r>
        <w:rPr>
          <w:rFonts w:cs="Arial"/>
        </w:rPr>
        <w:t>Neurological Surgery</w:t>
      </w:r>
      <w:bookmarkEnd w:id="134"/>
    </w:p>
    <w:tbl>
      <w:tblPr>
        <w:tblStyle w:val="TableGrid"/>
        <w:tblW w:w="0" w:type="auto"/>
        <w:tblLook w:val="04A0" w:firstRow="1" w:lastRow="0" w:firstColumn="1" w:lastColumn="0" w:noHBand="0" w:noVBand="1"/>
      </w:tblPr>
      <w:tblGrid>
        <w:gridCol w:w="5015"/>
        <w:gridCol w:w="4335"/>
      </w:tblGrid>
      <w:tr w:rsidR="00463D3B" w14:paraId="2E86258E" w14:textId="77777777" w:rsidTr="000478AB">
        <w:tc>
          <w:tcPr>
            <w:tcW w:w="9350" w:type="dxa"/>
            <w:gridSpan w:val="2"/>
            <w:tcMar>
              <w:top w:w="72" w:type="dxa"/>
              <w:left w:w="115" w:type="dxa"/>
              <w:bottom w:w="72" w:type="dxa"/>
              <w:right w:w="115" w:type="dxa"/>
            </w:tcMar>
            <w:vAlign w:val="center"/>
          </w:tcPr>
          <w:p w14:paraId="07561F9F" w14:textId="77777777" w:rsidR="00463D3B" w:rsidRPr="00463D3B" w:rsidRDefault="00463D3B" w:rsidP="00B8513F">
            <w:pPr>
              <w:pStyle w:val="Subtitle"/>
              <w:numPr>
                <w:ilvl w:val="0"/>
                <w:numId w:val="2"/>
              </w:numPr>
              <w:spacing w:line="276" w:lineRule="auto"/>
              <w:rPr>
                <w:b w:val="0"/>
              </w:rPr>
            </w:pPr>
            <w:r w:rsidRPr="00463D3B">
              <w:rPr>
                <w:b w:val="0"/>
              </w:rPr>
              <w:t xml:space="preserve">Total adult volume for the following </w:t>
            </w:r>
            <w:r w:rsidR="008B253E">
              <w:rPr>
                <w:b w:val="0"/>
              </w:rPr>
              <w:t>procedure</w:t>
            </w:r>
            <w:r w:rsidRPr="00463D3B">
              <w:rPr>
                <w:b w:val="0"/>
              </w:rPr>
              <w:t xml:space="preserve"> performed at your facility during the reporting period.</w:t>
            </w:r>
          </w:p>
          <w:p w14:paraId="0E07D3FB" w14:textId="77777777" w:rsidR="00463D3B" w:rsidRPr="00463D3B" w:rsidRDefault="00463D3B" w:rsidP="00463D3B">
            <w:pPr>
              <w:pStyle w:val="Subtitle"/>
              <w:numPr>
                <w:ilvl w:val="0"/>
                <w:numId w:val="0"/>
              </w:numPr>
              <w:spacing w:line="276" w:lineRule="auto"/>
              <w:rPr>
                <w:b w:val="0"/>
              </w:rPr>
            </w:pPr>
          </w:p>
          <w:p w14:paraId="5D5C0705" w14:textId="0B9888A3" w:rsidR="0094106C" w:rsidRPr="0094106C" w:rsidRDefault="00463D3B" w:rsidP="0094106C">
            <w:pPr>
              <w:pStyle w:val="NoSpacing"/>
              <w:ind w:left="360"/>
              <w:rPr>
                <w:i/>
              </w:rPr>
            </w:pPr>
            <w:r w:rsidRPr="00463D3B">
              <w:rPr>
                <w:i/>
              </w:rPr>
              <w:t xml:space="preserve">You cannot leave any blank. If you did not perform </w:t>
            </w:r>
            <w:r w:rsidR="008B253E">
              <w:rPr>
                <w:i/>
              </w:rPr>
              <w:t>the procedure</w:t>
            </w:r>
            <w:r w:rsidRPr="00463D3B">
              <w:rPr>
                <w:i/>
              </w:rPr>
              <w:t xml:space="preserve"> listed below</w:t>
            </w:r>
            <w:r w:rsidR="008B253E">
              <w:rPr>
                <w:i/>
              </w:rPr>
              <w:t>,</w:t>
            </w:r>
            <w:r w:rsidRPr="00463D3B">
              <w:rPr>
                <w:i/>
              </w:rPr>
              <w:t xml:space="preserve"> </w:t>
            </w:r>
            <w:r w:rsidR="00264150">
              <w:rPr>
                <w:i/>
              </w:rPr>
              <w:t>go back to question #</w:t>
            </w:r>
            <w:r w:rsidR="00430C3A">
              <w:rPr>
                <w:i/>
              </w:rPr>
              <w:t>8</w:t>
            </w:r>
            <w:r w:rsidRPr="00463D3B">
              <w:rPr>
                <w:i/>
              </w:rPr>
              <w:t xml:space="preserve"> and update your response from “yes” to “no.”</w:t>
            </w:r>
          </w:p>
        </w:tc>
      </w:tr>
      <w:tr w:rsidR="003347B2" w14:paraId="0D24CC28" w14:textId="77777777">
        <w:tc>
          <w:tcPr>
            <w:tcW w:w="5015" w:type="dxa"/>
            <w:tcMar>
              <w:top w:w="72" w:type="dxa"/>
              <w:left w:w="115" w:type="dxa"/>
              <w:bottom w:w="72" w:type="dxa"/>
              <w:right w:w="115" w:type="dxa"/>
            </w:tcMar>
            <w:vAlign w:val="center"/>
          </w:tcPr>
          <w:p w14:paraId="6B5B9126" w14:textId="77777777" w:rsidR="003347B2" w:rsidRDefault="003347B2" w:rsidP="00463D3B">
            <w:pPr>
              <w:pStyle w:val="Subtitle"/>
              <w:numPr>
                <w:ilvl w:val="0"/>
                <w:numId w:val="0"/>
              </w:numPr>
              <w:spacing w:line="276" w:lineRule="auto"/>
              <w:rPr>
                <w:b w:val="0"/>
              </w:rPr>
            </w:pPr>
          </w:p>
        </w:tc>
        <w:tc>
          <w:tcPr>
            <w:tcW w:w="4335" w:type="dxa"/>
            <w:tcMar>
              <w:top w:w="72" w:type="dxa"/>
              <w:left w:w="115" w:type="dxa"/>
              <w:bottom w:w="72" w:type="dxa"/>
              <w:right w:w="115" w:type="dxa"/>
            </w:tcMar>
            <w:vAlign w:val="center"/>
          </w:tcPr>
          <w:p w14:paraId="497AF564" w14:textId="435846C1" w:rsidR="003347B2" w:rsidRPr="00463D3B" w:rsidRDefault="003347B2" w:rsidP="00B626C7">
            <w:pPr>
              <w:pStyle w:val="NoSpacing"/>
              <w:jc w:val="center"/>
              <w:rPr>
                <w:i/>
              </w:rPr>
            </w:pPr>
            <w:r w:rsidRPr="00463D3B">
              <w:rPr>
                <w:i/>
              </w:rPr>
              <w:t>Adult Volume</w:t>
            </w:r>
          </w:p>
        </w:tc>
      </w:tr>
      <w:tr w:rsidR="003347B2" w14:paraId="627E9A8F" w14:textId="77777777">
        <w:tc>
          <w:tcPr>
            <w:tcW w:w="5015" w:type="dxa"/>
            <w:tcMar>
              <w:top w:w="72" w:type="dxa"/>
              <w:left w:w="115" w:type="dxa"/>
              <w:bottom w:w="72" w:type="dxa"/>
              <w:right w:w="115" w:type="dxa"/>
            </w:tcMar>
            <w:vAlign w:val="center"/>
          </w:tcPr>
          <w:p w14:paraId="57B8D14D" w14:textId="77777777" w:rsidR="003347B2" w:rsidRPr="004630D2" w:rsidRDefault="003347B2" w:rsidP="00463D3B">
            <w:pPr>
              <w:pStyle w:val="Subtitle"/>
              <w:numPr>
                <w:ilvl w:val="0"/>
                <w:numId w:val="0"/>
              </w:numPr>
              <w:spacing w:line="276" w:lineRule="auto"/>
              <w:rPr>
                <w:b w:val="0"/>
              </w:rPr>
            </w:pPr>
            <w:r>
              <w:t>Spinal fusion procedures</w:t>
            </w:r>
          </w:p>
        </w:tc>
        <w:tc>
          <w:tcPr>
            <w:tcW w:w="4335" w:type="dxa"/>
            <w:tcMar>
              <w:top w:w="72" w:type="dxa"/>
              <w:left w:w="115" w:type="dxa"/>
              <w:bottom w:w="72" w:type="dxa"/>
              <w:right w:w="115" w:type="dxa"/>
            </w:tcMar>
            <w:vAlign w:val="center"/>
          </w:tcPr>
          <w:p w14:paraId="579DF9A2" w14:textId="506110E1" w:rsidR="003347B2" w:rsidRDefault="003347B2" w:rsidP="000478AB">
            <w:pPr>
              <w:pStyle w:val="NoSpacing"/>
              <w:jc w:val="center"/>
            </w:pPr>
            <w:r>
              <w:t>_____</w:t>
            </w:r>
          </w:p>
        </w:tc>
      </w:tr>
    </w:tbl>
    <w:p w14:paraId="2DFC5091" w14:textId="77777777" w:rsidR="00CE083D" w:rsidRDefault="00CE083D" w:rsidP="00B36ED1">
      <w:pPr>
        <w:spacing w:after="0" w:line="240" w:lineRule="auto"/>
        <w:contextualSpacing/>
      </w:pPr>
    </w:p>
    <w:p w14:paraId="2ADBCD3D" w14:textId="77777777" w:rsidR="00CE083D" w:rsidRPr="004172FC" w:rsidRDefault="00CE083D" w:rsidP="00B36ED1">
      <w:pPr>
        <w:pStyle w:val="Heading4"/>
        <w:spacing w:before="0" w:line="240" w:lineRule="auto"/>
        <w:contextualSpacing/>
        <w:rPr>
          <w:rFonts w:cs="Arial"/>
          <w:b w:val="0"/>
        </w:rPr>
      </w:pPr>
      <w:bookmarkStart w:id="135" w:name="_Toc162610645"/>
      <w:r>
        <w:rPr>
          <w:rFonts w:cs="Arial"/>
        </w:rPr>
        <w:t>Obstetrics and Gynecology</w:t>
      </w:r>
      <w:bookmarkEnd w:id="135"/>
    </w:p>
    <w:tbl>
      <w:tblPr>
        <w:tblStyle w:val="TableGrid"/>
        <w:tblW w:w="0" w:type="auto"/>
        <w:tblLook w:val="04A0" w:firstRow="1" w:lastRow="0" w:firstColumn="1" w:lastColumn="0" w:noHBand="0" w:noVBand="1"/>
      </w:tblPr>
      <w:tblGrid>
        <w:gridCol w:w="5015"/>
        <w:gridCol w:w="4335"/>
      </w:tblGrid>
      <w:tr w:rsidR="00463D3B" w14:paraId="3EFEFBED" w14:textId="77777777" w:rsidTr="000478AB">
        <w:tc>
          <w:tcPr>
            <w:tcW w:w="9350" w:type="dxa"/>
            <w:gridSpan w:val="2"/>
            <w:tcMar>
              <w:top w:w="72" w:type="dxa"/>
              <w:left w:w="115" w:type="dxa"/>
              <w:bottom w:w="72" w:type="dxa"/>
              <w:right w:w="115" w:type="dxa"/>
            </w:tcMar>
            <w:vAlign w:val="center"/>
          </w:tcPr>
          <w:p w14:paraId="4D5D6A30" w14:textId="77777777" w:rsidR="00463D3B" w:rsidRPr="00463D3B" w:rsidRDefault="00463D3B" w:rsidP="00B8513F">
            <w:pPr>
              <w:pStyle w:val="Subtitle"/>
              <w:numPr>
                <w:ilvl w:val="0"/>
                <w:numId w:val="2"/>
              </w:numPr>
              <w:spacing w:line="276" w:lineRule="auto"/>
              <w:rPr>
                <w:b w:val="0"/>
              </w:rPr>
            </w:pPr>
            <w:r w:rsidRPr="00463D3B">
              <w:rPr>
                <w:b w:val="0"/>
              </w:rPr>
              <w:t>Total adult volume for each of the following applicable procedures performed at your facility during the reporting period.</w:t>
            </w:r>
          </w:p>
          <w:p w14:paraId="13BF82CA" w14:textId="77777777" w:rsidR="00463D3B" w:rsidRPr="00463D3B" w:rsidRDefault="00463D3B" w:rsidP="00463D3B">
            <w:pPr>
              <w:pStyle w:val="Subtitle"/>
              <w:numPr>
                <w:ilvl w:val="0"/>
                <w:numId w:val="0"/>
              </w:numPr>
              <w:spacing w:line="276" w:lineRule="auto"/>
              <w:rPr>
                <w:b w:val="0"/>
              </w:rPr>
            </w:pPr>
          </w:p>
          <w:p w14:paraId="35094092" w14:textId="75BE9B32" w:rsidR="0094106C" w:rsidRPr="0094106C" w:rsidRDefault="00463D3B" w:rsidP="0094106C">
            <w:pPr>
              <w:pStyle w:val="NoSpacing"/>
              <w:ind w:left="360"/>
              <w:rPr>
                <w:i/>
              </w:rPr>
            </w:pPr>
            <w:r w:rsidRPr="00463D3B">
              <w:rPr>
                <w:i/>
              </w:rPr>
              <w:t xml:space="preserve">You cannot leave any blank. If you did not perform one or more of the procedures listed below enter 0 (zero). If you had zero volume for </w:t>
            </w:r>
            <w:r w:rsidRPr="00463D3B">
              <w:rPr>
                <w:b/>
                <w:i/>
                <w:u w:val="single"/>
              </w:rPr>
              <w:t>all</w:t>
            </w:r>
            <w:r w:rsidRPr="00463D3B">
              <w:rPr>
                <w:i/>
              </w:rPr>
              <w:t xml:space="preserve"> pr</w:t>
            </w:r>
            <w:r w:rsidR="00264150">
              <w:rPr>
                <w:i/>
              </w:rPr>
              <w:t>ocedures, go back to question #</w:t>
            </w:r>
            <w:r w:rsidR="00430C3A">
              <w:rPr>
                <w:i/>
              </w:rPr>
              <w:t>9</w:t>
            </w:r>
            <w:r w:rsidRPr="00463D3B">
              <w:rPr>
                <w:i/>
              </w:rPr>
              <w:t xml:space="preserve"> and update your response from “yes” to “no.”</w:t>
            </w:r>
          </w:p>
        </w:tc>
      </w:tr>
      <w:tr w:rsidR="00212374" w14:paraId="66DB6E8E" w14:textId="77777777">
        <w:tc>
          <w:tcPr>
            <w:tcW w:w="5015" w:type="dxa"/>
            <w:tcMar>
              <w:top w:w="72" w:type="dxa"/>
              <w:left w:w="115" w:type="dxa"/>
              <w:bottom w:w="72" w:type="dxa"/>
              <w:right w:w="115" w:type="dxa"/>
            </w:tcMar>
            <w:vAlign w:val="center"/>
          </w:tcPr>
          <w:p w14:paraId="57139999" w14:textId="77777777" w:rsidR="00212374" w:rsidRDefault="00212374" w:rsidP="00463D3B">
            <w:pPr>
              <w:pStyle w:val="Subtitle"/>
              <w:numPr>
                <w:ilvl w:val="0"/>
                <w:numId w:val="0"/>
              </w:numPr>
              <w:spacing w:line="276" w:lineRule="auto"/>
              <w:rPr>
                <w:b w:val="0"/>
              </w:rPr>
            </w:pPr>
          </w:p>
        </w:tc>
        <w:tc>
          <w:tcPr>
            <w:tcW w:w="4335" w:type="dxa"/>
            <w:tcMar>
              <w:top w:w="72" w:type="dxa"/>
              <w:left w:w="115" w:type="dxa"/>
              <w:bottom w:w="72" w:type="dxa"/>
              <w:right w:w="115" w:type="dxa"/>
            </w:tcMar>
            <w:vAlign w:val="center"/>
          </w:tcPr>
          <w:p w14:paraId="46C74CD5" w14:textId="12004FDE" w:rsidR="00212374" w:rsidRPr="00463D3B" w:rsidRDefault="00212374" w:rsidP="00B626C7">
            <w:pPr>
              <w:pStyle w:val="NoSpacing"/>
              <w:jc w:val="center"/>
              <w:rPr>
                <w:i/>
              </w:rPr>
            </w:pPr>
            <w:r w:rsidRPr="00463D3B">
              <w:rPr>
                <w:i/>
              </w:rPr>
              <w:t>Adult Volume</w:t>
            </w:r>
          </w:p>
        </w:tc>
      </w:tr>
      <w:tr w:rsidR="00212374" w14:paraId="7C61F518" w14:textId="77777777">
        <w:tc>
          <w:tcPr>
            <w:tcW w:w="5015" w:type="dxa"/>
            <w:tcMar>
              <w:top w:w="72" w:type="dxa"/>
              <w:left w:w="115" w:type="dxa"/>
              <w:bottom w:w="72" w:type="dxa"/>
              <w:right w:w="115" w:type="dxa"/>
            </w:tcMar>
            <w:vAlign w:val="center"/>
          </w:tcPr>
          <w:p w14:paraId="0B2D1C00" w14:textId="77777777" w:rsidR="00212374" w:rsidRPr="004630D2" w:rsidRDefault="00212374" w:rsidP="00463D3B">
            <w:pPr>
              <w:pStyle w:val="Subtitle"/>
              <w:numPr>
                <w:ilvl w:val="0"/>
                <w:numId w:val="0"/>
              </w:numPr>
              <w:spacing w:line="276" w:lineRule="auto"/>
              <w:rPr>
                <w:b w:val="0"/>
              </w:rPr>
            </w:pPr>
            <w:r>
              <w:t>Cervix procedures</w:t>
            </w:r>
            <w:r>
              <w:rPr>
                <w:b w:val="0"/>
              </w:rPr>
              <w:t xml:space="preserve"> </w:t>
            </w:r>
          </w:p>
        </w:tc>
        <w:tc>
          <w:tcPr>
            <w:tcW w:w="4335" w:type="dxa"/>
            <w:tcMar>
              <w:top w:w="72" w:type="dxa"/>
              <w:left w:w="115" w:type="dxa"/>
              <w:bottom w:w="72" w:type="dxa"/>
              <w:right w:w="115" w:type="dxa"/>
            </w:tcMar>
            <w:vAlign w:val="center"/>
          </w:tcPr>
          <w:p w14:paraId="48A1A5C9" w14:textId="20E17130" w:rsidR="00212374" w:rsidRDefault="00212374" w:rsidP="000478AB">
            <w:pPr>
              <w:pStyle w:val="NoSpacing"/>
              <w:jc w:val="center"/>
            </w:pPr>
            <w:r>
              <w:t>_____</w:t>
            </w:r>
          </w:p>
        </w:tc>
      </w:tr>
      <w:tr w:rsidR="00212374" w14:paraId="3D19F0A8" w14:textId="77777777">
        <w:tc>
          <w:tcPr>
            <w:tcW w:w="5015" w:type="dxa"/>
            <w:tcMar>
              <w:top w:w="72" w:type="dxa"/>
              <w:left w:w="115" w:type="dxa"/>
              <w:bottom w:w="72" w:type="dxa"/>
              <w:right w:w="115" w:type="dxa"/>
            </w:tcMar>
            <w:vAlign w:val="center"/>
          </w:tcPr>
          <w:p w14:paraId="55049B32" w14:textId="77777777" w:rsidR="00212374" w:rsidRDefault="00212374" w:rsidP="00463D3B">
            <w:pPr>
              <w:pStyle w:val="Subtitle"/>
              <w:numPr>
                <w:ilvl w:val="0"/>
                <w:numId w:val="0"/>
              </w:numPr>
              <w:spacing w:line="276" w:lineRule="auto"/>
              <w:rPr>
                <w:b w:val="0"/>
              </w:rPr>
            </w:pPr>
            <w:r>
              <w:t>Hysteroscopies</w:t>
            </w:r>
          </w:p>
        </w:tc>
        <w:tc>
          <w:tcPr>
            <w:tcW w:w="4335" w:type="dxa"/>
            <w:tcMar>
              <w:top w:w="72" w:type="dxa"/>
              <w:left w:w="115" w:type="dxa"/>
              <w:bottom w:w="72" w:type="dxa"/>
              <w:right w:w="115" w:type="dxa"/>
            </w:tcMar>
            <w:vAlign w:val="center"/>
          </w:tcPr>
          <w:p w14:paraId="41D5AB50" w14:textId="1953C09C" w:rsidR="00212374" w:rsidRDefault="00212374" w:rsidP="000478AB">
            <w:pPr>
              <w:pStyle w:val="NoSpacing"/>
              <w:jc w:val="center"/>
            </w:pPr>
            <w:r>
              <w:t>_____</w:t>
            </w:r>
          </w:p>
        </w:tc>
      </w:tr>
      <w:tr w:rsidR="00212374" w14:paraId="7CDB1D74" w14:textId="77777777">
        <w:tc>
          <w:tcPr>
            <w:tcW w:w="5015" w:type="dxa"/>
            <w:tcMar>
              <w:top w:w="72" w:type="dxa"/>
              <w:left w:w="115" w:type="dxa"/>
              <w:bottom w:w="72" w:type="dxa"/>
              <w:right w:w="115" w:type="dxa"/>
            </w:tcMar>
            <w:vAlign w:val="center"/>
          </w:tcPr>
          <w:p w14:paraId="273239A5" w14:textId="77777777" w:rsidR="00212374" w:rsidRDefault="00212374" w:rsidP="00463D3B">
            <w:pPr>
              <w:pStyle w:val="Subtitle"/>
              <w:numPr>
                <w:ilvl w:val="0"/>
                <w:numId w:val="0"/>
              </w:numPr>
              <w:spacing w:line="276" w:lineRule="auto"/>
              <w:rPr>
                <w:b w:val="0"/>
              </w:rPr>
            </w:pPr>
            <w:r>
              <w:t>Uterus and adnexa laparoscopies</w:t>
            </w:r>
          </w:p>
        </w:tc>
        <w:tc>
          <w:tcPr>
            <w:tcW w:w="4335" w:type="dxa"/>
            <w:tcMar>
              <w:top w:w="72" w:type="dxa"/>
              <w:left w:w="115" w:type="dxa"/>
              <w:bottom w:w="72" w:type="dxa"/>
              <w:right w:w="115" w:type="dxa"/>
            </w:tcMar>
            <w:vAlign w:val="center"/>
          </w:tcPr>
          <w:p w14:paraId="6A5292EA" w14:textId="5B95A855" w:rsidR="00212374" w:rsidRDefault="00212374" w:rsidP="000478AB">
            <w:pPr>
              <w:pStyle w:val="NoSpacing"/>
              <w:jc w:val="center"/>
            </w:pPr>
            <w:r>
              <w:t>_____</w:t>
            </w:r>
          </w:p>
        </w:tc>
      </w:tr>
    </w:tbl>
    <w:p w14:paraId="1FD2C97B" w14:textId="77777777" w:rsidR="0055591B" w:rsidRDefault="0055591B" w:rsidP="00CB7A99">
      <w:pPr>
        <w:pStyle w:val="NoSpacing"/>
      </w:pPr>
    </w:p>
    <w:p w14:paraId="687E30FD" w14:textId="77777777" w:rsidR="00CE083D" w:rsidRPr="004172FC" w:rsidRDefault="00CE083D" w:rsidP="00CE083D">
      <w:pPr>
        <w:pStyle w:val="Heading4"/>
        <w:rPr>
          <w:rFonts w:cs="Arial"/>
          <w:b w:val="0"/>
        </w:rPr>
      </w:pPr>
      <w:bookmarkStart w:id="136" w:name="_Toc162610646"/>
      <w:r>
        <w:rPr>
          <w:rFonts w:cs="Arial"/>
        </w:rPr>
        <w:t>Plastic and Reconstructive Surgery</w:t>
      </w:r>
      <w:bookmarkEnd w:id="136"/>
    </w:p>
    <w:tbl>
      <w:tblPr>
        <w:tblStyle w:val="TableGrid"/>
        <w:tblW w:w="0" w:type="auto"/>
        <w:tblLook w:val="04A0" w:firstRow="1" w:lastRow="0" w:firstColumn="1" w:lastColumn="0" w:noHBand="0" w:noVBand="1"/>
      </w:tblPr>
      <w:tblGrid>
        <w:gridCol w:w="5015"/>
        <w:gridCol w:w="4335"/>
      </w:tblGrid>
      <w:tr w:rsidR="00463D3B" w14:paraId="7E1D655A" w14:textId="77777777" w:rsidTr="000478AB">
        <w:tc>
          <w:tcPr>
            <w:tcW w:w="9350" w:type="dxa"/>
            <w:gridSpan w:val="2"/>
            <w:tcMar>
              <w:top w:w="72" w:type="dxa"/>
              <w:left w:w="115" w:type="dxa"/>
              <w:bottom w:w="72" w:type="dxa"/>
              <w:right w:w="115" w:type="dxa"/>
            </w:tcMar>
            <w:vAlign w:val="center"/>
          </w:tcPr>
          <w:p w14:paraId="4C2A59D0" w14:textId="515E104D" w:rsidR="00463D3B" w:rsidRPr="00463D3B" w:rsidRDefault="00463D3B" w:rsidP="00B8513F">
            <w:pPr>
              <w:pStyle w:val="Subtitle"/>
              <w:numPr>
                <w:ilvl w:val="0"/>
                <w:numId w:val="2"/>
              </w:numPr>
              <w:spacing w:line="276" w:lineRule="auto"/>
              <w:rPr>
                <w:b w:val="0"/>
              </w:rPr>
            </w:pPr>
            <w:r w:rsidRPr="00463D3B">
              <w:rPr>
                <w:b w:val="0"/>
              </w:rPr>
              <w:t>Total adult volume for each of the following applicable procedures performed at your facility during the reporting period.</w:t>
            </w:r>
          </w:p>
          <w:p w14:paraId="0FC45CBA" w14:textId="77777777" w:rsidR="00463D3B" w:rsidRPr="00463D3B" w:rsidRDefault="00463D3B" w:rsidP="00463D3B">
            <w:pPr>
              <w:pStyle w:val="Subtitle"/>
              <w:numPr>
                <w:ilvl w:val="0"/>
                <w:numId w:val="0"/>
              </w:numPr>
              <w:spacing w:line="276" w:lineRule="auto"/>
              <w:rPr>
                <w:b w:val="0"/>
              </w:rPr>
            </w:pPr>
          </w:p>
          <w:p w14:paraId="7B260F14" w14:textId="2C54C008" w:rsidR="0094106C" w:rsidRPr="0094106C" w:rsidRDefault="00463D3B" w:rsidP="0094106C">
            <w:pPr>
              <w:pStyle w:val="NoSpacing"/>
              <w:ind w:left="360"/>
              <w:rPr>
                <w:i/>
              </w:rPr>
            </w:pPr>
            <w:r w:rsidRPr="00463D3B">
              <w:rPr>
                <w:i/>
              </w:rPr>
              <w:t xml:space="preserve">You cannot leave any blank. If you did not perform one or more of the procedures listed below enter 0 (zero). If you had zero volume for </w:t>
            </w:r>
            <w:r w:rsidRPr="00463D3B">
              <w:rPr>
                <w:b/>
                <w:i/>
                <w:u w:val="single"/>
              </w:rPr>
              <w:t>all</w:t>
            </w:r>
            <w:r w:rsidRPr="00463D3B">
              <w:rPr>
                <w:i/>
              </w:rPr>
              <w:t xml:space="preserve"> pr</w:t>
            </w:r>
            <w:r w:rsidR="00264150">
              <w:rPr>
                <w:i/>
              </w:rPr>
              <w:t>ocedures, go back to question #1</w:t>
            </w:r>
            <w:r w:rsidR="00430C3A">
              <w:rPr>
                <w:i/>
              </w:rPr>
              <w:t>0</w:t>
            </w:r>
            <w:r w:rsidRPr="00463D3B">
              <w:rPr>
                <w:i/>
              </w:rPr>
              <w:t xml:space="preserve"> and update your response from “yes” to “no.”</w:t>
            </w:r>
          </w:p>
        </w:tc>
      </w:tr>
      <w:tr w:rsidR="005A1877" w14:paraId="20C03B23" w14:textId="77777777">
        <w:tc>
          <w:tcPr>
            <w:tcW w:w="5015" w:type="dxa"/>
            <w:tcMar>
              <w:top w:w="72" w:type="dxa"/>
              <w:left w:w="115" w:type="dxa"/>
              <w:bottom w:w="72" w:type="dxa"/>
              <w:right w:w="115" w:type="dxa"/>
            </w:tcMar>
            <w:vAlign w:val="center"/>
          </w:tcPr>
          <w:p w14:paraId="48C62DE6" w14:textId="77777777" w:rsidR="005A1877" w:rsidRDefault="005A1877" w:rsidP="00463D3B">
            <w:pPr>
              <w:pStyle w:val="Subtitle"/>
              <w:numPr>
                <w:ilvl w:val="0"/>
                <w:numId w:val="0"/>
              </w:numPr>
              <w:spacing w:line="276" w:lineRule="auto"/>
              <w:rPr>
                <w:b w:val="0"/>
              </w:rPr>
            </w:pPr>
          </w:p>
        </w:tc>
        <w:tc>
          <w:tcPr>
            <w:tcW w:w="4335" w:type="dxa"/>
            <w:tcMar>
              <w:top w:w="72" w:type="dxa"/>
              <w:left w:w="115" w:type="dxa"/>
              <w:bottom w:w="72" w:type="dxa"/>
              <w:right w:w="115" w:type="dxa"/>
            </w:tcMar>
            <w:vAlign w:val="center"/>
          </w:tcPr>
          <w:p w14:paraId="05EE4456" w14:textId="1BC0B6AD" w:rsidR="005A1877" w:rsidRPr="00463D3B" w:rsidRDefault="005A1877" w:rsidP="00B626C7">
            <w:pPr>
              <w:pStyle w:val="NoSpacing"/>
              <w:jc w:val="center"/>
              <w:rPr>
                <w:i/>
              </w:rPr>
            </w:pPr>
            <w:r w:rsidRPr="00463D3B">
              <w:rPr>
                <w:i/>
              </w:rPr>
              <w:t>Adult Volume</w:t>
            </w:r>
          </w:p>
        </w:tc>
      </w:tr>
      <w:tr w:rsidR="005A1877" w14:paraId="4BB25A2A" w14:textId="77777777">
        <w:tc>
          <w:tcPr>
            <w:tcW w:w="5015" w:type="dxa"/>
            <w:tcMar>
              <w:top w:w="72" w:type="dxa"/>
              <w:left w:w="115" w:type="dxa"/>
              <w:bottom w:w="72" w:type="dxa"/>
              <w:right w:w="115" w:type="dxa"/>
            </w:tcMar>
            <w:vAlign w:val="center"/>
          </w:tcPr>
          <w:p w14:paraId="09A9616B" w14:textId="77777777" w:rsidR="005A1877" w:rsidRPr="004630D2" w:rsidRDefault="005A1877" w:rsidP="00463D3B">
            <w:pPr>
              <w:pStyle w:val="Subtitle"/>
              <w:numPr>
                <w:ilvl w:val="0"/>
                <w:numId w:val="0"/>
              </w:numPr>
              <w:spacing w:line="276" w:lineRule="auto"/>
              <w:rPr>
                <w:b w:val="0"/>
              </w:rPr>
            </w:pPr>
            <w:r>
              <w:t xml:space="preserve">Breast repair or reconstructive procedures </w:t>
            </w:r>
          </w:p>
        </w:tc>
        <w:tc>
          <w:tcPr>
            <w:tcW w:w="4335" w:type="dxa"/>
            <w:tcMar>
              <w:top w:w="72" w:type="dxa"/>
              <w:left w:w="115" w:type="dxa"/>
              <w:bottom w:w="72" w:type="dxa"/>
              <w:right w:w="115" w:type="dxa"/>
            </w:tcMar>
            <w:vAlign w:val="center"/>
          </w:tcPr>
          <w:p w14:paraId="3BF54705" w14:textId="71DA128D" w:rsidR="005A1877" w:rsidRDefault="005A1877" w:rsidP="000478AB">
            <w:pPr>
              <w:pStyle w:val="NoSpacing"/>
              <w:jc w:val="center"/>
            </w:pPr>
            <w:r>
              <w:t>_____</w:t>
            </w:r>
          </w:p>
        </w:tc>
      </w:tr>
      <w:tr w:rsidR="005A1877" w14:paraId="3C824C32" w14:textId="77777777">
        <w:tc>
          <w:tcPr>
            <w:tcW w:w="5015" w:type="dxa"/>
            <w:tcMar>
              <w:top w:w="72" w:type="dxa"/>
              <w:left w:w="115" w:type="dxa"/>
              <w:bottom w:w="72" w:type="dxa"/>
              <w:right w:w="115" w:type="dxa"/>
            </w:tcMar>
            <w:vAlign w:val="center"/>
          </w:tcPr>
          <w:p w14:paraId="1439E4D0" w14:textId="4D8E26F0" w:rsidR="005A1877" w:rsidRDefault="005A1877" w:rsidP="00463D3B">
            <w:pPr>
              <w:pStyle w:val="Subtitle"/>
              <w:numPr>
                <w:ilvl w:val="0"/>
                <w:numId w:val="0"/>
              </w:numPr>
              <w:spacing w:line="276" w:lineRule="auto"/>
              <w:rPr>
                <w:b w:val="0"/>
              </w:rPr>
            </w:pPr>
            <w:r w:rsidRPr="002C3EB6">
              <w:t xml:space="preserve">Skin </w:t>
            </w:r>
            <w:r>
              <w:t>g</w:t>
            </w:r>
            <w:r w:rsidRPr="002C3EB6">
              <w:t>raft/</w:t>
            </w:r>
            <w:r>
              <w:t>r</w:t>
            </w:r>
            <w:r w:rsidRPr="002C3EB6">
              <w:t xml:space="preserve">econstruction </w:t>
            </w:r>
            <w:r>
              <w:t>p</w:t>
            </w:r>
            <w:r w:rsidRPr="002C3EB6">
              <w:t>rocedures</w:t>
            </w:r>
          </w:p>
        </w:tc>
        <w:tc>
          <w:tcPr>
            <w:tcW w:w="4335" w:type="dxa"/>
            <w:tcMar>
              <w:top w:w="72" w:type="dxa"/>
              <w:left w:w="115" w:type="dxa"/>
              <w:bottom w:w="72" w:type="dxa"/>
              <w:right w:w="115" w:type="dxa"/>
            </w:tcMar>
            <w:vAlign w:val="center"/>
          </w:tcPr>
          <w:p w14:paraId="3808967F" w14:textId="2CCC7AD8" w:rsidR="005A1877" w:rsidRDefault="005A1877" w:rsidP="000478AB">
            <w:pPr>
              <w:pStyle w:val="NoSpacing"/>
              <w:jc w:val="center"/>
            </w:pPr>
            <w:r>
              <w:t>_____</w:t>
            </w:r>
          </w:p>
        </w:tc>
      </w:tr>
    </w:tbl>
    <w:p w14:paraId="04F300DA" w14:textId="77777777" w:rsidR="00BD5B0E" w:rsidRDefault="00BD5B0E">
      <w:pPr>
        <w:rPr>
          <w:rFonts w:cs="Arial"/>
          <w:szCs w:val="28"/>
        </w:rPr>
      </w:pPr>
      <w:r>
        <w:rPr>
          <w:rFonts w:cs="Arial"/>
          <w:szCs w:val="28"/>
        </w:rPr>
        <w:br w:type="page"/>
      </w:r>
    </w:p>
    <w:p w14:paraId="7B37884B" w14:textId="77777777" w:rsidR="00BD5B0E" w:rsidRDefault="00BD5B0E" w:rsidP="00C155EB">
      <w:pPr>
        <w:pStyle w:val="Heading3"/>
        <w:spacing w:before="0"/>
      </w:pPr>
      <w:bookmarkStart w:id="137" w:name="_Toc162610647"/>
      <w:r>
        <w:t xml:space="preserve">3B: </w:t>
      </w:r>
      <w:bookmarkStart w:id="138" w:name="_Hlk87971640"/>
      <w:r>
        <w:t>Facility and Surgeon Volume</w:t>
      </w:r>
      <w:bookmarkEnd w:id="137"/>
      <w:bookmarkEnd w:id="138"/>
    </w:p>
    <w:p w14:paraId="705777CE" w14:textId="77777777" w:rsidR="00BD5B0E" w:rsidRDefault="00BD5B0E" w:rsidP="00C155EB">
      <w:pPr>
        <w:spacing w:after="0" w:line="240" w:lineRule="auto"/>
        <w:rPr>
          <w:rFonts w:cs="Arial"/>
          <w:b/>
          <w:szCs w:val="28"/>
        </w:rPr>
      </w:pPr>
    </w:p>
    <w:p w14:paraId="7B86070E" w14:textId="77777777" w:rsidR="009579AF" w:rsidRDefault="00BD5B0E" w:rsidP="00C6433E">
      <w:pPr>
        <w:spacing w:after="0" w:line="240" w:lineRule="auto"/>
        <w:rPr>
          <w:rFonts w:cs="Arial"/>
          <w:szCs w:val="28"/>
        </w:rPr>
      </w:pPr>
      <w:r>
        <w:rPr>
          <w:rFonts w:cs="Arial"/>
          <w:b/>
          <w:color w:val="FF0000"/>
          <w:szCs w:val="28"/>
        </w:rPr>
        <w:t>Important Notes</w:t>
      </w:r>
      <w:r w:rsidRPr="00117A0B">
        <w:rPr>
          <w:rFonts w:cs="Arial"/>
          <w:b/>
          <w:color w:val="FF0000"/>
          <w:szCs w:val="28"/>
        </w:rPr>
        <w:t>:</w:t>
      </w:r>
      <w:r w:rsidR="00C83A68">
        <w:rPr>
          <w:rFonts w:cs="Arial"/>
          <w:szCs w:val="28"/>
        </w:rPr>
        <w:t xml:space="preserve"> </w:t>
      </w:r>
    </w:p>
    <w:p w14:paraId="545752A4" w14:textId="77777777" w:rsidR="009579AF" w:rsidRDefault="009579AF" w:rsidP="00C6433E">
      <w:pPr>
        <w:spacing w:after="0" w:line="240" w:lineRule="auto"/>
        <w:rPr>
          <w:rFonts w:cs="Arial"/>
          <w:szCs w:val="28"/>
        </w:rPr>
      </w:pPr>
    </w:p>
    <w:p w14:paraId="41D96D7D" w14:textId="738D243A" w:rsidR="00C6433E" w:rsidRDefault="009579AF" w:rsidP="00C6433E">
      <w:pPr>
        <w:spacing w:after="0" w:line="240" w:lineRule="auto"/>
        <w:rPr>
          <w:rFonts w:cs="Arial"/>
          <w:szCs w:val="28"/>
        </w:rPr>
      </w:pPr>
      <w:r>
        <w:rPr>
          <w:rFonts w:cs="Arial"/>
          <w:szCs w:val="28"/>
        </w:rPr>
        <w:t xml:space="preserve">Note 1: </w:t>
      </w:r>
      <w:r w:rsidR="00501E77">
        <w:rPr>
          <w:rFonts w:cs="Arial"/>
          <w:szCs w:val="28"/>
        </w:rPr>
        <w:t xml:space="preserve">As described in the </w:t>
      </w:r>
      <w:hyperlink w:anchor="_Section_3B:_Facility" w:history="1">
        <w:r w:rsidR="002D1573" w:rsidRPr="00215633">
          <w:rPr>
            <w:rStyle w:val="Hyperlink"/>
            <w:rFonts w:cs="Arial"/>
            <w:szCs w:val="28"/>
          </w:rPr>
          <w:t>Facility and Surgeon Volume Measure Specifications</w:t>
        </w:r>
      </w:hyperlink>
      <w:r w:rsidR="00501E77">
        <w:rPr>
          <w:rFonts w:cs="Arial"/>
          <w:szCs w:val="28"/>
        </w:rPr>
        <w:t xml:space="preserve">, ASCs must download the </w:t>
      </w:r>
      <w:r w:rsidR="00F00DA8">
        <w:rPr>
          <w:rFonts w:cs="Arial"/>
          <w:szCs w:val="28"/>
        </w:rPr>
        <w:t xml:space="preserve">appropriate </w:t>
      </w:r>
      <w:r w:rsidR="00501E77">
        <w:rPr>
          <w:rFonts w:cs="Arial"/>
          <w:szCs w:val="28"/>
        </w:rPr>
        <w:t xml:space="preserve">CPT </w:t>
      </w:r>
      <w:r w:rsidR="002D1573">
        <w:rPr>
          <w:rFonts w:cs="Arial"/>
          <w:szCs w:val="28"/>
        </w:rPr>
        <w:t>C</w:t>
      </w:r>
      <w:r w:rsidR="00501E77">
        <w:rPr>
          <w:rFonts w:cs="Arial"/>
          <w:szCs w:val="28"/>
        </w:rPr>
        <w:t xml:space="preserve">ode </w:t>
      </w:r>
      <w:r w:rsidR="002D1573">
        <w:rPr>
          <w:rFonts w:cs="Arial"/>
          <w:szCs w:val="28"/>
        </w:rPr>
        <w:t>W</w:t>
      </w:r>
      <w:r w:rsidR="00501E77">
        <w:rPr>
          <w:rFonts w:cs="Arial"/>
          <w:szCs w:val="28"/>
        </w:rPr>
        <w:t xml:space="preserve">orkbook </w:t>
      </w:r>
      <w:r w:rsidR="002D1573">
        <w:rPr>
          <w:rFonts w:cs="Arial"/>
          <w:szCs w:val="28"/>
        </w:rPr>
        <w:t xml:space="preserve">via the </w:t>
      </w:r>
      <w:r w:rsidR="0060086F">
        <w:rPr>
          <w:rFonts w:cs="Arial"/>
          <w:szCs w:val="28"/>
        </w:rPr>
        <w:t xml:space="preserve">CPT Code Workbook button on the </w:t>
      </w:r>
      <w:hyperlink r:id="rId124" w:history="1">
        <w:r w:rsidR="0060086F" w:rsidRPr="00A253D0">
          <w:rPr>
            <w:rStyle w:val="Hyperlink"/>
            <w:rFonts w:cs="Arial"/>
            <w:szCs w:val="28"/>
          </w:rPr>
          <w:t>Survey Dashboard</w:t>
        </w:r>
      </w:hyperlink>
      <w:r w:rsidR="002D1573">
        <w:rPr>
          <w:rFonts w:cs="Arial"/>
          <w:szCs w:val="28"/>
        </w:rPr>
        <w:t xml:space="preserve"> </w:t>
      </w:r>
      <w:r w:rsidR="00501E77" w:rsidRPr="004E5BD7">
        <w:rPr>
          <w:rFonts w:cs="Arial"/>
          <w:b/>
          <w:bCs/>
          <w:szCs w:val="28"/>
        </w:rPr>
        <w:t xml:space="preserve">prior </w:t>
      </w:r>
      <w:r w:rsidR="00501E77">
        <w:rPr>
          <w:rFonts w:cs="Arial"/>
          <w:szCs w:val="28"/>
        </w:rPr>
        <w:t xml:space="preserve">to answering the questions in </w:t>
      </w:r>
      <w:r w:rsidR="00B75FF2">
        <w:rPr>
          <w:rFonts w:cs="Arial"/>
          <w:szCs w:val="28"/>
        </w:rPr>
        <w:t>this subsection</w:t>
      </w:r>
      <w:r w:rsidR="00501E77">
        <w:rPr>
          <w:rFonts w:cs="Arial"/>
          <w:szCs w:val="28"/>
        </w:rPr>
        <w:t xml:space="preserve">.  </w:t>
      </w:r>
    </w:p>
    <w:p w14:paraId="7C0C2E0B" w14:textId="77777777" w:rsidR="009579AF" w:rsidRDefault="009579AF" w:rsidP="00C6433E">
      <w:pPr>
        <w:spacing w:after="0" w:line="240" w:lineRule="auto"/>
        <w:rPr>
          <w:rFonts w:cs="Arial"/>
          <w:szCs w:val="28"/>
        </w:rPr>
      </w:pPr>
    </w:p>
    <w:p w14:paraId="2D39F6D4" w14:textId="1DAAB299" w:rsidR="009579AF" w:rsidRDefault="009579AF" w:rsidP="00772D6C">
      <w:pPr>
        <w:spacing w:line="240" w:lineRule="auto"/>
        <w:contextualSpacing/>
        <w:rPr>
          <w:rFonts w:cs="Arial"/>
          <w:szCs w:val="28"/>
        </w:rPr>
      </w:pPr>
      <w:r>
        <w:rPr>
          <w:rFonts w:cs="Arial"/>
          <w:szCs w:val="28"/>
        </w:rPr>
        <w:t xml:space="preserve">Note 2: </w:t>
      </w:r>
      <w:r w:rsidR="00A17260">
        <w:t xml:space="preserve">To ensure adequate reporting, facilities must be open and performing the procedures included in Section 3B for a minimum of one calendar year (i.e., CY2023). New facilities that </w:t>
      </w:r>
      <w:r w:rsidR="00A17260" w:rsidRPr="005C15A6">
        <w:rPr>
          <w:u w:val="single"/>
        </w:rPr>
        <w:t>only</w:t>
      </w:r>
      <w:r w:rsidR="00A17260">
        <w:t xml:space="preserve"> perform total knee or total hip replacement procedures or that only perform bariatric surgery for weight loss</w:t>
      </w:r>
      <w:r w:rsidR="00801A7E">
        <w:t xml:space="preserve"> </w:t>
      </w:r>
      <w:r w:rsidR="00A17260">
        <w:t>may wait 18</w:t>
      </w:r>
      <w:r w:rsidR="00801A7E">
        <w:t xml:space="preserve"> </w:t>
      </w:r>
      <w:r w:rsidR="00A17260">
        <w:t>months before reporting.</w:t>
      </w:r>
    </w:p>
    <w:p w14:paraId="7E30E409" w14:textId="77777777" w:rsidR="00C6433E" w:rsidRDefault="00C6433E" w:rsidP="00C6433E">
      <w:pPr>
        <w:spacing w:after="0" w:line="240" w:lineRule="auto"/>
        <w:contextualSpacing/>
        <w:rPr>
          <w:rFonts w:cs="Arial"/>
          <w:szCs w:val="28"/>
        </w:rPr>
      </w:pPr>
    </w:p>
    <w:p w14:paraId="68CA4848" w14:textId="3513B7E2" w:rsidR="00BD5B0E" w:rsidRDefault="00BD5B0E" w:rsidP="00C6433E">
      <w:pPr>
        <w:spacing w:after="0" w:line="240" w:lineRule="auto"/>
        <w:contextualSpacing/>
      </w:pPr>
      <w:r w:rsidRPr="007A314E">
        <w:rPr>
          <w:rFonts w:cs="Arial"/>
          <w:b/>
          <w:szCs w:val="28"/>
        </w:rPr>
        <w:t xml:space="preserve">Specifications: </w:t>
      </w:r>
      <w:r>
        <w:rPr>
          <w:rFonts w:cs="Arial"/>
          <w:szCs w:val="28"/>
        </w:rPr>
        <w:t xml:space="preserve">See </w:t>
      </w:r>
      <w:hyperlink w:anchor="facsurgvolmeasurespec" w:history="1">
        <w:r w:rsidRPr="007B7125">
          <w:rPr>
            <w:rStyle w:val="Hyperlink"/>
            <w:rFonts w:cs="Arial"/>
            <w:b/>
            <w:i/>
            <w:szCs w:val="28"/>
          </w:rPr>
          <w:t>Facility and Surgeon Volume Measure Specifications</w:t>
        </w:r>
      </w:hyperlink>
      <w:r>
        <w:rPr>
          <w:rFonts w:cs="Arial"/>
          <w:b/>
          <w:i/>
          <w:szCs w:val="28"/>
        </w:rPr>
        <w:t xml:space="preserve"> </w:t>
      </w:r>
      <w:r>
        <w:rPr>
          <w:rFonts w:cs="Arial"/>
          <w:szCs w:val="28"/>
        </w:rPr>
        <w:t xml:space="preserve">in the Reference Information </w:t>
      </w:r>
      <w:r w:rsidR="00666D23">
        <w:rPr>
          <w:rFonts w:cs="Arial"/>
          <w:szCs w:val="28"/>
        </w:rPr>
        <w:t xml:space="preserve">beginning </w:t>
      </w:r>
      <w:r w:rsidRPr="00D65587">
        <w:rPr>
          <w:rFonts w:cs="Arial"/>
          <w:szCs w:val="28"/>
        </w:rPr>
        <w:t xml:space="preserve">on </w:t>
      </w:r>
      <w:r w:rsidR="00666D23">
        <w:rPr>
          <w:rFonts w:cs="Arial"/>
          <w:szCs w:val="28"/>
        </w:rPr>
        <w:t xml:space="preserve">page </w:t>
      </w:r>
      <w:r w:rsidR="00B30AB7">
        <w:rPr>
          <w:rFonts w:cs="Arial"/>
          <w:szCs w:val="28"/>
        </w:rPr>
        <w:t>7</w:t>
      </w:r>
      <w:r w:rsidR="00632B85">
        <w:rPr>
          <w:rFonts w:cs="Arial"/>
          <w:szCs w:val="28"/>
        </w:rPr>
        <w:t>6</w:t>
      </w:r>
      <w:r w:rsidR="00666D23">
        <w:rPr>
          <w:rFonts w:cs="Arial"/>
          <w:szCs w:val="28"/>
        </w:rPr>
        <w:t>.</w:t>
      </w:r>
      <w:r>
        <w:rPr>
          <w:rFonts w:cs="Arial"/>
          <w:szCs w:val="28"/>
        </w:rPr>
        <w:t xml:space="preserve"> </w:t>
      </w:r>
    </w:p>
    <w:p w14:paraId="3343DCEE" w14:textId="3057BF17" w:rsidR="00BD5B0E" w:rsidRPr="00910B82" w:rsidRDefault="00C6433E" w:rsidP="00BD5B0E">
      <w:pPr>
        <w:rPr>
          <w:sz w:val="2"/>
          <w:szCs w:val="2"/>
        </w:rPr>
      </w:pPr>
      <w:r>
        <w:rPr>
          <w:noProof/>
        </w:rPr>
        <mc:AlternateContent>
          <mc:Choice Requires="wps">
            <w:drawing>
              <wp:anchor distT="45720" distB="45720" distL="114300" distR="114300" simplePos="0" relativeHeight="251658246" behindDoc="0" locked="0" layoutInCell="1" allowOverlap="1" wp14:anchorId="1AFDC70F" wp14:editId="1FEA712F">
                <wp:simplePos x="0" y="0"/>
                <wp:positionH relativeFrom="margin">
                  <wp:posOffset>0</wp:posOffset>
                </wp:positionH>
                <wp:positionV relativeFrom="paragraph">
                  <wp:posOffset>166370</wp:posOffset>
                </wp:positionV>
                <wp:extent cx="5924550" cy="1877695"/>
                <wp:effectExtent l="0" t="0" r="19050" b="27305"/>
                <wp:wrapSquare wrapText="bothSides"/>
                <wp:docPr id="18" name="Text Box 18" descr="P1689TB15#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877695"/>
                        </a:xfrm>
                        <a:prstGeom prst="rect">
                          <a:avLst/>
                        </a:prstGeom>
                        <a:solidFill>
                          <a:srgbClr val="FFFFFF"/>
                        </a:solidFill>
                        <a:ln w="9525">
                          <a:solidFill>
                            <a:srgbClr val="FF0000"/>
                          </a:solidFill>
                          <a:miter lim="800000"/>
                          <a:headEnd/>
                          <a:tailEnd/>
                        </a:ln>
                      </wps:spPr>
                      <wps:txbx>
                        <w:txbxContent>
                          <w:p w14:paraId="1D1ACA34" w14:textId="3A1467AD" w:rsidR="00776CFC" w:rsidRPr="00BD5B0E" w:rsidRDefault="00776CFC" w:rsidP="00891040">
                            <w:pPr>
                              <w:spacing w:line="240" w:lineRule="auto"/>
                              <w:contextualSpacing/>
                              <w:rPr>
                                <w:b/>
                              </w:rPr>
                            </w:pPr>
                            <w:r w:rsidRPr="00263739">
                              <w:rPr>
                                <w:b/>
                              </w:rPr>
                              <w:t>Reporting Period: 12 months</w:t>
                            </w:r>
                            <w:r>
                              <w:rPr>
                                <w:b/>
                              </w:rPr>
                              <w:t xml:space="preserve"> or </w:t>
                            </w:r>
                            <w:r>
                              <w:rPr>
                                <w:b/>
                                <w:i/>
                                <w:iCs/>
                              </w:rPr>
                              <w:t xml:space="preserve">optionally </w:t>
                            </w:r>
                            <w:r>
                              <w:rPr>
                                <w:b/>
                              </w:rPr>
                              <w:t>24 months (annual average)</w:t>
                            </w:r>
                          </w:p>
                          <w:p w14:paraId="4458A8E4" w14:textId="1C0699F7" w:rsidR="00776CFC" w:rsidRDefault="00776CFC" w:rsidP="00891040">
                            <w:pPr>
                              <w:numPr>
                                <w:ilvl w:val="0"/>
                                <w:numId w:val="4"/>
                              </w:numPr>
                              <w:spacing w:after="0" w:line="240" w:lineRule="auto"/>
                              <w:contextualSpacing/>
                            </w:pPr>
                            <w:r>
                              <w:t xml:space="preserve">Surveys submitted prior to September 1: </w:t>
                            </w:r>
                          </w:p>
                          <w:p w14:paraId="3C206FB8" w14:textId="4FA77896" w:rsidR="00776CFC" w:rsidRDefault="00776CFC" w:rsidP="00BD5B0E">
                            <w:pPr>
                              <w:numPr>
                                <w:ilvl w:val="1"/>
                                <w:numId w:val="4"/>
                              </w:numPr>
                              <w:spacing w:after="0" w:line="240" w:lineRule="auto"/>
                            </w:pPr>
                            <w:r>
                              <w:t>01/01/202</w:t>
                            </w:r>
                            <w:r w:rsidR="007969B0">
                              <w:t>3</w:t>
                            </w:r>
                            <w:r>
                              <w:t xml:space="preserve"> – 12/31/202</w:t>
                            </w:r>
                            <w:r w:rsidR="007969B0">
                              <w:t>3</w:t>
                            </w:r>
                            <w:r>
                              <w:t xml:space="preserve"> (12-month count) </w:t>
                            </w:r>
                          </w:p>
                          <w:p w14:paraId="0E65ADE7" w14:textId="69C75E35" w:rsidR="00776CFC" w:rsidRDefault="00776CFC" w:rsidP="00BD5B0E">
                            <w:pPr>
                              <w:numPr>
                                <w:ilvl w:val="1"/>
                                <w:numId w:val="4"/>
                              </w:numPr>
                              <w:spacing w:after="0" w:line="240" w:lineRule="auto"/>
                            </w:pPr>
                            <w:r>
                              <w:t>01/01/20</w:t>
                            </w:r>
                            <w:r w:rsidR="00A1334C">
                              <w:t>2</w:t>
                            </w:r>
                            <w:r w:rsidR="00C359C4">
                              <w:t>2</w:t>
                            </w:r>
                            <w:r>
                              <w:t xml:space="preserve"> – 12/31/202</w:t>
                            </w:r>
                            <w:r w:rsidR="00C359C4">
                              <w:t>3</w:t>
                            </w:r>
                            <w:r>
                              <w:t xml:space="preserve"> (24-month annual average)</w:t>
                            </w:r>
                          </w:p>
                          <w:p w14:paraId="4C582380" w14:textId="77777777" w:rsidR="00776CFC" w:rsidRDefault="00776CFC" w:rsidP="00737213">
                            <w:pPr>
                              <w:numPr>
                                <w:ilvl w:val="0"/>
                                <w:numId w:val="4"/>
                              </w:numPr>
                              <w:spacing w:after="0" w:line="240" w:lineRule="auto"/>
                            </w:pPr>
                            <w:r>
                              <w:t xml:space="preserve">Surveys (re)submitted on or after September 1: </w:t>
                            </w:r>
                          </w:p>
                          <w:p w14:paraId="3A00C356" w14:textId="4AB7600A" w:rsidR="00776CFC" w:rsidRDefault="00776CFC" w:rsidP="00BD5B0E">
                            <w:pPr>
                              <w:numPr>
                                <w:ilvl w:val="1"/>
                                <w:numId w:val="4"/>
                              </w:numPr>
                              <w:spacing w:after="0" w:line="240" w:lineRule="auto"/>
                            </w:pPr>
                            <w:r>
                              <w:t>07/01/202</w:t>
                            </w:r>
                            <w:r w:rsidR="00803103">
                              <w:t>3</w:t>
                            </w:r>
                            <w:r>
                              <w:t xml:space="preserve"> – 06/30/202</w:t>
                            </w:r>
                            <w:r w:rsidR="000C3C46">
                              <w:t>4</w:t>
                            </w:r>
                            <w:r w:rsidR="002D1573">
                              <w:t xml:space="preserve"> </w:t>
                            </w:r>
                            <w:r>
                              <w:t>(12-month count)</w:t>
                            </w:r>
                          </w:p>
                          <w:p w14:paraId="4FBC3646" w14:textId="49F52C92" w:rsidR="00776CFC" w:rsidRDefault="00776CFC" w:rsidP="00BD5B0E">
                            <w:pPr>
                              <w:numPr>
                                <w:ilvl w:val="1"/>
                                <w:numId w:val="4"/>
                              </w:numPr>
                              <w:spacing w:after="0" w:line="240" w:lineRule="auto"/>
                            </w:pPr>
                            <w:r>
                              <w:t>07/01/20</w:t>
                            </w:r>
                            <w:r w:rsidR="00A1334C">
                              <w:t>2</w:t>
                            </w:r>
                            <w:r w:rsidR="000C3C46">
                              <w:t>2</w:t>
                            </w:r>
                            <w:r>
                              <w:t xml:space="preserve"> – 06/30/202</w:t>
                            </w:r>
                            <w:r w:rsidR="000C3C46">
                              <w:t>4</w:t>
                            </w:r>
                            <w:r>
                              <w:t xml:space="preserve"> (24-month annual average)</w:t>
                            </w:r>
                          </w:p>
                          <w:p w14:paraId="02C4644B" w14:textId="77777777" w:rsidR="00776CFC" w:rsidRDefault="00776CFC" w:rsidP="00BD5B0E">
                            <w:pPr>
                              <w:spacing w:after="0" w:line="240" w:lineRule="auto"/>
                            </w:pPr>
                          </w:p>
                          <w:p w14:paraId="027AF1E7" w14:textId="68F845E2" w:rsidR="00776CFC" w:rsidRPr="007A56B6" w:rsidRDefault="00776CFC" w:rsidP="00BD5B0E">
                            <w:pPr>
                              <w:rPr>
                                <w:sz w:val="16"/>
                                <w:szCs w:val="16"/>
                              </w:rPr>
                            </w:pPr>
                            <w:r w:rsidRPr="007A56B6">
                              <w:rPr>
                                <w:sz w:val="16"/>
                                <w:szCs w:val="16"/>
                              </w:rPr>
                              <w:t xml:space="preserve">Note: As a reminder, the </w:t>
                            </w:r>
                            <w:hyperlink r:id="rId125" w:history="1">
                              <w:r w:rsidRPr="00B07038">
                                <w:rPr>
                                  <w:rStyle w:val="Hyperlink"/>
                                  <w:sz w:val="16"/>
                                  <w:szCs w:val="16"/>
                                </w:rPr>
                                <w:t>Corrections Period</w:t>
                              </w:r>
                            </w:hyperlink>
                            <w:r w:rsidRPr="007A56B6">
                              <w:rPr>
                                <w:sz w:val="16"/>
                                <w:szCs w:val="16"/>
                              </w:rPr>
                              <w:t xml:space="preserve"> (</w:t>
                            </w:r>
                            <w:r>
                              <w:rPr>
                                <w:sz w:val="16"/>
                                <w:szCs w:val="16"/>
                              </w:rPr>
                              <w:t>December 1</w:t>
                            </w:r>
                            <w:r w:rsidRPr="007A56B6">
                              <w:rPr>
                                <w:sz w:val="16"/>
                                <w:szCs w:val="16"/>
                              </w:rPr>
                              <w:t xml:space="preserve">-January 31) is reserved for corrections to previously submitted Surveys only. </w:t>
                            </w:r>
                            <w:r w:rsidRPr="007A56B6">
                              <w:rPr>
                                <w:rFonts w:cs="Arial"/>
                                <w:bCs/>
                                <w:snapToGrid w:val="0"/>
                                <w:sz w:val="16"/>
                                <w:szCs w:val="16"/>
                              </w:rPr>
                              <w:t xml:space="preserve">Any updates made to reflect a change in performance must be made prior to the </w:t>
                            </w:r>
                            <w:r>
                              <w:rPr>
                                <w:rFonts w:cs="Arial"/>
                                <w:bCs/>
                                <w:snapToGrid w:val="0"/>
                                <w:sz w:val="16"/>
                                <w:szCs w:val="16"/>
                              </w:rPr>
                              <w:t>November 30</w:t>
                            </w:r>
                            <w:r w:rsidRPr="007A56B6">
                              <w:rPr>
                                <w:rFonts w:cs="Arial"/>
                                <w:bCs/>
                                <w:snapToGrid w:val="0"/>
                                <w:sz w:val="16"/>
                                <w:szCs w:val="16"/>
                              </w:rPr>
                              <w:t xml:space="preserve"> Late Submission</w:t>
                            </w:r>
                            <w:r w:rsidRPr="00637C17">
                              <w:t xml:space="preserve"> </w:t>
                            </w:r>
                            <w:r w:rsidRPr="00637C17">
                              <w:rPr>
                                <w:rFonts w:cs="Arial"/>
                                <w:bCs/>
                                <w:snapToGrid w:val="0"/>
                                <w:sz w:val="16"/>
                                <w:szCs w:val="16"/>
                              </w:rPr>
                              <w:t>and Performance Update</w:t>
                            </w:r>
                            <w:r w:rsidRPr="007A56B6">
                              <w:rPr>
                                <w:rFonts w:cs="Arial"/>
                                <w:bCs/>
                                <w:snapToGrid w:val="0"/>
                                <w:sz w:val="16"/>
                                <w:szCs w:val="16"/>
                              </w:rPr>
                              <w:t xml:space="preserve"> Deadline.</w:t>
                            </w:r>
                            <w:r>
                              <w:rPr>
                                <w:rFonts w:cs="Arial"/>
                                <w:bCs/>
                                <w:snapToGrid w:val="0"/>
                                <w:sz w:val="16"/>
                                <w:szCs w:val="16"/>
                              </w:rPr>
                              <w:t xml:space="preserve"> </w:t>
                            </w:r>
                            <w:r w:rsidRPr="007A56B6">
                              <w:rPr>
                                <w:rFonts w:cs="Arial"/>
                                <w:bCs/>
                                <w:snapToGrid w:val="0"/>
                                <w:sz w:val="16"/>
                                <w:szCs w:val="16"/>
                              </w:rPr>
                              <w:t xml:space="preserve">Updates made to reflect a change in performance after </w:t>
                            </w:r>
                            <w:r>
                              <w:rPr>
                                <w:rFonts w:cs="Arial"/>
                                <w:bCs/>
                                <w:snapToGrid w:val="0"/>
                                <w:sz w:val="16"/>
                                <w:szCs w:val="16"/>
                              </w:rPr>
                              <w:t>November 30</w:t>
                            </w:r>
                            <w:r w:rsidRPr="007A56B6">
                              <w:rPr>
                                <w:rFonts w:cs="Arial"/>
                                <w:bCs/>
                                <w:snapToGrid w:val="0"/>
                                <w:sz w:val="16"/>
                                <w:szCs w:val="16"/>
                              </w:rPr>
                              <w:t xml:space="preserve"> will not be scored or publicly reported.</w:t>
                            </w:r>
                          </w:p>
                          <w:p w14:paraId="33ACEB87" w14:textId="47AF4291" w:rsidR="00776CFC" w:rsidRPr="00DF6A41" w:rsidRDefault="00776CFC" w:rsidP="00BD5B0E">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FDC70F" id="Text Box 18" o:spid="_x0000_s1032" type="#_x0000_t202" alt="P1689TB15#y1" style="position:absolute;margin-left:0;margin-top:13.1pt;width:466.5pt;height:147.8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" strokecolor="red">
                <v:textbox>
                  <w:txbxContent>
                    <w:p w14:paraId="1D1ACA34" w14:textId="3A1467AD" w:rsidR="00776CFC" w:rsidRPr="00BD5B0E" w:rsidRDefault="00776CFC" w:rsidP="00891040">
                      <w:pPr>
                        <w:spacing w:line="240" w:lineRule="auto"/>
                        <w:contextualSpacing/>
                        <w:rPr>
                          <w:b/>
                        </w:rPr>
                      </w:pPr>
                      <w:r w:rsidRPr="00263739">
                        <w:rPr>
                          <w:b/>
                        </w:rPr>
                        <w:t>Reporting Period: 12 months</w:t>
                      </w:r>
                      <w:r>
                        <w:rPr>
                          <w:b/>
                        </w:rPr>
                        <w:t xml:space="preserve"> or </w:t>
                      </w:r>
                      <w:r>
                        <w:rPr>
                          <w:b/>
                          <w:i/>
                          <w:iCs/>
                        </w:rPr>
                        <w:t xml:space="preserve">optionally </w:t>
                      </w:r>
                      <w:r>
                        <w:rPr>
                          <w:b/>
                        </w:rPr>
                        <w:t>24 months (annual average)</w:t>
                      </w:r>
                    </w:p>
                    <w:p w14:paraId="4458A8E4" w14:textId="1C0699F7" w:rsidR="00776CFC" w:rsidRDefault="00776CFC" w:rsidP="00891040">
                      <w:pPr>
                        <w:numPr>
                          <w:ilvl w:val="0"/>
                          <w:numId w:val="4"/>
                        </w:numPr>
                        <w:spacing w:after="0" w:line="240" w:lineRule="auto"/>
                        <w:contextualSpacing/>
                      </w:pPr>
                      <w:r>
                        <w:t xml:space="preserve">Surveys submitted prior to September 1: </w:t>
                      </w:r>
                    </w:p>
                    <w:p w14:paraId="3C206FB8" w14:textId="4FA77896" w:rsidR="00776CFC" w:rsidRDefault="00776CFC" w:rsidP="00BD5B0E">
                      <w:pPr>
                        <w:numPr>
                          <w:ilvl w:val="1"/>
                          <w:numId w:val="4"/>
                        </w:numPr>
                        <w:spacing w:after="0" w:line="240" w:lineRule="auto"/>
                      </w:pPr>
                      <w:r>
                        <w:t>01/01/202</w:t>
                      </w:r>
                      <w:r w:rsidR="007969B0">
                        <w:t>3</w:t>
                      </w:r>
                      <w:r>
                        <w:t xml:space="preserve"> – 12/31/202</w:t>
                      </w:r>
                      <w:r w:rsidR="007969B0">
                        <w:t>3</w:t>
                      </w:r>
                      <w:r>
                        <w:t xml:space="preserve"> (12-month count) </w:t>
                      </w:r>
                    </w:p>
                    <w:p w14:paraId="0E65ADE7" w14:textId="69C75E35" w:rsidR="00776CFC" w:rsidRDefault="00776CFC" w:rsidP="00BD5B0E">
                      <w:pPr>
                        <w:numPr>
                          <w:ilvl w:val="1"/>
                          <w:numId w:val="4"/>
                        </w:numPr>
                        <w:spacing w:after="0" w:line="240" w:lineRule="auto"/>
                      </w:pPr>
                      <w:r>
                        <w:t>01/01/20</w:t>
                      </w:r>
                      <w:r w:rsidR="00A1334C">
                        <w:t>2</w:t>
                      </w:r>
                      <w:r w:rsidR="00C359C4">
                        <w:t>2</w:t>
                      </w:r>
                      <w:r>
                        <w:t xml:space="preserve"> – 12/31/202</w:t>
                      </w:r>
                      <w:r w:rsidR="00C359C4">
                        <w:t>3</w:t>
                      </w:r>
                      <w:r>
                        <w:t xml:space="preserve"> (24-month annual average)</w:t>
                      </w:r>
                    </w:p>
                    <w:p w14:paraId="4C582380" w14:textId="77777777" w:rsidR="00776CFC" w:rsidRDefault="00776CFC" w:rsidP="00737213">
                      <w:pPr>
                        <w:numPr>
                          <w:ilvl w:val="0"/>
                          <w:numId w:val="4"/>
                        </w:numPr>
                        <w:spacing w:after="0" w:line="240" w:lineRule="auto"/>
                      </w:pPr>
                      <w:r>
                        <w:t xml:space="preserve">Surveys (re)submitted on or after September 1: </w:t>
                      </w:r>
                    </w:p>
                    <w:p w14:paraId="3A00C356" w14:textId="4AB7600A" w:rsidR="00776CFC" w:rsidRDefault="00776CFC" w:rsidP="00BD5B0E">
                      <w:pPr>
                        <w:numPr>
                          <w:ilvl w:val="1"/>
                          <w:numId w:val="4"/>
                        </w:numPr>
                        <w:spacing w:after="0" w:line="240" w:lineRule="auto"/>
                      </w:pPr>
                      <w:r>
                        <w:t>07/01/202</w:t>
                      </w:r>
                      <w:r w:rsidR="00803103">
                        <w:t>3</w:t>
                      </w:r>
                      <w:r>
                        <w:t xml:space="preserve"> – 06/30/202</w:t>
                      </w:r>
                      <w:r w:rsidR="000C3C46">
                        <w:t>4</w:t>
                      </w:r>
                      <w:r w:rsidR="002D1573">
                        <w:t xml:space="preserve"> </w:t>
                      </w:r>
                      <w:r>
                        <w:t>(12-month count)</w:t>
                      </w:r>
                    </w:p>
                    <w:p w14:paraId="4FBC3646" w14:textId="49F52C92" w:rsidR="00776CFC" w:rsidRDefault="00776CFC" w:rsidP="00BD5B0E">
                      <w:pPr>
                        <w:numPr>
                          <w:ilvl w:val="1"/>
                          <w:numId w:val="4"/>
                        </w:numPr>
                        <w:spacing w:after="0" w:line="240" w:lineRule="auto"/>
                      </w:pPr>
                      <w:r>
                        <w:t>07/01/20</w:t>
                      </w:r>
                      <w:r w:rsidR="00A1334C">
                        <w:t>2</w:t>
                      </w:r>
                      <w:r w:rsidR="000C3C46">
                        <w:t>2</w:t>
                      </w:r>
                      <w:r>
                        <w:t xml:space="preserve"> – 06/30/202</w:t>
                      </w:r>
                      <w:r w:rsidR="000C3C46">
                        <w:t>4</w:t>
                      </w:r>
                      <w:r>
                        <w:t xml:space="preserve"> (24-month annual average)</w:t>
                      </w:r>
                    </w:p>
                    <w:p w14:paraId="02C4644B" w14:textId="77777777" w:rsidR="00776CFC" w:rsidRDefault="00776CFC" w:rsidP="00BD5B0E">
                      <w:pPr>
                        <w:spacing w:after="0" w:line="240" w:lineRule="auto"/>
                      </w:pPr>
                    </w:p>
                    <w:p w14:paraId="027AF1E7" w14:textId="68F845E2" w:rsidR="00776CFC" w:rsidRPr="007A56B6" w:rsidRDefault="00776CFC" w:rsidP="00BD5B0E">
                      <w:pPr>
                        <w:rPr>
                          <w:sz w:val="16"/>
                          <w:szCs w:val="16"/>
                        </w:rPr>
                      </w:pPr>
                      <w:r w:rsidRPr="007A56B6">
                        <w:rPr>
                          <w:sz w:val="16"/>
                          <w:szCs w:val="16"/>
                        </w:rPr>
                        <w:t xml:space="preserve">Note: As a reminder, the </w:t>
                      </w:r>
                      <w:hyperlink r:id="rId126" w:history="1">
                        <w:r w:rsidRPr="00B07038">
                          <w:rPr>
                            <w:rStyle w:val="Hyperlink"/>
                            <w:sz w:val="16"/>
                            <w:szCs w:val="16"/>
                          </w:rPr>
                          <w:t>Corrections Period</w:t>
                        </w:r>
                      </w:hyperlink>
                      <w:r w:rsidRPr="007A56B6">
                        <w:rPr>
                          <w:sz w:val="16"/>
                          <w:szCs w:val="16"/>
                        </w:rPr>
                        <w:t xml:space="preserve"> (</w:t>
                      </w:r>
                      <w:r>
                        <w:rPr>
                          <w:sz w:val="16"/>
                          <w:szCs w:val="16"/>
                        </w:rPr>
                        <w:t>December 1</w:t>
                      </w:r>
                      <w:r w:rsidRPr="007A56B6">
                        <w:rPr>
                          <w:sz w:val="16"/>
                          <w:szCs w:val="16"/>
                        </w:rPr>
                        <w:t xml:space="preserve">-January 31) is reserved for corrections to previously submitted Surveys only. </w:t>
                      </w:r>
                      <w:r w:rsidRPr="007A56B6">
                        <w:rPr>
                          <w:rFonts w:cs="Arial"/>
                          <w:bCs/>
                          <w:snapToGrid w:val="0"/>
                          <w:sz w:val="16"/>
                          <w:szCs w:val="16"/>
                        </w:rPr>
                        <w:t xml:space="preserve">Any updates made to reflect a change in performance must be made prior to the </w:t>
                      </w:r>
                      <w:r>
                        <w:rPr>
                          <w:rFonts w:cs="Arial"/>
                          <w:bCs/>
                          <w:snapToGrid w:val="0"/>
                          <w:sz w:val="16"/>
                          <w:szCs w:val="16"/>
                        </w:rPr>
                        <w:t>November 30</w:t>
                      </w:r>
                      <w:r w:rsidRPr="007A56B6">
                        <w:rPr>
                          <w:rFonts w:cs="Arial"/>
                          <w:bCs/>
                          <w:snapToGrid w:val="0"/>
                          <w:sz w:val="16"/>
                          <w:szCs w:val="16"/>
                        </w:rPr>
                        <w:t xml:space="preserve"> Late Submission</w:t>
                      </w:r>
                      <w:r w:rsidRPr="00637C17">
                        <w:t xml:space="preserve"> </w:t>
                      </w:r>
                      <w:r w:rsidRPr="00637C17">
                        <w:rPr>
                          <w:rFonts w:cs="Arial"/>
                          <w:bCs/>
                          <w:snapToGrid w:val="0"/>
                          <w:sz w:val="16"/>
                          <w:szCs w:val="16"/>
                        </w:rPr>
                        <w:t>and Performance Update</w:t>
                      </w:r>
                      <w:r w:rsidRPr="007A56B6">
                        <w:rPr>
                          <w:rFonts w:cs="Arial"/>
                          <w:bCs/>
                          <w:snapToGrid w:val="0"/>
                          <w:sz w:val="16"/>
                          <w:szCs w:val="16"/>
                        </w:rPr>
                        <w:t xml:space="preserve"> Deadline.</w:t>
                      </w:r>
                      <w:r>
                        <w:rPr>
                          <w:rFonts w:cs="Arial"/>
                          <w:bCs/>
                          <w:snapToGrid w:val="0"/>
                          <w:sz w:val="16"/>
                          <w:szCs w:val="16"/>
                        </w:rPr>
                        <w:t xml:space="preserve"> </w:t>
                      </w:r>
                      <w:r w:rsidRPr="007A56B6">
                        <w:rPr>
                          <w:rFonts w:cs="Arial"/>
                          <w:bCs/>
                          <w:snapToGrid w:val="0"/>
                          <w:sz w:val="16"/>
                          <w:szCs w:val="16"/>
                        </w:rPr>
                        <w:t xml:space="preserve">Updates made to reflect a change in performance after </w:t>
                      </w:r>
                      <w:r>
                        <w:rPr>
                          <w:rFonts w:cs="Arial"/>
                          <w:bCs/>
                          <w:snapToGrid w:val="0"/>
                          <w:sz w:val="16"/>
                          <w:szCs w:val="16"/>
                        </w:rPr>
                        <w:t>November 30</w:t>
                      </w:r>
                      <w:r w:rsidRPr="007A56B6">
                        <w:rPr>
                          <w:rFonts w:cs="Arial"/>
                          <w:bCs/>
                          <w:snapToGrid w:val="0"/>
                          <w:sz w:val="16"/>
                          <w:szCs w:val="16"/>
                        </w:rPr>
                        <w:t xml:space="preserve"> will not be scored or publicly reported.</w:t>
                      </w:r>
                    </w:p>
                    <w:p w14:paraId="33ACEB87" w14:textId="47AF4291" w:rsidR="00776CFC" w:rsidRPr="00DF6A41" w:rsidRDefault="00776CFC" w:rsidP="00BD5B0E">
                      <w:pPr>
                        <w:rPr>
                          <w:b/>
                        </w:rPr>
                      </w:pPr>
                    </w:p>
                  </w:txbxContent>
                </v:textbox>
                <w10:wrap type="square" anchorx="margin"/>
              </v:shape>
            </w:pict>
          </mc:Fallback>
        </mc:AlternateContent>
      </w:r>
    </w:p>
    <w:tbl>
      <w:tblPr>
        <w:tblStyle w:val="TableGrid"/>
        <w:tblW w:w="0" w:type="auto"/>
        <w:tblLook w:val="04A0" w:firstRow="1" w:lastRow="0" w:firstColumn="1" w:lastColumn="0" w:noHBand="0" w:noVBand="1"/>
      </w:tblPr>
      <w:tblGrid>
        <w:gridCol w:w="3955"/>
        <w:gridCol w:w="5395"/>
      </w:tblGrid>
      <w:tr w:rsidR="00BD5B0E" w:rsidRPr="00BD5B0E" w14:paraId="1AD45038" w14:textId="77777777" w:rsidTr="001328FC">
        <w:tc>
          <w:tcPr>
            <w:tcW w:w="3955" w:type="dxa"/>
            <w:tcMar>
              <w:top w:w="72" w:type="dxa"/>
              <w:left w:w="115" w:type="dxa"/>
              <w:bottom w:w="72" w:type="dxa"/>
              <w:right w:w="115" w:type="dxa"/>
            </w:tcMar>
            <w:vAlign w:val="center"/>
          </w:tcPr>
          <w:p w14:paraId="3C5CD248" w14:textId="582BA242" w:rsidR="00BD5B0E" w:rsidRPr="00BD5B0E" w:rsidRDefault="00BD5B0E" w:rsidP="006444C3">
            <w:pPr>
              <w:pStyle w:val="ListParagraph"/>
              <w:numPr>
                <w:ilvl w:val="0"/>
                <w:numId w:val="62"/>
              </w:numPr>
              <w:rPr>
                <w:i/>
              </w:rPr>
            </w:pPr>
            <w:r>
              <w:rPr>
                <w:iCs/>
              </w:rPr>
              <w:t xml:space="preserve">12-month or 24-month reporting period used: </w:t>
            </w:r>
          </w:p>
        </w:tc>
        <w:tc>
          <w:tcPr>
            <w:tcW w:w="5395" w:type="dxa"/>
            <w:tcMar>
              <w:top w:w="72" w:type="dxa"/>
              <w:left w:w="115" w:type="dxa"/>
              <w:bottom w:w="72" w:type="dxa"/>
              <w:right w:w="115" w:type="dxa"/>
            </w:tcMar>
            <w:vAlign w:val="center"/>
          </w:tcPr>
          <w:p w14:paraId="4B8CBA23" w14:textId="1945BE6D" w:rsidR="00BD5B0E" w:rsidRPr="00BD435F" w:rsidRDefault="00BD5B0E" w:rsidP="006444C3">
            <w:pPr>
              <w:pStyle w:val="ListParagraph"/>
              <w:numPr>
                <w:ilvl w:val="0"/>
                <w:numId w:val="144"/>
              </w:numPr>
              <w:rPr>
                <w:rFonts w:eastAsia="Times New Roman" w:cs="Arial"/>
                <w:snapToGrid w:val="0"/>
                <w:szCs w:val="20"/>
              </w:rPr>
            </w:pPr>
            <w:r w:rsidRPr="00F329B7">
              <w:rPr>
                <w:rFonts w:eastAsia="Times New Roman" w:cs="Arial"/>
                <w:snapToGrid w:val="0"/>
                <w:szCs w:val="20"/>
              </w:rPr>
              <w:t>01/01/202</w:t>
            </w:r>
            <w:r w:rsidR="0022057D">
              <w:rPr>
                <w:rFonts w:eastAsia="Times New Roman" w:cs="Arial"/>
                <w:snapToGrid w:val="0"/>
                <w:szCs w:val="20"/>
              </w:rPr>
              <w:t>3</w:t>
            </w:r>
            <w:r w:rsidRPr="00F329B7">
              <w:rPr>
                <w:rFonts w:eastAsia="Times New Roman" w:cs="Arial"/>
                <w:snapToGrid w:val="0"/>
                <w:szCs w:val="20"/>
              </w:rPr>
              <w:t xml:space="preserve"> – 12/31/202</w:t>
            </w:r>
            <w:r w:rsidR="0022057D">
              <w:rPr>
                <w:rFonts w:eastAsia="Times New Roman" w:cs="Arial"/>
                <w:snapToGrid w:val="0"/>
                <w:szCs w:val="20"/>
              </w:rPr>
              <w:t>3</w:t>
            </w:r>
            <w:r w:rsidRPr="00BD435F">
              <w:rPr>
                <w:rFonts w:eastAsia="Times New Roman" w:cs="Arial"/>
                <w:snapToGrid w:val="0"/>
                <w:szCs w:val="20"/>
              </w:rPr>
              <w:t xml:space="preserve"> (12-month count)</w:t>
            </w:r>
          </w:p>
          <w:p w14:paraId="720AF69B" w14:textId="711721FA" w:rsidR="00BD5B0E" w:rsidRPr="00BD435F" w:rsidRDefault="00BD5B0E" w:rsidP="006444C3">
            <w:pPr>
              <w:pStyle w:val="ListParagraph"/>
              <w:numPr>
                <w:ilvl w:val="0"/>
                <w:numId w:val="144"/>
              </w:numPr>
              <w:rPr>
                <w:rFonts w:eastAsia="Times New Roman" w:cs="Arial"/>
                <w:snapToGrid w:val="0"/>
                <w:szCs w:val="20"/>
              </w:rPr>
            </w:pPr>
            <w:r w:rsidRPr="00BD435F">
              <w:rPr>
                <w:rFonts w:eastAsia="Times New Roman" w:cs="Arial"/>
                <w:snapToGrid w:val="0"/>
                <w:szCs w:val="20"/>
              </w:rPr>
              <w:t>01/01/20</w:t>
            </w:r>
            <w:r w:rsidR="00A1334C" w:rsidRPr="00BD435F">
              <w:rPr>
                <w:rFonts w:eastAsia="Times New Roman" w:cs="Arial"/>
                <w:snapToGrid w:val="0"/>
                <w:szCs w:val="20"/>
              </w:rPr>
              <w:t>2</w:t>
            </w:r>
            <w:r w:rsidR="0022057D">
              <w:rPr>
                <w:rFonts w:eastAsia="Times New Roman" w:cs="Arial"/>
                <w:snapToGrid w:val="0"/>
                <w:szCs w:val="20"/>
              </w:rPr>
              <w:t>2</w:t>
            </w:r>
            <w:r w:rsidRPr="00F329B7">
              <w:rPr>
                <w:rFonts w:eastAsia="Times New Roman" w:cs="Arial"/>
                <w:snapToGrid w:val="0"/>
                <w:szCs w:val="20"/>
              </w:rPr>
              <w:t xml:space="preserve"> – 12/31/202</w:t>
            </w:r>
            <w:r w:rsidR="00123B32">
              <w:rPr>
                <w:rFonts w:eastAsia="Times New Roman" w:cs="Arial"/>
                <w:snapToGrid w:val="0"/>
                <w:szCs w:val="20"/>
              </w:rPr>
              <w:t>3</w:t>
            </w:r>
            <w:r w:rsidRPr="00BD435F">
              <w:rPr>
                <w:rFonts w:eastAsia="Times New Roman" w:cs="Arial"/>
                <w:snapToGrid w:val="0"/>
                <w:szCs w:val="20"/>
              </w:rPr>
              <w:t xml:space="preserve"> (24-month annual</w:t>
            </w:r>
            <w:r w:rsidR="000A5301" w:rsidRPr="00BD435F">
              <w:rPr>
                <w:rFonts w:eastAsia="Times New Roman" w:cs="Arial"/>
                <w:snapToGrid w:val="0"/>
                <w:szCs w:val="20"/>
              </w:rPr>
              <w:t xml:space="preserve"> </w:t>
            </w:r>
            <w:r w:rsidRPr="00BD435F">
              <w:rPr>
                <w:rFonts w:eastAsia="Times New Roman" w:cs="Arial"/>
                <w:snapToGrid w:val="0"/>
                <w:szCs w:val="20"/>
              </w:rPr>
              <w:t>average)</w:t>
            </w:r>
          </w:p>
          <w:p w14:paraId="06388EE3" w14:textId="6168D03D" w:rsidR="00BD5B0E" w:rsidRPr="00BD435F" w:rsidRDefault="00BD5B0E" w:rsidP="006444C3">
            <w:pPr>
              <w:pStyle w:val="ListParagraph"/>
              <w:numPr>
                <w:ilvl w:val="0"/>
                <w:numId w:val="144"/>
              </w:numPr>
              <w:rPr>
                <w:rFonts w:eastAsia="Times New Roman" w:cs="Arial"/>
                <w:snapToGrid w:val="0"/>
                <w:szCs w:val="20"/>
              </w:rPr>
            </w:pPr>
            <w:r w:rsidRPr="00BD435F">
              <w:rPr>
                <w:rFonts w:eastAsia="Times New Roman" w:cs="Arial"/>
                <w:snapToGrid w:val="0"/>
                <w:szCs w:val="20"/>
              </w:rPr>
              <w:t>07/01/202</w:t>
            </w:r>
            <w:r w:rsidR="0022057D">
              <w:rPr>
                <w:rFonts w:eastAsia="Times New Roman" w:cs="Arial"/>
                <w:snapToGrid w:val="0"/>
                <w:szCs w:val="20"/>
              </w:rPr>
              <w:t>3</w:t>
            </w:r>
            <w:r w:rsidRPr="00BD435F">
              <w:rPr>
                <w:rFonts w:eastAsia="Times New Roman" w:cs="Arial"/>
                <w:snapToGrid w:val="0"/>
                <w:szCs w:val="20"/>
              </w:rPr>
              <w:t xml:space="preserve"> – 06/30/202</w:t>
            </w:r>
            <w:r w:rsidR="0022057D">
              <w:rPr>
                <w:rFonts w:eastAsia="Times New Roman" w:cs="Arial"/>
                <w:snapToGrid w:val="0"/>
                <w:szCs w:val="20"/>
              </w:rPr>
              <w:t>4</w:t>
            </w:r>
            <w:r w:rsidRPr="00BD435F">
              <w:rPr>
                <w:rFonts w:eastAsia="Times New Roman" w:cs="Arial"/>
                <w:snapToGrid w:val="0"/>
                <w:szCs w:val="20"/>
              </w:rPr>
              <w:t xml:space="preserve"> (12-month count)</w:t>
            </w:r>
          </w:p>
          <w:p w14:paraId="2F38384B" w14:textId="52AAC3B4" w:rsidR="00BD5B0E" w:rsidRPr="00BD5B0E" w:rsidRDefault="00BD5B0E" w:rsidP="006444C3">
            <w:pPr>
              <w:pStyle w:val="ListParagraph"/>
              <w:numPr>
                <w:ilvl w:val="0"/>
                <w:numId w:val="144"/>
              </w:numPr>
            </w:pPr>
            <w:r w:rsidRPr="00BD435F">
              <w:rPr>
                <w:rFonts w:eastAsia="Times New Roman" w:cs="Arial"/>
                <w:snapToGrid w:val="0"/>
                <w:szCs w:val="20"/>
              </w:rPr>
              <w:t>07/01/20</w:t>
            </w:r>
            <w:r w:rsidR="00A1334C" w:rsidRPr="00BD435F">
              <w:rPr>
                <w:rFonts w:eastAsia="Times New Roman" w:cs="Arial"/>
                <w:snapToGrid w:val="0"/>
                <w:szCs w:val="20"/>
              </w:rPr>
              <w:t>2</w:t>
            </w:r>
            <w:r w:rsidR="0022057D">
              <w:rPr>
                <w:rFonts w:eastAsia="Times New Roman" w:cs="Arial"/>
                <w:snapToGrid w:val="0"/>
                <w:szCs w:val="20"/>
              </w:rPr>
              <w:t>2</w:t>
            </w:r>
            <w:r w:rsidRPr="00BD435F">
              <w:rPr>
                <w:rFonts w:eastAsia="Times New Roman" w:cs="Arial"/>
                <w:snapToGrid w:val="0"/>
                <w:szCs w:val="20"/>
              </w:rPr>
              <w:t xml:space="preserve"> – 06/30/202</w:t>
            </w:r>
            <w:r w:rsidR="0022057D">
              <w:rPr>
                <w:rFonts w:eastAsia="Times New Roman" w:cs="Arial"/>
                <w:snapToGrid w:val="0"/>
                <w:szCs w:val="20"/>
              </w:rPr>
              <w:t>4</w:t>
            </w:r>
            <w:r w:rsidRPr="00BD435F">
              <w:rPr>
                <w:rFonts w:eastAsia="Times New Roman" w:cs="Arial"/>
                <w:snapToGrid w:val="0"/>
                <w:szCs w:val="20"/>
              </w:rPr>
              <w:t xml:space="preserve"> (24-month annual average</w:t>
            </w:r>
            <w:r w:rsidRPr="00F329B7">
              <w:rPr>
                <w:rFonts w:eastAsia="Times New Roman" w:cs="Arial"/>
                <w:i/>
                <w:iCs/>
                <w:snapToGrid w:val="0"/>
                <w:szCs w:val="20"/>
              </w:rPr>
              <w:t>)</w:t>
            </w:r>
          </w:p>
        </w:tc>
      </w:tr>
      <w:tr w:rsidR="00BD5B0E" w:rsidRPr="00BD5B0E" w14:paraId="2E7E5F9B" w14:textId="77777777" w:rsidTr="001328FC">
        <w:tc>
          <w:tcPr>
            <w:tcW w:w="3955" w:type="dxa"/>
            <w:tcMar>
              <w:top w:w="72" w:type="dxa"/>
              <w:left w:w="115" w:type="dxa"/>
              <w:bottom w:w="72" w:type="dxa"/>
              <w:right w:w="115" w:type="dxa"/>
            </w:tcMar>
            <w:vAlign w:val="center"/>
          </w:tcPr>
          <w:p w14:paraId="2005BD24" w14:textId="770872BE" w:rsidR="00BD5B0E" w:rsidRPr="00BD5B0E" w:rsidRDefault="00BD5B0E" w:rsidP="006444C3">
            <w:pPr>
              <w:pStyle w:val="ListParagraph"/>
              <w:numPr>
                <w:ilvl w:val="0"/>
                <w:numId w:val="62"/>
              </w:numPr>
              <w:rPr>
                <w:iCs/>
              </w:rPr>
            </w:pPr>
            <w:r w:rsidRPr="00BD5B0E">
              <w:rPr>
                <w:iCs/>
              </w:rPr>
              <w:t>Check all procedures that your facility performs</w:t>
            </w:r>
            <w:r w:rsidR="00CA0F88">
              <w:rPr>
                <w:iCs/>
              </w:rPr>
              <w:t>:</w:t>
            </w:r>
          </w:p>
          <w:p w14:paraId="1735DB42" w14:textId="77777777" w:rsidR="00BD5B0E" w:rsidRPr="00BD5B0E" w:rsidRDefault="00BD5B0E" w:rsidP="00BD5B0E">
            <w:pPr>
              <w:pStyle w:val="ListParagraph"/>
              <w:ind w:left="360"/>
              <w:rPr>
                <w:iCs/>
              </w:rPr>
            </w:pPr>
          </w:p>
          <w:p w14:paraId="796C53B6" w14:textId="302D0955" w:rsidR="00BD5B0E" w:rsidRPr="00BD5B0E" w:rsidRDefault="00BD5B0E" w:rsidP="00BD5B0E">
            <w:pPr>
              <w:pStyle w:val="ListParagraph"/>
              <w:ind w:left="360"/>
              <w:rPr>
                <w:i/>
              </w:rPr>
            </w:pPr>
            <w:r w:rsidRPr="00BD5B0E">
              <w:rPr>
                <w:i/>
              </w:rPr>
              <w:t>If “</w:t>
            </w:r>
            <w:r w:rsidR="006C5512">
              <w:rPr>
                <w:i/>
              </w:rPr>
              <w:t>n</w:t>
            </w:r>
            <w:r w:rsidRPr="00BD5B0E">
              <w:rPr>
                <w:i/>
              </w:rPr>
              <w:t>one of the above,” skip the remaining questions in Section 3B and continue to the next subsection.</w:t>
            </w:r>
            <w:r w:rsidR="00D65587">
              <w:rPr>
                <w:i/>
              </w:rPr>
              <w:t xml:space="preserve"> </w:t>
            </w:r>
            <w:r w:rsidR="00532ECF">
              <w:rPr>
                <w:i/>
              </w:rPr>
              <w:t>The facility will be scored as “Does Not Apply.”</w:t>
            </w:r>
          </w:p>
        </w:tc>
        <w:tc>
          <w:tcPr>
            <w:tcW w:w="5395" w:type="dxa"/>
            <w:tcMar>
              <w:top w:w="72" w:type="dxa"/>
              <w:left w:w="115" w:type="dxa"/>
              <w:bottom w:w="72" w:type="dxa"/>
              <w:right w:w="115" w:type="dxa"/>
            </w:tcMar>
            <w:vAlign w:val="center"/>
          </w:tcPr>
          <w:p w14:paraId="2E7357D6" w14:textId="40463D7B" w:rsidR="00BD5B0E" w:rsidRPr="00C71392" w:rsidRDefault="00BD5B0E" w:rsidP="006444C3">
            <w:pPr>
              <w:pStyle w:val="ListParagraph"/>
              <w:numPr>
                <w:ilvl w:val="0"/>
                <w:numId w:val="113"/>
              </w:numPr>
              <w:rPr>
                <w:snapToGrid w:val="0"/>
              </w:rPr>
            </w:pPr>
            <w:r>
              <w:rPr>
                <w:snapToGrid w:val="0"/>
              </w:rPr>
              <w:t xml:space="preserve">Total </w:t>
            </w:r>
            <w:r w:rsidR="002D1573">
              <w:rPr>
                <w:snapToGrid w:val="0"/>
              </w:rPr>
              <w:t>k</w:t>
            </w:r>
            <w:r>
              <w:rPr>
                <w:snapToGrid w:val="0"/>
              </w:rPr>
              <w:t xml:space="preserve">nee </w:t>
            </w:r>
            <w:r w:rsidR="00F3516E">
              <w:rPr>
                <w:snapToGrid w:val="0"/>
              </w:rPr>
              <w:t>r</w:t>
            </w:r>
            <w:r>
              <w:rPr>
                <w:snapToGrid w:val="0"/>
              </w:rPr>
              <w:t>eplacement</w:t>
            </w:r>
          </w:p>
          <w:p w14:paraId="43D553A5" w14:textId="4BF2B253" w:rsidR="002D1573" w:rsidRDefault="00BD5B0E" w:rsidP="006444C3">
            <w:pPr>
              <w:pStyle w:val="ListParagraph"/>
              <w:numPr>
                <w:ilvl w:val="0"/>
                <w:numId w:val="113"/>
              </w:numPr>
              <w:rPr>
                <w:snapToGrid w:val="0"/>
              </w:rPr>
            </w:pPr>
            <w:r>
              <w:rPr>
                <w:snapToGrid w:val="0"/>
              </w:rPr>
              <w:t xml:space="preserve">Total </w:t>
            </w:r>
            <w:r w:rsidR="002D1573">
              <w:rPr>
                <w:snapToGrid w:val="0"/>
              </w:rPr>
              <w:t>h</w:t>
            </w:r>
            <w:r>
              <w:rPr>
                <w:snapToGrid w:val="0"/>
              </w:rPr>
              <w:t xml:space="preserve">ip </w:t>
            </w:r>
            <w:r w:rsidR="00F3516E">
              <w:rPr>
                <w:snapToGrid w:val="0"/>
              </w:rPr>
              <w:t>r</w:t>
            </w:r>
            <w:r>
              <w:rPr>
                <w:snapToGrid w:val="0"/>
              </w:rPr>
              <w:t>eplacement</w:t>
            </w:r>
          </w:p>
          <w:p w14:paraId="69F6C604" w14:textId="77777777" w:rsidR="002D1573" w:rsidRPr="00C71392" w:rsidRDefault="002D1573" w:rsidP="006444C3">
            <w:pPr>
              <w:pStyle w:val="ListParagraph"/>
              <w:numPr>
                <w:ilvl w:val="0"/>
                <w:numId w:val="113"/>
              </w:numPr>
              <w:rPr>
                <w:snapToGrid w:val="0"/>
              </w:rPr>
            </w:pPr>
            <w:r>
              <w:rPr>
                <w:snapToGrid w:val="0"/>
              </w:rPr>
              <w:t xml:space="preserve">Bariatric surgery for weight loss </w:t>
            </w:r>
          </w:p>
          <w:p w14:paraId="4BD466F3" w14:textId="2ACB1A36" w:rsidR="00BD5B0E" w:rsidRPr="00D6576A" w:rsidRDefault="00BD5B0E" w:rsidP="006444C3">
            <w:pPr>
              <w:pStyle w:val="ListParagraph"/>
              <w:numPr>
                <w:ilvl w:val="0"/>
                <w:numId w:val="113"/>
              </w:numPr>
              <w:rPr>
                <w:rFonts w:cs="Arial"/>
                <w:snapToGrid w:val="0"/>
              </w:rPr>
            </w:pPr>
            <w:r w:rsidRPr="00C71392">
              <w:rPr>
                <w:snapToGrid w:val="0"/>
              </w:rPr>
              <w:t>None of the above</w:t>
            </w:r>
          </w:p>
        </w:tc>
      </w:tr>
    </w:tbl>
    <w:p w14:paraId="1C59379C" w14:textId="77777777" w:rsidR="001E1FD1" w:rsidRDefault="001E1FD1" w:rsidP="00715239">
      <w:pPr>
        <w:spacing w:after="0"/>
        <w:rPr>
          <w:rFonts w:eastAsia="Times New Roman" w:cs="Arial"/>
          <w:i/>
          <w:iCs/>
          <w:color w:val="000000"/>
          <w:bdr w:val="none" w:sz="0" w:space="0" w:color="auto" w:frame="1"/>
        </w:rPr>
      </w:pPr>
    </w:p>
    <w:p w14:paraId="727EE4A7" w14:textId="4FA8DDFE" w:rsidR="00F64532" w:rsidRDefault="00F3516E" w:rsidP="00BD5B0E">
      <w:pPr>
        <w:rPr>
          <w:rFonts w:eastAsia="Times New Roman" w:cs="Arial"/>
          <w:color w:val="000000"/>
          <w:bdr w:val="none" w:sz="0" w:space="0" w:color="auto" w:frame="1"/>
        </w:rPr>
      </w:pPr>
      <w:r w:rsidRPr="00984316">
        <w:rPr>
          <w:rFonts w:eastAsia="Times New Roman" w:cs="Arial"/>
          <w:i/>
          <w:iCs/>
          <w:color w:val="000000"/>
          <w:bdr w:val="none" w:sz="0" w:space="0" w:color="auto" w:frame="1"/>
        </w:rPr>
        <w:t>R</w:t>
      </w:r>
      <w:r w:rsidR="00BD5B0E" w:rsidRPr="00984316">
        <w:rPr>
          <w:rFonts w:eastAsia="Times New Roman" w:cs="Arial"/>
          <w:i/>
          <w:iCs/>
          <w:color w:val="000000"/>
          <w:bdr w:val="none" w:sz="0" w:space="0" w:color="auto" w:frame="1"/>
        </w:rPr>
        <w:t>espond to questions #</w:t>
      </w:r>
      <w:r w:rsidR="00737213" w:rsidRPr="00984316">
        <w:rPr>
          <w:rFonts w:eastAsia="Times New Roman" w:cs="Arial"/>
          <w:i/>
          <w:iCs/>
          <w:color w:val="000000"/>
          <w:bdr w:val="none" w:sz="0" w:space="0" w:color="auto" w:frame="1"/>
        </w:rPr>
        <w:t>3-</w:t>
      </w:r>
      <w:r w:rsidR="00E054F5">
        <w:rPr>
          <w:rFonts w:eastAsia="Times New Roman" w:cs="Arial"/>
          <w:i/>
          <w:iCs/>
          <w:color w:val="000000"/>
          <w:bdr w:val="none" w:sz="0" w:space="0" w:color="auto" w:frame="1"/>
        </w:rPr>
        <w:t>4</w:t>
      </w:r>
      <w:r w:rsidR="00BD5B0E" w:rsidRPr="00984316">
        <w:rPr>
          <w:rFonts w:eastAsia="Times New Roman" w:cs="Arial"/>
          <w:i/>
          <w:iCs/>
          <w:color w:val="000000"/>
          <w:bdr w:val="none" w:sz="0" w:space="0" w:color="auto" w:frame="1"/>
        </w:rPr>
        <w:t xml:space="preserve"> based on the procedures selected in question #2.</w:t>
      </w:r>
    </w:p>
    <w:tbl>
      <w:tblPr>
        <w:tblStyle w:val="TableGrid"/>
        <w:tblW w:w="0" w:type="auto"/>
        <w:tblLook w:val="04A0" w:firstRow="1" w:lastRow="0" w:firstColumn="1" w:lastColumn="0" w:noHBand="0" w:noVBand="1"/>
      </w:tblPr>
      <w:tblGrid>
        <w:gridCol w:w="3145"/>
        <w:gridCol w:w="2520"/>
        <w:gridCol w:w="900"/>
        <w:gridCol w:w="2785"/>
      </w:tblGrid>
      <w:tr w:rsidR="002D1573" w:rsidRPr="00BD5B0E" w14:paraId="28D50581" w14:textId="77777777" w:rsidTr="008D32D3">
        <w:tc>
          <w:tcPr>
            <w:tcW w:w="9350" w:type="dxa"/>
            <w:gridSpan w:val="4"/>
          </w:tcPr>
          <w:p w14:paraId="646D3DBC" w14:textId="2668630F" w:rsidR="002D1573" w:rsidRPr="002D1573" w:rsidRDefault="002D1573" w:rsidP="006444C3">
            <w:pPr>
              <w:pStyle w:val="ListParagraph"/>
              <w:numPr>
                <w:ilvl w:val="0"/>
                <w:numId w:val="62"/>
              </w:numPr>
            </w:pPr>
            <w:r w:rsidRPr="00BD5B0E">
              <w:rPr>
                <w:iCs/>
              </w:rPr>
              <w:t xml:space="preserve">Total facility volume for each selected procedure during the reporting period:  </w:t>
            </w:r>
          </w:p>
          <w:p w14:paraId="45867B05" w14:textId="77777777" w:rsidR="002D1573" w:rsidRDefault="002D1573" w:rsidP="002D1573">
            <w:pPr>
              <w:rPr>
                <w:rFonts w:cs="Arial"/>
                <w:i/>
                <w:iCs/>
                <w:color w:val="222222"/>
                <w:shd w:val="clear" w:color="auto" w:fill="FFFFFF"/>
              </w:rPr>
            </w:pPr>
          </w:p>
          <w:p w14:paraId="693EC9EA" w14:textId="7233BA7E" w:rsidR="002D1573" w:rsidRPr="00BD5B0E" w:rsidRDefault="002D1573" w:rsidP="00F76837">
            <w:r w:rsidRPr="00F76837">
              <w:rPr>
                <w:rFonts w:cs="Arial"/>
                <w:i/>
                <w:iCs/>
                <w:color w:val="222222"/>
                <w:shd w:val="clear" w:color="auto" w:fill="FFFFFF"/>
              </w:rPr>
              <w:t>Volume should represent a 12-month count or 24-month annual average consistent with the reporting period selected in question #1.</w:t>
            </w:r>
          </w:p>
        </w:tc>
      </w:tr>
      <w:tr w:rsidR="002D1573" w:rsidRPr="00BD5B0E" w14:paraId="539E07FC" w14:textId="77777777" w:rsidTr="002D1573">
        <w:tc>
          <w:tcPr>
            <w:tcW w:w="3145" w:type="dxa"/>
            <w:tcMar>
              <w:top w:w="72" w:type="dxa"/>
              <w:left w:w="115" w:type="dxa"/>
              <w:bottom w:w="72" w:type="dxa"/>
              <w:right w:w="115" w:type="dxa"/>
            </w:tcMar>
            <w:vAlign w:val="center"/>
          </w:tcPr>
          <w:p w14:paraId="2349A178" w14:textId="77777777" w:rsidR="002D1573" w:rsidRDefault="002D1573" w:rsidP="002D1573">
            <w:pPr>
              <w:jc w:val="center"/>
              <w:rPr>
                <w:i/>
              </w:rPr>
            </w:pPr>
          </w:p>
          <w:p w14:paraId="477C9DA7" w14:textId="211AFC31" w:rsidR="002D1573" w:rsidRPr="00BD5B0E" w:rsidRDefault="002D1573" w:rsidP="00F76837">
            <w:pPr>
              <w:jc w:val="center"/>
              <w:rPr>
                <w:i/>
              </w:rPr>
            </w:pPr>
            <w:r w:rsidRPr="00BD5B0E">
              <w:rPr>
                <w:i/>
              </w:rPr>
              <w:t>Procedure</w:t>
            </w:r>
          </w:p>
          <w:p w14:paraId="12B8FD71" w14:textId="04E86426" w:rsidR="002D1573" w:rsidRPr="00BD5B0E" w:rsidRDefault="002D1573" w:rsidP="00737213">
            <w:pPr>
              <w:pStyle w:val="ListParagraph"/>
              <w:ind w:left="360"/>
              <w:rPr>
                <w:i/>
              </w:rPr>
            </w:pPr>
          </w:p>
        </w:tc>
        <w:tc>
          <w:tcPr>
            <w:tcW w:w="2520" w:type="dxa"/>
          </w:tcPr>
          <w:p w14:paraId="40AA5B0D" w14:textId="77777777" w:rsidR="002D1573" w:rsidRDefault="002D1573" w:rsidP="002D1573">
            <w:pPr>
              <w:pStyle w:val="ListParagraph"/>
              <w:ind w:left="0"/>
              <w:jc w:val="center"/>
              <w:rPr>
                <w:rFonts w:cs="Arial"/>
                <w:i/>
                <w:snapToGrid w:val="0"/>
              </w:rPr>
            </w:pPr>
          </w:p>
          <w:p w14:paraId="034820A0" w14:textId="0BEA9031" w:rsidR="002D1573" w:rsidRPr="00BD5B0E" w:rsidRDefault="002D1573" w:rsidP="002D1573">
            <w:pPr>
              <w:pStyle w:val="ListParagraph"/>
              <w:ind w:left="0"/>
              <w:jc w:val="center"/>
              <w:rPr>
                <w:rFonts w:cs="Arial"/>
                <w:i/>
                <w:snapToGrid w:val="0"/>
              </w:rPr>
            </w:pPr>
            <w:r>
              <w:rPr>
                <w:rFonts w:cs="Arial"/>
                <w:i/>
                <w:snapToGrid w:val="0"/>
              </w:rPr>
              <w:t>Facility Volume Standard</w:t>
            </w:r>
          </w:p>
        </w:tc>
        <w:tc>
          <w:tcPr>
            <w:tcW w:w="3685" w:type="dxa"/>
            <w:gridSpan w:val="2"/>
            <w:tcMar>
              <w:top w:w="72" w:type="dxa"/>
              <w:left w:w="115" w:type="dxa"/>
              <w:bottom w:w="72" w:type="dxa"/>
              <w:right w:w="115" w:type="dxa"/>
            </w:tcMar>
            <w:vAlign w:val="center"/>
          </w:tcPr>
          <w:p w14:paraId="08D78DD9" w14:textId="3FADA2B7" w:rsidR="002D1573" w:rsidRPr="00BD5B0E" w:rsidRDefault="002D1573" w:rsidP="002D1573">
            <w:pPr>
              <w:pStyle w:val="ListParagraph"/>
              <w:ind w:left="0"/>
              <w:jc w:val="center"/>
              <w:rPr>
                <w:rFonts w:cs="Arial"/>
                <w:i/>
                <w:snapToGrid w:val="0"/>
              </w:rPr>
            </w:pPr>
            <w:r w:rsidRPr="00BD5B0E">
              <w:rPr>
                <w:rFonts w:cs="Arial"/>
                <w:i/>
                <w:snapToGrid w:val="0"/>
              </w:rPr>
              <w:t>Number of Procedures Performed</w:t>
            </w:r>
          </w:p>
          <w:p w14:paraId="1BF2E717" w14:textId="77777777" w:rsidR="002D1573" w:rsidRDefault="002D1573" w:rsidP="002D1573">
            <w:pPr>
              <w:pStyle w:val="ListParagraph"/>
              <w:ind w:left="0"/>
              <w:jc w:val="center"/>
              <w:rPr>
                <w:rFonts w:cs="Arial"/>
                <w:i/>
                <w:snapToGrid w:val="0"/>
                <w:sz w:val="16"/>
                <w:szCs w:val="16"/>
              </w:rPr>
            </w:pPr>
            <w:r w:rsidRPr="00F76837">
              <w:rPr>
                <w:rFonts w:cs="Arial"/>
                <w:i/>
                <w:snapToGrid w:val="0"/>
                <w:sz w:val="16"/>
                <w:szCs w:val="16"/>
              </w:rPr>
              <w:t>(12-month count or 24-month annual average)</w:t>
            </w:r>
          </w:p>
          <w:p w14:paraId="12E3C9DE" w14:textId="77777777" w:rsidR="002D1573" w:rsidRDefault="002D1573" w:rsidP="002D1573">
            <w:pPr>
              <w:pStyle w:val="ListParagraph"/>
              <w:ind w:left="0"/>
              <w:jc w:val="center"/>
              <w:rPr>
                <w:rFonts w:cs="Arial"/>
                <w:i/>
                <w:snapToGrid w:val="0"/>
                <w:sz w:val="16"/>
                <w:szCs w:val="16"/>
              </w:rPr>
            </w:pPr>
          </w:p>
          <w:p w14:paraId="25A8B114" w14:textId="5F2704D8" w:rsidR="002D1573" w:rsidRPr="00F76837" w:rsidRDefault="002D1573" w:rsidP="002D1573">
            <w:pPr>
              <w:pStyle w:val="ListParagraph"/>
              <w:ind w:left="0"/>
              <w:jc w:val="center"/>
              <w:rPr>
                <w:rFonts w:cs="Arial"/>
                <w:i/>
                <w:snapToGrid w:val="0"/>
                <w:sz w:val="16"/>
                <w:szCs w:val="16"/>
              </w:rPr>
            </w:pPr>
            <w:r w:rsidRPr="009A5185">
              <w:rPr>
                <w:rFonts w:cs="Arial"/>
                <w:i/>
                <w:snapToGrid w:val="0"/>
                <w:sz w:val="16"/>
                <w:szCs w:val="16"/>
              </w:rPr>
              <w:t>Format: Up to one decimal place (e.g., 10.5)</w:t>
            </w:r>
          </w:p>
        </w:tc>
      </w:tr>
      <w:tr w:rsidR="002D1573" w:rsidRPr="00BD5B0E" w14:paraId="7B337711" w14:textId="77777777" w:rsidTr="002D1573">
        <w:tc>
          <w:tcPr>
            <w:tcW w:w="3145" w:type="dxa"/>
            <w:tcMar>
              <w:top w:w="72" w:type="dxa"/>
              <w:left w:w="115" w:type="dxa"/>
              <w:bottom w:w="72" w:type="dxa"/>
              <w:right w:w="115" w:type="dxa"/>
            </w:tcMar>
            <w:vAlign w:val="center"/>
          </w:tcPr>
          <w:p w14:paraId="4AF327A4" w14:textId="65978ADB" w:rsidR="002D1573" w:rsidRPr="00BD5B0E" w:rsidRDefault="002D1573" w:rsidP="00BD5B0E">
            <w:pPr>
              <w:rPr>
                <w:iCs/>
              </w:rPr>
            </w:pPr>
            <w:r>
              <w:rPr>
                <w:iCs/>
              </w:rPr>
              <w:t xml:space="preserve">Total </w:t>
            </w:r>
            <w:r w:rsidR="00CC485E">
              <w:rPr>
                <w:iCs/>
              </w:rPr>
              <w:t>k</w:t>
            </w:r>
            <w:r>
              <w:rPr>
                <w:iCs/>
              </w:rPr>
              <w:t xml:space="preserve">nee </w:t>
            </w:r>
            <w:r w:rsidR="00DE4ACB">
              <w:rPr>
                <w:iCs/>
              </w:rPr>
              <w:t>r</w:t>
            </w:r>
            <w:r>
              <w:rPr>
                <w:iCs/>
              </w:rPr>
              <w:t>eplacement</w:t>
            </w:r>
          </w:p>
        </w:tc>
        <w:tc>
          <w:tcPr>
            <w:tcW w:w="2520" w:type="dxa"/>
          </w:tcPr>
          <w:p w14:paraId="199A1ED3" w14:textId="0C280CB3" w:rsidR="002D1573" w:rsidRDefault="002D1573" w:rsidP="00737213">
            <w:pPr>
              <w:jc w:val="center"/>
              <w:rPr>
                <w:rFonts w:cs="Arial"/>
                <w:snapToGrid w:val="0"/>
              </w:rPr>
            </w:pPr>
            <w:r>
              <w:rPr>
                <w:rFonts w:cs="Arial"/>
                <w:snapToGrid w:val="0"/>
              </w:rPr>
              <w:t>50</w:t>
            </w:r>
          </w:p>
        </w:tc>
        <w:tc>
          <w:tcPr>
            <w:tcW w:w="3685" w:type="dxa"/>
            <w:gridSpan w:val="2"/>
            <w:tcMar>
              <w:top w:w="72" w:type="dxa"/>
              <w:left w:w="115" w:type="dxa"/>
              <w:bottom w:w="72" w:type="dxa"/>
              <w:right w:w="115" w:type="dxa"/>
            </w:tcMar>
            <w:vAlign w:val="center"/>
          </w:tcPr>
          <w:p w14:paraId="6D4495CB" w14:textId="43064BF4" w:rsidR="002D1573" w:rsidRPr="007E14B2" w:rsidRDefault="007E14B2" w:rsidP="00737213">
            <w:pPr>
              <w:jc w:val="center"/>
              <w:rPr>
                <w:rFonts w:cs="Arial"/>
                <w:snapToGrid w:val="0"/>
              </w:rPr>
            </w:pPr>
            <w:r w:rsidRPr="007E14B2">
              <w:rPr>
                <w:rFonts w:cs="Arial"/>
                <w:snapToGrid w:val="0"/>
              </w:rPr>
              <w:t>_________</w:t>
            </w:r>
          </w:p>
        </w:tc>
      </w:tr>
      <w:tr w:rsidR="002D1573" w:rsidRPr="00BD5B0E" w14:paraId="6052BD06" w14:textId="77777777" w:rsidTr="002D1573">
        <w:tc>
          <w:tcPr>
            <w:tcW w:w="3145" w:type="dxa"/>
            <w:tcMar>
              <w:top w:w="72" w:type="dxa"/>
              <w:left w:w="115" w:type="dxa"/>
              <w:bottom w:w="72" w:type="dxa"/>
              <w:right w:w="115" w:type="dxa"/>
            </w:tcMar>
            <w:vAlign w:val="center"/>
          </w:tcPr>
          <w:p w14:paraId="69FFBA79" w14:textId="45671778" w:rsidR="002D1573" w:rsidRPr="00BD5B0E" w:rsidRDefault="002D1573" w:rsidP="00BD5B0E">
            <w:pPr>
              <w:rPr>
                <w:iCs/>
              </w:rPr>
            </w:pPr>
            <w:r>
              <w:rPr>
                <w:iCs/>
              </w:rPr>
              <w:t xml:space="preserve">Total </w:t>
            </w:r>
            <w:r w:rsidR="00CC485E">
              <w:rPr>
                <w:iCs/>
              </w:rPr>
              <w:t>h</w:t>
            </w:r>
            <w:r>
              <w:rPr>
                <w:iCs/>
              </w:rPr>
              <w:t xml:space="preserve">ip </w:t>
            </w:r>
            <w:r w:rsidR="00DE4ACB">
              <w:rPr>
                <w:iCs/>
              </w:rPr>
              <w:t>r</w:t>
            </w:r>
            <w:r>
              <w:rPr>
                <w:iCs/>
              </w:rPr>
              <w:t>eplacement</w:t>
            </w:r>
          </w:p>
        </w:tc>
        <w:tc>
          <w:tcPr>
            <w:tcW w:w="2520" w:type="dxa"/>
          </w:tcPr>
          <w:p w14:paraId="546D4BED" w14:textId="3E090BF9" w:rsidR="002D1573" w:rsidRDefault="002D1573" w:rsidP="00737213">
            <w:pPr>
              <w:jc w:val="center"/>
              <w:rPr>
                <w:rFonts w:cs="Arial"/>
                <w:snapToGrid w:val="0"/>
              </w:rPr>
            </w:pPr>
            <w:r>
              <w:rPr>
                <w:rFonts w:cs="Arial"/>
                <w:snapToGrid w:val="0"/>
              </w:rPr>
              <w:t>50</w:t>
            </w:r>
          </w:p>
        </w:tc>
        <w:tc>
          <w:tcPr>
            <w:tcW w:w="3685" w:type="dxa"/>
            <w:gridSpan w:val="2"/>
            <w:tcMar>
              <w:top w:w="72" w:type="dxa"/>
              <w:left w:w="115" w:type="dxa"/>
              <w:bottom w:w="72" w:type="dxa"/>
              <w:right w:w="115" w:type="dxa"/>
            </w:tcMar>
            <w:vAlign w:val="center"/>
          </w:tcPr>
          <w:p w14:paraId="12A1B2BD" w14:textId="0BBADB63" w:rsidR="002D1573" w:rsidRPr="007E14B2" w:rsidRDefault="007E14B2" w:rsidP="00737213">
            <w:pPr>
              <w:jc w:val="center"/>
              <w:rPr>
                <w:rFonts w:cs="Arial"/>
                <w:snapToGrid w:val="0"/>
              </w:rPr>
            </w:pPr>
            <w:r w:rsidRPr="007E14B2">
              <w:rPr>
                <w:rFonts w:cs="Arial"/>
                <w:snapToGrid w:val="0"/>
              </w:rPr>
              <w:t>_________</w:t>
            </w:r>
          </w:p>
        </w:tc>
      </w:tr>
      <w:tr w:rsidR="002D1573" w:rsidRPr="00BD5B0E" w14:paraId="1E6E8363" w14:textId="77777777" w:rsidTr="002D1573">
        <w:tc>
          <w:tcPr>
            <w:tcW w:w="3145" w:type="dxa"/>
            <w:tcMar>
              <w:top w:w="72" w:type="dxa"/>
              <w:left w:w="115" w:type="dxa"/>
              <w:bottom w:w="72" w:type="dxa"/>
              <w:right w:w="115" w:type="dxa"/>
            </w:tcMar>
            <w:vAlign w:val="center"/>
          </w:tcPr>
          <w:p w14:paraId="118D63BE" w14:textId="0418CF0D" w:rsidR="002D1573" w:rsidRDefault="002D1573" w:rsidP="00BD5B0E">
            <w:pPr>
              <w:rPr>
                <w:iCs/>
              </w:rPr>
            </w:pPr>
            <w:r>
              <w:rPr>
                <w:iCs/>
              </w:rPr>
              <w:t>Bariatric surgery for weight loss</w:t>
            </w:r>
          </w:p>
        </w:tc>
        <w:tc>
          <w:tcPr>
            <w:tcW w:w="2520" w:type="dxa"/>
          </w:tcPr>
          <w:p w14:paraId="1B09DA7B" w14:textId="77724631" w:rsidR="002D1573" w:rsidRDefault="002D1573" w:rsidP="00737213">
            <w:pPr>
              <w:jc w:val="center"/>
              <w:rPr>
                <w:rFonts w:cs="Arial"/>
                <w:snapToGrid w:val="0"/>
              </w:rPr>
            </w:pPr>
            <w:r>
              <w:rPr>
                <w:rFonts w:cs="Arial"/>
                <w:snapToGrid w:val="0"/>
              </w:rPr>
              <w:t>50</w:t>
            </w:r>
          </w:p>
        </w:tc>
        <w:tc>
          <w:tcPr>
            <w:tcW w:w="3685" w:type="dxa"/>
            <w:gridSpan w:val="2"/>
            <w:tcMar>
              <w:top w:w="72" w:type="dxa"/>
              <w:left w:w="115" w:type="dxa"/>
              <w:bottom w:w="72" w:type="dxa"/>
              <w:right w:w="115" w:type="dxa"/>
            </w:tcMar>
            <w:vAlign w:val="center"/>
          </w:tcPr>
          <w:p w14:paraId="78382EF6" w14:textId="703F35FA" w:rsidR="002D1573" w:rsidRPr="007E14B2" w:rsidRDefault="007E14B2" w:rsidP="00737213">
            <w:pPr>
              <w:jc w:val="center"/>
              <w:rPr>
                <w:rFonts w:cs="Arial"/>
                <w:snapToGrid w:val="0"/>
              </w:rPr>
            </w:pPr>
            <w:r w:rsidRPr="007E14B2">
              <w:rPr>
                <w:rFonts w:cs="Arial"/>
                <w:snapToGrid w:val="0"/>
              </w:rPr>
              <w:t>_________</w:t>
            </w:r>
          </w:p>
        </w:tc>
      </w:tr>
      <w:tr w:rsidR="00BD5B0E" w:rsidRPr="00BD5B0E" w14:paraId="2B878253" w14:textId="51BDC917" w:rsidTr="00737213">
        <w:tc>
          <w:tcPr>
            <w:tcW w:w="9350" w:type="dxa"/>
            <w:gridSpan w:val="4"/>
            <w:tcMar>
              <w:top w:w="72" w:type="dxa"/>
              <w:left w:w="115" w:type="dxa"/>
              <w:bottom w:w="72" w:type="dxa"/>
              <w:right w:w="115" w:type="dxa"/>
            </w:tcMar>
            <w:vAlign w:val="center"/>
          </w:tcPr>
          <w:p w14:paraId="78D85995" w14:textId="22B8B366" w:rsidR="00BD5B0E" w:rsidRPr="00BD5B0E" w:rsidRDefault="00BD5B0E" w:rsidP="006444C3">
            <w:pPr>
              <w:pStyle w:val="ListParagraph"/>
              <w:numPr>
                <w:ilvl w:val="0"/>
                <w:numId w:val="62"/>
              </w:numPr>
              <w:rPr>
                <w:iCs/>
              </w:rPr>
            </w:pPr>
            <w:r w:rsidRPr="00BD5B0E">
              <w:rPr>
                <w:iCs/>
              </w:rPr>
              <w:t xml:space="preserve">Does your facility’s privileging </w:t>
            </w:r>
            <w:r w:rsidR="006D1239">
              <w:rPr>
                <w:iCs/>
              </w:rPr>
              <w:t xml:space="preserve">process </w:t>
            </w:r>
            <w:r w:rsidRPr="00BD5B0E">
              <w:rPr>
                <w:iCs/>
              </w:rPr>
              <w:t xml:space="preserve">include the surgeon meeting or exceeding the minimum </w:t>
            </w:r>
            <w:r w:rsidR="004D5772">
              <w:rPr>
                <w:iCs/>
              </w:rPr>
              <w:t xml:space="preserve">annual </w:t>
            </w:r>
            <w:r w:rsidRPr="00BD5B0E">
              <w:rPr>
                <w:iCs/>
              </w:rPr>
              <w:t xml:space="preserve">surgeon volume standard listed below? </w:t>
            </w:r>
          </w:p>
        </w:tc>
      </w:tr>
      <w:tr w:rsidR="00BD5B0E" w:rsidRPr="00BD5B0E" w14:paraId="44BB4650" w14:textId="1EF1AE5B" w:rsidTr="00243EB9">
        <w:tc>
          <w:tcPr>
            <w:tcW w:w="3145" w:type="dxa"/>
            <w:tcMar>
              <w:top w:w="72" w:type="dxa"/>
              <w:left w:w="115" w:type="dxa"/>
              <w:bottom w:w="72" w:type="dxa"/>
              <w:right w:w="115" w:type="dxa"/>
            </w:tcMar>
            <w:vAlign w:val="center"/>
          </w:tcPr>
          <w:p w14:paraId="684193D8" w14:textId="416C4F03" w:rsidR="00BD5B0E" w:rsidRPr="00BD5B0E" w:rsidRDefault="00BD5B0E" w:rsidP="002D1573">
            <w:pPr>
              <w:jc w:val="center"/>
              <w:rPr>
                <w:i/>
              </w:rPr>
            </w:pPr>
            <w:r w:rsidRPr="00BD5B0E">
              <w:rPr>
                <w:i/>
              </w:rPr>
              <w:t>Procedure</w:t>
            </w:r>
          </w:p>
        </w:tc>
        <w:tc>
          <w:tcPr>
            <w:tcW w:w="3420" w:type="dxa"/>
            <w:gridSpan w:val="2"/>
            <w:tcMar>
              <w:top w:w="72" w:type="dxa"/>
              <w:left w:w="115" w:type="dxa"/>
              <w:bottom w:w="72" w:type="dxa"/>
              <w:right w:w="115" w:type="dxa"/>
            </w:tcMar>
            <w:vAlign w:val="center"/>
          </w:tcPr>
          <w:p w14:paraId="24C21563" w14:textId="3B84A001" w:rsidR="00BD5B0E" w:rsidRPr="00BD5B0E" w:rsidRDefault="00D1435C" w:rsidP="002D1573">
            <w:pPr>
              <w:pStyle w:val="ListParagraph"/>
              <w:ind w:left="0"/>
              <w:jc w:val="center"/>
              <w:rPr>
                <w:rFonts w:cs="Arial"/>
                <w:i/>
                <w:snapToGrid w:val="0"/>
              </w:rPr>
            </w:pPr>
            <w:r>
              <w:rPr>
                <w:rFonts w:cs="Arial"/>
                <w:i/>
                <w:snapToGrid w:val="0"/>
              </w:rPr>
              <w:t xml:space="preserve">Annual </w:t>
            </w:r>
            <w:r w:rsidR="00BD5B0E">
              <w:rPr>
                <w:rFonts w:cs="Arial"/>
                <w:i/>
                <w:snapToGrid w:val="0"/>
              </w:rPr>
              <w:t>Surgeon Volume Standard</w:t>
            </w:r>
          </w:p>
        </w:tc>
        <w:tc>
          <w:tcPr>
            <w:tcW w:w="2785" w:type="dxa"/>
          </w:tcPr>
          <w:p w14:paraId="38BA8B09" w14:textId="38F15012" w:rsidR="00BD5B0E" w:rsidRPr="00BD5B0E" w:rsidRDefault="00BD5B0E" w:rsidP="00BD5B0E">
            <w:pPr>
              <w:pStyle w:val="ListParagraph"/>
              <w:ind w:left="0"/>
              <w:jc w:val="center"/>
              <w:rPr>
                <w:rFonts w:cs="Arial"/>
                <w:i/>
                <w:snapToGrid w:val="0"/>
              </w:rPr>
            </w:pPr>
          </w:p>
        </w:tc>
      </w:tr>
      <w:tr w:rsidR="00BD5B0E" w:rsidRPr="00BD5B0E" w14:paraId="7904E33C" w14:textId="6774B807" w:rsidTr="00243EB9">
        <w:tc>
          <w:tcPr>
            <w:tcW w:w="3145" w:type="dxa"/>
            <w:tcMar>
              <w:top w:w="72" w:type="dxa"/>
              <w:left w:w="115" w:type="dxa"/>
              <w:bottom w:w="72" w:type="dxa"/>
              <w:right w:w="115" w:type="dxa"/>
            </w:tcMar>
            <w:vAlign w:val="center"/>
          </w:tcPr>
          <w:p w14:paraId="5F85529D" w14:textId="388B8978" w:rsidR="00BD5B0E" w:rsidRPr="00BD5B0E" w:rsidRDefault="00BD5B0E" w:rsidP="00737213">
            <w:pPr>
              <w:rPr>
                <w:iCs/>
              </w:rPr>
            </w:pPr>
            <w:r>
              <w:rPr>
                <w:iCs/>
              </w:rPr>
              <w:t xml:space="preserve">Total </w:t>
            </w:r>
            <w:r w:rsidR="002D1573">
              <w:rPr>
                <w:iCs/>
              </w:rPr>
              <w:t>k</w:t>
            </w:r>
            <w:r>
              <w:rPr>
                <w:iCs/>
              </w:rPr>
              <w:t xml:space="preserve">nee </w:t>
            </w:r>
            <w:r w:rsidR="00DE4ACB">
              <w:rPr>
                <w:iCs/>
              </w:rPr>
              <w:t>r</w:t>
            </w:r>
            <w:r>
              <w:rPr>
                <w:iCs/>
              </w:rPr>
              <w:t>eplacement</w:t>
            </w:r>
          </w:p>
        </w:tc>
        <w:tc>
          <w:tcPr>
            <w:tcW w:w="3420" w:type="dxa"/>
            <w:gridSpan w:val="2"/>
            <w:tcMar>
              <w:top w:w="72" w:type="dxa"/>
              <w:left w:w="115" w:type="dxa"/>
              <w:bottom w:w="72" w:type="dxa"/>
              <w:right w:w="115" w:type="dxa"/>
            </w:tcMar>
            <w:vAlign w:val="center"/>
          </w:tcPr>
          <w:p w14:paraId="18BF2BED" w14:textId="5B59807B" w:rsidR="00BD5B0E" w:rsidRPr="00BD5B0E" w:rsidRDefault="00BD5B0E" w:rsidP="00BD5B0E">
            <w:pPr>
              <w:jc w:val="center"/>
              <w:rPr>
                <w:rFonts w:cs="Arial"/>
                <w:i/>
                <w:iCs/>
                <w:snapToGrid w:val="0"/>
              </w:rPr>
            </w:pPr>
            <w:r w:rsidRPr="00BD5B0E">
              <w:rPr>
                <w:rFonts w:cs="Arial"/>
                <w:i/>
                <w:iCs/>
                <w:snapToGrid w:val="0"/>
              </w:rPr>
              <w:t>25</w:t>
            </w:r>
          </w:p>
        </w:tc>
        <w:tc>
          <w:tcPr>
            <w:tcW w:w="2785" w:type="dxa"/>
          </w:tcPr>
          <w:p w14:paraId="5409FA1C" w14:textId="789756B9" w:rsidR="00BD5B0E" w:rsidRPr="001F6FC4" w:rsidRDefault="00BD5B0E" w:rsidP="006444C3">
            <w:pPr>
              <w:pStyle w:val="ListParagraph"/>
              <w:numPr>
                <w:ilvl w:val="0"/>
                <w:numId w:val="143"/>
              </w:numPr>
              <w:rPr>
                <w:iCs/>
              </w:rPr>
            </w:pPr>
            <w:r w:rsidRPr="001F6FC4">
              <w:rPr>
                <w:iCs/>
              </w:rPr>
              <w:t>Yes</w:t>
            </w:r>
          </w:p>
          <w:p w14:paraId="03C4C3A2" w14:textId="09144659" w:rsidR="00BD5B0E" w:rsidRPr="00BD5B0E" w:rsidRDefault="00BD5B0E" w:rsidP="006444C3">
            <w:pPr>
              <w:pStyle w:val="ListParagraph"/>
              <w:numPr>
                <w:ilvl w:val="0"/>
                <w:numId w:val="143"/>
              </w:numPr>
              <w:rPr>
                <w:i/>
              </w:rPr>
            </w:pPr>
            <w:r w:rsidRPr="001F6FC4">
              <w:rPr>
                <w:iCs/>
              </w:rPr>
              <w:t>No</w:t>
            </w:r>
          </w:p>
        </w:tc>
      </w:tr>
      <w:tr w:rsidR="00BD5B0E" w:rsidRPr="00BD5B0E" w14:paraId="6775169B" w14:textId="2E91BE39" w:rsidTr="00243EB9">
        <w:tc>
          <w:tcPr>
            <w:tcW w:w="3145" w:type="dxa"/>
            <w:tcMar>
              <w:top w:w="72" w:type="dxa"/>
              <w:left w:w="115" w:type="dxa"/>
              <w:bottom w:w="72" w:type="dxa"/>
              <w:right w:w="115" w:type="dxa"/>
            </w:tcMar>
            <w:vAlign w:val="center"/>
          </w:tcPr>
          <w:p w14:paraId="4B8E6138" w14:textId="0F72CAB8" w:rsidR="00BD5B0E" w:rsidRPr="00BD5B0E" w:rsidRDefault="00BD5B0E" w:rsidP="00737213">
            <w:pPr>
              <w:rPr>
                <w:iCs/>
              </w:rPr>
            </w:pPr>
            <w:r>
              <w:rPr>
                <w:iCs/>
              </w:rPr>
              <w:t xml:space="preserve">Total </w:t>
            </w:r>
            <w:r w:rsidR="002D1573">
              <w:rPr>
                <w:iCs/>
              </w:rPr>
              <w:t>h</w:t>
            </w:r>
            <w:r>
              <w:rPr>
                <w:iCs/>
              </w:rPr>
              <w:t xml:space="preserve">ip </w:t>
            </w:r>
            <w:r w:rsidR="00DE4ACB">
              <w:rPr>
                <w:iCs/>
              </w:rPr>
              <w:t>r</w:t>
            </w:r>
            <w:r>
              <w:rPr>
                <w:iCs/>
              </w:rPr>
              <w:t>eplacement</w:t>
            </w:r>
          </w:p>
        </w:tc>
        <w:tc>
          <w:tcPr>
            <w:tcW w:w="3420" w:type="dxa"/>
            <w:gridSpan w:val="2"/>
            <w:tcMar>
              <w:top w:w="72" w:type="dxa"/>
              <w:left w:w="115" w:type="dxa"/>
              <w:bottom w:w="72" w:type="dxa"/>
              <w:right w:w="115" w:type="dxa"/>
            </w:tcMar>
            <w:vAlign w:val="center"/>
          </w:tcPr>
          <w:p w14:paraId="303474E4" w14:textId="0143533C" w:rsidR="00BD5B0E" w:rsidRPr="00BD5B0E" w:rsidRDefault="00BD5B0E" w:rsidP="00BD5B0E">
            <w:pPr>
              <w:jc w:val="center"/>
              <w:rPr>
                <w:rFonts w:cs="Arial"/>
                <w:i/>
                <w:iCs/>
                <w:snapToGrid w:val="0"/>
              </w:rPr>
            </w:pPr>
            <w:r w:rsidRPr="00BD5B0E">
              <w:rPr>
                <w:rFonts w:cs="Arial"/>
                <w:i/>
                <w:iCs/>
                <w:snapToGrid w:val="0"/>
              </w:rPr>
              <w:t>25</w:t>
            </w:r>
          </w:p>
        </w:tc>
        <w:tc>
          <w:tcPr>
            <w:tcW w:w="2785" w:type="dxa"/>
          </w:tcPr>
          <w:p w14:paraId="3805BEA8" w14:textId="56557F53" w:rsidR="00BD5B0E" w:rsidRPr="001F6FC4" w:rsidRDefault="00BD5B0E" w:rsidP="006444C3">
            <w:pPr>
              <w:pStyle w:val="ListParagraph"/>
              <w:numPr>
                <w:ilvl w:val="0"/>
                <w:numId w:val="143"/>
              </w:numPr>
              <w:rPr>
                <w:iCs/>
              </w:rPr>
            </w:pPr>
            <w:r w:rsidRPr="001F6FC4">
              <w:rPr>
                <w:iCs/>
              </w:rPr>
              <w:t>Yes</w:t>
            </w:r>
          </w:p>
          <w:p w14:paraId="283B562B" w14:textId="43EA43A3" w:rsidR="00BD5B0E" w:rsidRPr="00BD5B0E" w:rsidRDefault="00BD5B0E" w:rsidP="006444C3">
            <w:pPr>
              <w:pStyle w:val="ListParagraph"/>
              <w:numPr>
                <w:ilvl w:val="0"/>
                <w:numId w:val="143"/>
              </w:numPr>
              <w:rPr>
                <w:i/>
              </w:rPr>
            </w:pPr>
            <w:r w:rsidRPr="001F6FC4">
              <w:rPr>
                <w:iCs/>
              </w:rPr>
              <w:t>No</w:t>
            </w:r>
          </w:p>
        </w:tc>
      </w:tr>
      <w:tr w:rsidR="002D1573" w:rsidRPr="00BD5B0E" w14:paraId="2540E7CC" w14:textId="77777777" w:rsidTr="00243EB9">
        <w:tc>
          <w:tcPr>
            <w:tcW w:w="3145" w:type="dxa"/>
            <w:tcMar>
              <w:top w:w="72" w:type="dxa"/>
              <w:left w:w="115" w:type="dxa"/>
              <w:bottom w:w="72" w:type="dxa"/>
              <w:right w:w="115" w:type="dxa"/>
            </w:tcMar>
            <w:vAlign w:val="center"/>
          </w:tcPr>
          <w:p w14:paraId="7B6ED227" w14:textId="4BB41BBC" w:rsidR="002D1573" w:rsidRDefault="002D1573" w:rsidP="00737213">
            <w:pPr>
              <w:rPr>
                <w:iCs/>
              </w:rPr>
            </w:pPr>
            <w:r>
              <w:rPr>
                <w:iCs/>
              </w:rPr>
              <w:t xml:space="preserve">Bariatric </w:t>
            </w:r>
            <w:r w:rsidR="00DE4ACB">
              <w:rPr>
                <w:iCs/>
              </w:rPr>
              <w:t>s</w:t>
            </w:r>
            <w:r>
              <w:rPr>
                <w:iCs/>
              </w:rPr>
              <w:t xml:space="preserve">urgery for </w:t>
            </w:r>
            <w:r w:rsidR="00DE4ACB">
              <w:rPr>
                <w:iCs/>
              </w:rPr>
              <w:t>w</w:t>
            </w:r>
            <w:r>
              <w:rPr>
                <w:iCs/>
              </w:rPr>
              <w:t xml:space="preserve">eight </w:t>
            </w:r>
            <w:r w:rsidR="00DE4ACB">
              <w:rPr>
                <w:iCs/>
              </w:rPr>
              <w:t>l</w:t>
            </w:r>
            <w:r>
              <w:rPr>
                <w:iCs/>
              </w:rPr>
              <w:t>oss</w:t>
            </w:r>
          </w:p>
        </w:tc>
        <w:tc>
          <w:tcPr>
            <w:tcW w:w="3420" w:type="dxa"/>
            <w:gridSpan w:val="2"/>
            <w:tcMar>
              <w:top w:w="72" w:type="dxa"/>
              <w:left w:w="115" w:type="dxa"/>
              <w:bottom w:w="72" w:type="dxa"/>
              <w:right w:w="115" w:type="dxa"/>
            </w:tcMar>
            <w:vAlign w:val="center"/>
          </w:tcPr>
          <w:p w14:paraId="658126F0" w14:textId="0E1C7FCF" w:rsidR="002D1573" w:rsidRPr="00BD5B0E" w:rsidRDefault="002D1573" w:rsidP="00BD5B0E">
            <w:pPr>
              <w:jc w:val="center"/>
              <w:rPr>
                <w:rFonts w:cs="Arial"/>
                <w:i/>
                <w:iCs/>
                <w:snapToGrid w:val="0"/>
              </w:rPr>
            </w:pPr>
            <w:r>
              <w:rPr>
                <w:rFonts w:cs="Arial"/>
                <w:i/>
                <w:iCs/>
                <w:snapToGrid w:val="0"/>
              </w:rPr>
              <w:t>2</w:t>
            </w:r>
            <w:r w:rsidR="00F3516E">
              <w:rPr>
                <w:rFonts w:cs="Arial"/>
                <w:i/>
                <w:iCs/>
                <w:snapToGrid w:val="0"/>
              </w:rPr>
              <w:t>0</w:t>
            </w:r>
          </w:p>
        </w:tc>
        <w:tc>
          <w:tcPr>
            <w:tcW w:w="2785" w:type="dxa"/>
          </w:tcPr>
          <w:p w14:paraId="0884E06C" w14:textId="77777777" w:rsidR="002D1573" w:rsidRPr="001F6FC4" w:rsidRDefault="002D1573" w:rsidP="006444C3">
            <w:pPr>
              <w:pStyle w:val="ListParagraph"/>
              <w:numPr>
                <w:ilvl w:val="0"/>
                <w:numId w:val="143"/>
              </w:numPr>
              <w:rPr>
                <w:iCs/>
              </w:rPr>
            </w:pPr>
            <w:r w:rsidRPr="001F6FC4">
              <w:rPr>
                <w:iCs/>
              </w:rPr>
              <w:t>Yes</w:t>
            </w:r>
          </w:p>
          <w:p w14:paraId="26BFC04C" w14:textId="11185027" w:rsidR="002D1573" w:rsidRPr="006F7A08" w:rsidRDefault="002D1573" w:rsidP="006444C3">
            <w:pPr>
              <w:pStyle w:val="ListParagraph"/>
              <w:numPr>
                <w:ilvl w:val="0"/>
                <w:numId w:val="143"/>
              </w:numPr>
              <w:rPr>
                <w:i/>
              </w:rPr>
            </w:pPr>
            <w:r w:rsidRPr="001F6FC4">
              <w:rPr>
                <w:iCs/>
              </w:rPr>
              <w:t>No</w:t>
            </w:r>
          </w:p>
        </w:tc>
      </w:tr>
    </w:tbl>
    <w:p w14:paraId="59D2DB91" w14:textId="77777777" w:rsidR="00BD5B0E" w:rsidRDefault="00BD5B0E" w:rsidP="00BD5B0E">
      <w:pPr>
        <w:rPr>
          <w:rFonts w:eastAsia="Times New Roman" w:cs="Arial"/>
          <w:color w:val="000000"/>
          <w:bdr w:val="none" w:sz="0" w:space="0" w:color="auto" w:frame="1"/>
        </w:rPr>
      </w:pPr>
    </w:p>
    <w:p w14:paraId="050312C0" w14:textId="77777777" w:rsidR="002B0D9F" w:rsidRDefault="002B0D9F" w:rsidP="00E7389F"/>
    <w:p w14:paraId="44174B00" w14:textId="77777777" w:rsidR="002B0D9F" w:rsidRDefault="002B0D9F">
      <w:pPr>
        <w:rPr>
          <w:rFonts w:eastAsiaTheme="majorEastAsia"/>
          <w:b/>
          <w:sz w:val="28"/>
          <w:u w:val="single"/>
        </w:rPr>
      </w:pPr>
      <w:r>
        <w:br w:type="page"/>
      </w:r>
    </w:p>
    <w:p w14:paraId="11C70642" w14:textId="5DC68CAC" w:rsidR="003F5A97" w:rsidRDefault="003F5A97" w:rsidP="004950CD">
      <w:pPr>
        <w:pStyle w:val="Heading3"/>
        <w:spacing w:before="0"/>
      </w:pPr>
      <w:bookmarkStart w:id="139" w:name="_Toc162610648"/>
      <w:r w:rsidRPr="00C52141">
        <w:t>3</w:t>
      </w:r>
      <w:r w:rsidR="00737213">
        <w:t>C</w:t>
      </w:r>
      <w:r w:rsidRPr="00C52141">
        <w:t xml:space="preserve">: </w:t>
      </w:r>
      <w:r w:rsidR="001B58A9">
        <w:t xml:space="preserve">Patient </w:t>
      </w:r>
      <w:r w:rsidRPr="00C52141">
        <w:t>Follow-up</w:t>
      </w:r>
      <w:bookmarkEnd w:id="139"/>
    </w:p>
    <w:p w14:paraId="55A83ED4" w14:textId="024ACA24" w:rsidR="000446F6" w:rsidRPr="009C14B1" w:rsidRDefault="00CF2401" w:rsidP="00BF0480">
      <w:pPr>
        <w:tabs>
          <w:tab w:val="left" w:pos="5350"/>
        </w:tabs>
        <w:spacing w:after="0" w:line="240" w:lineRule="auto"/>
        <w:rPr>
          <w:rFonts w:eastAsia="Times New Roman"/>
          <w:snapToGrid w:val="0"/>
          <w:szCs w:val="20"/>
        </w:rPr>
      </w:pPr>
      <w:r>
        <w:rPr>
          <w:rFonts w:eastAsia="Times New Roman" w:cs="Arial"/>
          <w:snapToGrid w:val="0"/>
          <w:szCs w:val="20"/>
        </w:rPr>
        <w:tab/>
      </w:r>
    </w:p>
    <w:tbl>
      <w:tblPr>
        <w:tblStyle w:val="TableGrid10"/>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9759"/>
      </w:tblGrid>
      <w:tr w:rsidR="000446F6" w:rsidRPr="00532ECF" w14:paraId="04A78A97" w14:textId="77777777" w:rsidTr="003623E6">
        <w:tc>
          <w:tcPr>
            <w:tcW w:w="9759" w:type="dxa"/>
          </w:tcPr>
          <w:p w14:paraId="7EC74D86" w14:textId="7B013263" w:rsidR="0085780D" w:rsidRPr="00CF2401" w:rsidRDefault="0085780D" w:rsidP="0085780D">
            <w:pPr>
              <w:ind w:right="-108"/>
              <w:rPr>
                <w:szCs w:val="20"/>
              </w:rPr>
            </w:pPr>
            <w:r w:rsidRPr="00CF2401">
              <w:rPr>
                <w:szCs w:val="20"/>
              </w:rPr>
              <w:t>ASC-12: Rate of Unplanned Hospital Visits After an Outpatient Colonoscopy</w:t>
            </w:r>
          </w:p>
          <w:p w14:paraId="0276724C" w14:textId="7949498C" w:rsidR="0085780D" w:rsidRPr="00CF2401" w:rsidRDefault="0085780D" w:rsidP="0085780D">
            <w:pPr>
              <w:ind w:right="-108"/>
              <w:rPr>
                <w:szCs w:val="20"/>
              </w:rPr>
            </w:pPr>
            <w:r w:rsidRPr="00CF2401">
              <w:rPr>
                <w:rFonts w:cs="Arial"/>
                <w:b/>
                <w:snapToGrid w:val="0"/>
              </w:rPr>
              <w:t xml:space="preserve">Reporting Period: </w:t>
            </w:r>
          </w:p>
          <w:p w14:paraId="150B6FEE" w14:textId="198305FB" w:rsidR="0085780D" w:rsidRPr="00CF2401" w:rsidRDefault="0085780D" w:rsidP="006444C3">
            <w:pPr>
              <w:pStyle w:val="NoSpacing"/>
              <w:numPr>
                <w:ilvl w:val="0"/>
                <w:numId w:val="76"/>
              </w:numPr>
            </w:pPr>
            <w:r w:rsidRPr="00CF2401">
              <w:t xml:space="preserve">Most recent </w:t>
            </w:r>
            <w:r w:rsidR="00DB62F7" w:rsidRPr="00711AC9">
              <w:t>36</w:t>
            </w:r>
            <w:r w:rsidR="004A0CE6" w:rsidRPr="00CF2401">
              <w:t>-month</w:t>
            </w:r>
            <w:r w:rsidRPr="00CF2401">
              <w:t xml:space="preserve"> reporting period published by CMS</w:t>
            </w:r>
          </w:p>
          <w:p w14:paraId="4AC450A8" w14:textId="7A7A67CC" w:rsidR="000446F6" w:rsidRPr="00CF2401" w:rsidRDefault="000446F6" w:rsidP="00086A95">
            <w:pPr>
              <w:pStyle w:val="NoSpacing"/>
              <w:ind w:left="936"/>
            </w:pPr>
          </w:p>
          <w:p w14:paraId="65944721" w14:textId="77777777" w:rsidR="00DB62F7" w:rsidRDefault="00DB62F7" w:rsidP="00DB62F7">
            <w:pPr>
              <w:pStyle w:val="NoSpacing"/>
            </w:pPr>
            <w:r>
              <w:t xml:space="preserve">ASC-17: </w:t>
            </w:r>
            <w:r w:rsidRPr="00CB73B0">
              <w:t>Hospital Visits After Orthopedic Ambulatory Surgical Center Procedures</w:t>
            </w:r>
          </w:p>
          <w:p w14:paraId="0479ABD9" w14:textId="7598C967" w:rsidR="00DB62F7" w:rsidRPr="009B7AED" w:rsidRDefault="00DB62F7" w:rsidP="00DB62F7">
            <w:pPr>
              <w:pStyle w:val="NoSpacing"/>
              <w:rPr>
                <w:b/>
                <w:bCs/>
              </w:rPr>
            </w:pPr>
            <w:r w:rsidRPr="009B7AED">
              <w:rPr>
                <w:b/>
                <w:bCs/>
              </w:rPr>
              <w:t>Reporting Period:</w:t>
            </w:r>
          </w:p>
          <w:p w14:paraId="4AC26060" w14:textId="77777777" w:rsidR="00DB62F7" w:rsidRDefault="00DB62F7" w:rsidP="006444C3">
            <w:pPr>
              <w:pStyle w:val="NoSpacing"/>
              <w:numPr>
                <w:ilvl w:val="0"/>
                <w:numId w:val="76"/>
              </w:numPr>
            </w:pPr>
            <w:r>
              <w:t>Most recent 24-month reporting period published by CMS</w:t>
            </w:r>
          </w:p>
          <w:p w14:paraId="1DF813BA" w14:textId="77777777" w:rsidR="00DB62F7" w:rsidRDefault="00DB62F7" w:rsidP="00DB62F7">
            <w:pPr>
              <w:pStyle w:val="NoSpacing"/>
            </w:pPr>
          </w:p>
          <w:p w14:paraId="511979AC" w14:textId="77777777" w:rsidR="00DB62F7" w:rsidRDefault="00DB62F7" w:rsidP="00DB62F7">
            <w:pPr>
              <w:pStyle w:val="NoSpacing"/>
            </w:pPr>
            <w:r>
              <w:t xml:space="preserve">ASC-18: </w:t>
            </w:r>
            <w:r w:rsidRPr="00CB73B0">
              <w:t>Hospital Visits After Urology Ambulatory Surgical Center Procedures</w:t>
            </w:r>
          </w:p>
          <w:p w14:paraId="595D90AD" w14:textId="32B3AFB3" w:rsidR="00DB62F7" w:rsidRPr="009B7AED" w:rsidRDefault="00DB62F7" w:rsidP="00DB62F7">
            <w:pPr>
              <w:pStyle w:val="NoSpacing"/>
              <w:rPr>
                <w:b/>
                <w:bCs/>
              </w:rPr>
            </w:pPr>
            <w:r w:rsidRPr="009B7AED">
              <w:rPr>
                <w:b/>
                <w:bCs/>
              </w:rPr>
              <w:t>Reporting Period:</w:t>
            </w:r>
          </w:p>
          <w:p w14:paraId="75842AD7" w14:textId="77777777" w:rsidR="00DB62F7" w:rsidRPr="00CF2401" w:rsidRDefault="00DB62F7" w:rsidP="006444C3">
            <w:pPr>
              <w:pStyle w:val="NoSpacing"/>
              <w:numPr>
                <w:ilvl w:val="0"/>
                <w:numId w:val="76"/>
              </w:numPr>
            </w:pPr>
            <w:r>
              <w:t>Most recent 24-month reporting period published by CMS</w:t>
            </w:r>
          </w:p>
          <w:p w14:paraId="6A6C6CD2" w14:textId="77777777" w:rsidR="00DB62F7" w:rsidRPr="00CF2401" w:rsidRDefault="00DB62F7" w:rsidP="00DB62F7">
            <w:pPr>
              <w:pStyle w:val="NoSpacing"/>
            </w:pPr>
          </w:p>
          <w:p w14:paraId="7B40EBEB" w14:textId="6DC19E09" w:rsidR="000446F6" w:rsidRPr="00532ECF" w:rsidRDefault="000446F6" w:rsidP="003623E6">
            <w:pPr>
              <w:rPr>
                <w:rFonts w:cs="Arial"/>
                <w:i/>
                <w:snapToGrid w:val="0"/>
                <w:highlight w:val="yellow"/>
              </w:rPr>
            </w:pPr>
            <w:r w:rsidRPr="00CF2401">
              <w:rPr>
                <w:rFonts w:cs="Arial"/>
                <w:i/>
                <w:snapToGrid w:val="0"/>
              </w:rPr>
              <w:t xml:space="preserve">Leapfrog will update data </w:t>
            </w:r>
            <w:r w:rsidR="00DB62F7">
              <w:rPr>
                <w:rFonts w:cs="Arial"/>
                <w:i/>
                <w:snapToGrid w:val="0"/>
              </w:rPr>
              <w:t>three</w:t>
            </w:r>
            <w:r w:rsidR="00DB62F7" w:rsidRPr="00CF2401">
              <w:rPr>
                <w:rFonts w:cs="Arial"/>
                <w:i/>
                <w:snapToGrid w:val="0"/>
              </w:rPr>
              <w:t xml:space="preserve"> </w:t>
            </w:r>
            <w:r w:rsidRPr="00CF2401">
              <w:rPr>
                <w:rFonts w:cs="Arial"/>
                <w:i/>
                <w:snapToGrid w:val="0"/>
              </w:rPr>
              <w:t xml:space="preserve">times per Survey Cycle for </w:t>
            </w:r>
            <w:r w:rsidR="00BD7331" w:rsidRPr="00CF2401">
              <w:rPr>
                <w:rFonts w:cs="Arial"/>
                <w:i/>
                <w:snapToGrid w:val="0"/>
              </w:rPr>
              <w:t>facilities</w:t>
            </w:r>
            <w:r w:rsidRPr="00CF2401">
              <w:rPr>
                <w:rFonts w:cs="Arial"/>
                <w:i/>
                <w:snapToGrid w:val="0"/>
              </w:rPr>
              <w:t xml:space="preserve"> that have provided an accurate CCN </w:t>
            </w:r>
            <w:r w:rsidR="0019773B">
              <w:rPr>
                <w:rFonts w:cs="Arial"/>
                <w:i/>
                <w:snapToGrid w:val="0"/>
              </w:rPr>
              <w:t xml:space="preserve">and NPI </w:t>
            </w:r>
            <w:r w:rsidRPr="00CF2401">
              <w:rPr>
                <w:rFonts w:cs="Arial"/>
                <w:i/>
                <w:snapToGrid w:val="0"/>
              </w:rPr>
              <w:t xml:space="preserve">in the </w:t>
            </w:r>
            <w:r w:rsidR="00BE0DB9">
              <w:rPr>
                <w:rFonts w:cs="Arial"/>
                <w:i/>
                <w:snapToGrid w:val="0"/>
              </w:rPr>
              <w:t xml:space="preserve">ASC </w:t>
            </w:r>
            <w:r w:rsidRPr="00CF2401">
              <w:rPr>
                <w:rFonts w:cs="Arial"/>
                <w:i/>
                <w:snapToGrid w:val="0"/>
              </w:rPr>
              <w:t xml:space="preserve">Profile and submitted </w:t>
            </w:r>
            <w:r w:rsidR="00086A95" w:rsidRPr="00CF2401">
              <w:rPr>
                <w:rFonts w:cs="Arial"/>
                <w:i/>
                <w:snapToGrid w:val="0"/>
              </w:rPr>
              <w:t>a</w:t>
            </w:r>
            <w:r w:rsidRPr="00CF2401">
              <w:rPr>
                <w:rFonts w:cs="Arial"/>
                <w:i/>
                <w:snapToGrid w:val="0"/>
              </w:rPr>
              <w:t xml:space="preserve"> Leapfrog ASC </w:t>
            </w:r>
            <w:r w:rsidR="0019773B">
              <w:rPr>
                <w:rFonts w:cs="Arial"/>
                <w:i/>
                <w:snapToGrid w:val="0"/>
              </w:rPr>
              <w:t>S</w:t>
            </w:r>
            <w:r w:rsidRPr="00CF2401">
              <w:rPr>
                <w:rFonts w:cs="Arial"/>
                <w:i/>
                <w:snapToGrid w:val="0"/>
              </w:rPr>
              <w:t xml:space="preserve">urvey. </w:t>
            </w:r>
          </w:p>
        </w:tc>
      </w:tr>
    </w:tbl>
    <w:p w14:paraId="2A7C6BD8" w14:textId="77777777" w:rsidR="000446F6" w:rsidRPr="00532ECF" w:rsidRDefault="000446F6" w:rsidP="000446F6">
      <w:pPr>
        <w:spacing w:after="0" w:line="240" w:lineRule="auto"/>
        <w:rPr>
          <w:rFonts w:eastAsia="Times New Roman" w:cs="Arial"/>
          <w:snapToGrid w:val="0"/>
          <w:szCs w:val="20"/>
          <w:highlight w:val="yellow"/>
        </w:rPr>
      </w:pPr>
    </w:p>
    <w:p w14:paraId="4747DEB3" w14:textId="1A3F1757" w:rsidR="0085780D" w:rsidRPr="00CF2401" w:rsidRDefault="0085780D" w:rsidP="0085780D">
      <w:pPr>
        <w:spacing w:after="0" w:line="240" w:lineRule="auto"/>
        <w:rPr>
          <w:rFonts w:eastAsia="Times New Roman" w:cs="Arial"/>
          <w:snapToGrid w:val="0"/>
          <w:szCs w:val="20"/>
        </w:rPr>
      </w:pPr>
      <w:r w:rsidRPr="00CF2401">
        <w:rPr>
          <w:rFonts w:eastAsia="Times New Roman" w:cs="Arial"/>
          <w:snapToGrid w:val="0"/>
          <w:szCs w:val="20"/>
        </w:rPr>
        <w:t xml:space="preserve">Leapfrog obtains data for </w:t>
      </w:r>
      <w:r w:rsidR="00DB62F7" w:rsidRPr="00CF2401">
        <w:rPr>
          <w:rFonts w:eastAsia="Times New Roman" w:cs="Arial"/>
          <w:snapToGrid w:val="0"/>
          <w:szCs w:val="20"/>
        </w:rPr>
        <w:t>t</w:t>
      </w:r>
      <w:r w:rsidR="00DB62F7">
        <w:rPr>
          <w:rFonts w:eastAsia="Times New Roman" w:cs="Arial"/>
          <w:snapToGrid w:val="0"/>
          <w:szCs w:val="20"/>
        </w:rPr>
        <w:t>hree</w:t>
      </w:r>
      <w:r w:rsidR="00DB62F7" w:rsidRPr="00CF2401">
        <w:rPr>
          <w:rFonts w:eastAsia="Times New Roman" w:cs="Arial"/>
          <w:snapToGrid w:val="0"/>
          <w:szCs w:val="20"/>
        </w:rPr>
        <w:t xml:space="preserve"> </w:t>
      </w:r>
      <w:r w:rsidRPr="00CF2401">
        <w:rPr>
          <w:rFonts w:eastAsia="Times New Roman" w:cs="Arial"/>
          <w:snapToGrid w:val="0"/>
          <w:szCs w:val="20"/>
        </w:rPr>
        <w:t xml:space="preserve">CMS Ambulatory Surgical Center Quality Reporting (ASCQR) measures directly from CMS’ </w:t>
      </w:r>
      <w:hyperlink r:id="rId127" w:history="1">
        <w:r w:rsidRPr="00CF2401">
          <w:rPr>
            <w:rStyle w:val="Hyperlink"/>
            <w:rFonts w:eastAsia="Times New Roman" w:cs="Arial"/>
            <w:snapToGrid w:val="0"/>
            <w:szCs w:val="20"/>
          </w:rPr>
          <w:t>website</w:t>
        </w:r>
      </w:hyperlink>
      <w:r w:rsidRPr="00CF2401">
        <w:rPr>
          <w:rFonts w:eastAsia="Times New Roman" w:cs="Arial"/>
          <w:snapToGrid w:val="0"/>
          <w:szCs w:val="20"/>
        </w:rPr>
        <w:t>:</w:t>
      </w:r>
    </w:p>
    <w:p w14:paraId="042823B0" w14:textId="429DDBBF" w:rsidR="0085780D" w:rsidRDefault="0085780D" w:rsidP="006444C3">
      <w:pPr>
        <w:numPr>
          <w:ilvl w:val="0"/>
          <w:numId w:val="77"/>
        </w:numPr>
        <w:spacing w:after="0" w:line="240" w:lineRule="auto"/>
        <w:contextualSpacing/>
        <w:rPr>
          <w:rFonts w:eastAsia="Times New Roman" w:cs="Arial"/>
          <w:snapToGrid w:val="0"/>
          <w:szCs w:val="20"/>
        </w:rPr>
      </w:pPr>
      <w:r w:rsidRPr="00CF2401">
        <w:rPr>
          <w:rFonts w:eastAsia="Times New Roman" w:cs="Arial"/>
          <w:snapToGrid w:val="0"/>
          <w:szCs w:val="20"/>
        </w:rPr>
        <w:t>ASC-12: Rate of Unplanned Hospital Visits After an Outpatient Colonoscopy</w:t>
      </w:r>
    </w:p>
    <w:p w14:paraId="71BF45B4" w14:textId="77777777" w:rsidR="00DB62F7" w:rsidRDefault="00DB62F7" w:rsidP="006444C3">
      <w:pPr>
        <w:numPr>
          <w:ilvl w:val="0"/>
          <w:numId w:val="77"/>
        </w:numPr>
        <w:spacing w:after="0" w:line="240" w:lineRule="auto"/>
        <w:contextualSpacing/>
        <w:rPr>
          <w:rFonts w:eastAsia="Times New Roman" w:cs="Arial"/>
          <w:snapToGrid w:val="0"/>
          <w:szCs w:val="20"/>
        </w:rPr>
      </w:pPr>
      <w:r>
        <w:rPr>
          <w:rFonts w:eastAsia="Times New Roman" w:cs="Arial"/>
          <w:snapToGrid w:val="0"/>
          <w:szCs w:val="20"/>
        </w:rPr>
        <w:t>ASC-17: Hospital Visits After Orthopedic Ambulatory Surgical Center Procedures</w:t>
      </w:r>
    </w:p>
    <w:p w14:paraId="3D040F7F" w14:textId="026BCF47" w:rsidR="00DB62F7" w:rsidRPr="00DB62F7" w:rsidRDefault="00DB62F7" w:rsidP="006444C3">
      <w:pPr>
        <w:numPr>
          <w:ilvl w:val="0"/>
          <w:numId w:val="77"/>
        </w:numPr>
        <w:spacing w:after="0" w:line="240" w:lineRule="auto"/>
        <w:contextualSpacing/>
        <w:rPr>
          <w:rFonts w:eastAsia="Times New Roman" w:cs="Arial"/>
          <w:snapToGrid w:val="0"/>
          <w:szCs w:val="20"/>
        </w:rPr>
      </w:pPr>
      <w:r>
        <w:rPr>
          <w:rFonts w:eastAsia="Times New Roman" w:cs="Arial"/>
          <w:snapToGrid w:val="0"/>
          <w:szCs w:val="20"/>
        </w:rPr>
        <w:t>ASC-18:</w:t>
      </w:r>
      <w:r w:rsidRPr="00CB73B0">
        <w:rPr>
          <w:rFonts w:eastAsia="Times New Roman" w:cs="Arial"/>
          <w:snapToGrid w:val="0"/>
          <w:szCs w:val="20"/>
        </w:rPr>
        <w:t xml:space="preserve"> </w:t>
      </w:r>
      <w:r>
        <w:rPr>
          <w:rFonts w:eastAsia="Times New Roman" w:cs="Arial"/>
          <w:snapToGrid w:val="0"/>
          <w:szCs w:val="20"/>
        </w:rPr>
        <w:t>Hospital Visits After Urology Ambulatory Surgical Center Procedures</w:t>
      </w:r>
    </w:p>
    <w:p w14:paraId="74EA82F6" w14:textId="77777777" w:rsidR="00086A95" w:rsidRPr="00CF2401" w:rsidRDefault="00086A95" w:rsidP="000446F6">
      <w:pPr>
        <w:spacing w:after="0" w:line="240" w:lineRule="auto"/>
        <w:rPr>
          <w:rFonts w:eastAsia="Times New Roman" w:cs="Arial"/>
          <w:snapToGrid w:val="0"/>
          <w:szCs w:val="20"/>
        </w:rPr>
      </w:pPr>
    </w:p>
    <w:p w14:paraId="6E8D1E03" w14:textId="1461FA2B" w:rsidR="0085780D" w:rsidRPr="00CF2401" w:rsidRDefault="0085780D" w:rsidP="0085780D">
      <w:pPr>
        <w:spacing w:after="0" w:line="240" w:lineRule="auto"/>
        <w:contextualSpacing/>
      </w:pPr>
      <w:r w:rsidRPr="00CF2401">
        <w:t xml:space="preserve">In order for Leapfrog to obtain the data for each applicable ASCQR measure, facilities must provide a valid CMS Certification Number (CCN) </w:t>
      </w:r>
      <w:r w:rsidR="0019773B">
        <w:t>and National Provider Identifier (NPI)</w:t>
      </w:r>
      <w:r w:rsidR="0019773B" w:rsidRPr="00CF2401">
        <w:t xml:space="preserve"> </w:t>
      </w:r>
      <w:r w:rsidRPr="00CF2401">
        <w:t xml:space="preserve">in the </w:t>
      </w:r>
      <w:r w:rsidR="00BE0DB9">
        <w:t xml:space="preserve">ASC </w:t>
      </w:r>
      <w:r w:rsidRPr="00CF2401">
        <w:t xml:space="preserve">Profile of the Online Survey Tool and submit the Leapfrog ASC Survey. </w:t>
      </w:r>
    </w:p>
    <w:p w14:paraId="2BD0961F" w14:textId="77777777" w:rsidR="0085780D" w:rsidRPr="00CF2401" w:rsidRDefault="0085780D" w:rsidP="0085780D">
      <w:pPr>
        <w:spacing w:after="0" w:line="240" w:lineRule="auto"/>
        <w:contextualSpacing/>
      </w:pPr>
    </w:p>
    <w:p w14:paraId="3B1E92B4" w14:textId="3E2FA247" w:rsidR="0085780D" w:rsidRPr="00CF2401" w:rsidRDefault="0085780D" w:rsidP="0085780D">
      <w:pPr>
        <w:spacing w:after="0" w:line="240" w:lineRule="auto"/>
        <w:contextualSpacing/>
        <w:rPr>
          <w:rFonts w:eastAsia="Times New Roman" w:cs="Arial"/>
          <w:snapToGrid w:val="0"/>
          <w:szCs w:val="20"/>
        </w:rPr>
      </w:pPr>
      <w:r w:rsidRPr="00CF2401">
        <w:rPr>
          <w:rFonts w:eastAsia="Times New Roman" w:cs="Arial"/>
          <w:snapToGrid w:val="0"/>
          <w:szCs w:val="20"/>
        </w:rPr>
        <w:t xml:space="preserve">Facilities that do not perform </w:t>
      </w:r>
      <w:r w:rsidR="00DB62F7">
        <w:rPr>
          <w:rFonts w:eastAsia="Times New Roman" w:cs="Arial"/>
          <w:snapToGrid w:val="0"/>
          <w:szCs w:val="20"/>
        </w:rPr>
        <w:t>applicable</w:t>
      </w:r>
      <w:r w:rsidRPr="00CF2401">
        <w:rPr>
          <w:rFonts w:eastAsia="Times New Roman" w:cs="Arial"/>
          <w:snapToGrid w:val="0"/>
          <w:szCs w:val="20"/>
        </w:rPr>
        <w:t xml:space="preserve"> procedures will be scored and publicly reported as “Does Not Apply.” Facilities that do not provide an accurate CCN </w:t>
      </w:r>
      <w:r w:rsidR="0019773B">
        <w:rPr>
          <w:rFonts w:eastAsia="Times New Roman" w:cs="Arial"/>
          <w:snapToGrid w:val="0"/>
          <w:szCs w:val="20"/>
        </w:rPr>
        <w:t xml:space="preserve">and NPI </w:t>
      </w:r>
      <w:r w:rsidRPr="00CF2401">
        <w:rPr>
          <w:rFonts w:eastAsia="Times New Roman" w:cs="Arial"/>
          <w:snapToGrid w:val="0"/>
          <w:szCs w:val="20"/>
        </w:rPr>
        <w:t xml:space="preserve">in the Profile </w:t>
      </w:r>
      <w:r w:rsidR="00DB62F7">
        <w:rPr>
          <w:rFonts w:eastAsia="Times New Roman" w:cs="Arial"/>
          <w:snapToGrid w:val="0"/>
          <w:szCs w:val="20"/>
        </w:rPr>
        <w:t xml:space="preserve">or do not report applicable data to CMS </w:t>
      </w:r>
      <w:r w:rsidRPr="00CF2401">
        <w:rPr>
          <w:rFonts w:eastAsia="Times New Roman" w:cs="Arial"/>
          <w:snapToGrid w:val="0"/>
          <w:szCs w:val="20"/>
        </w:rPr>
        <w:t>will be scored and publicly reported as “Unable to Calculate Score</w:t>
      </w:r>
      <w:r w:rsidR="00FF471A">
        <w:rPr>
          <w:rFonts w:eastAsia="Times New Roman" w:cs="Arial"/>
          <w:snapToGrid w:val="0"/>
          <w:szCs w:val="20"/>
        </w:rPr>
        <w:t>.</w:t>
      </w:r>
      <w:r w:rsidRPr="00CF2401">
        <w:rPr>
          <w:rFonts w:eastAsia="Times New Roman" w:cs="Arial"/>
          <w:snapToGrid w:val="0"/>
          <w:szCs w:val="20"/>
        </w:rPr>
        <w:t xml:space="preserve">” Facilities that do not submit a Leapfrog ASC </w:t>
      </w:r>
      <w:r w:rsidR="0019773B">
        <w:rPr>
          <w:rFonts w:eastAsia="Times New Roman" w:cs="Arial"/>
          <w:snapToGrid w:val="0"/>
          <w:szCs w:val="20"/>
        </w:rPr>
        <w:t>S</w:t>
      </w:r>
      <w:r w:rsidRPr="00CF2401">
        <w:rPr>
          <w:rFonts w:eastAsia="Times New Roman" w:cs="Arial"/>
          <w:snapToGrid w:val="0"/>
          <w:szCs w:val="20"/>
        </w:rPr>
        <w:t>urvey will be scored and publicly reported as “Declined to Respond.”</w:t>
      </w:r>
    </w:p>
    <w:p w14:paraId="419C4626" w14:textId="77777777" w:rsidR="0085780D" w:rsidRPr="00CF2401" w:rsidRDefault="0085780D" w:rsidP="0085780D">
      <w:pPr>
        <w:spacing w:after="0" w:line="240" w:lineRule="auto"/>
        <w:contextualSpacing/>
        <w:rPr>
          <w:rFonts w:eastAsia="Times New Roman" w:cs="Arial"/>
          <w:snapToGrid w:val="0"/>
          <w:szCs w:val="20"/>
        </w:rPr>
      </w:pPr>
    </w:p>
    <w:p w14:paraId="2526F44A" w14:textId="454B78ED" w:rsidR="000446F6" w:rsidRDefault="00FD54C1" w:rsidP="0085780D">
      <w:pPr>
        <w:spacing w:after="0" w:line="240" w:lineRule="auto"/>
        <w:contextualSpacing/>
        <w:rPr>
          <w:rFonts w:cs="Arial"/>
          <w:b/>
          <w:color w:val="FF0000"/>
          <w:szCs w:val="28"/>
        </w:rPr>
      </w:pPr>
      <w:r>
        <w:rPr>
          <w:rFonts w:eastAsia="Times New Roman" w:cs="Arial"/>
          <w:snapToGrid w:val="0"/>
          <w:szCs w:val="20"/>
        </w:rPr>
        <w:t>P</w:t>
      </w:r>
      <w:r w:rsidR="000446F6" w:rsidRPr="00CF2401">
        <w:rPr>
          <w:rFonts w:eastAsia="Times New Roman" w:cs="Arial"/>
          <w:snapToGrid w:val="0"/>
          <w:szCs w:val="20"/>
        </w:rPr>
        <w:t>lease refer to the “</w:t>
      </w:r>
      <w:hyperlink w:anchor="Patientfollowup_Specdeadlinestable" w:history="1">
        <w:r w:rsidR="00086A95" w:rsidRPr="00CF2401">
          <w:rPr>
            <w:rStyle w:val="Hyperlink"/>
            <w:rFonts w:eastAsia="Times New Roman" w:cs="Arial"/>
            <w:snapToGrid w:val="0"/>
            <w:szCs w:val="20"/>
          </w:rPr>
          <w:t>Deadlines and Reporting Periods</w:t>
        </w:r>
      </w:hyperlink>
      <w:r w:rsidR="00086A95" w:rsidRPr="00CF2401">
        <w:rPr>
          <w:rFonts w:eastAsia="Times New Roman" w:cs="Arial"/>
          <w:snapToGrid w:val="0"/>
          <w:szCs w:val="20"/>
        </w:rPr>
        <w:t xml:space="preserve">” table </w:t>
      </w:r>
      <w:r w:rsidR="000446F6" w:rsidRPr="00CF2401">
        <w:rPr>
          <w:rFonts w:eastAsia="Times New Roman" w:cs="Arial"/>
          <w:snapToGrid w:val="0"/>
          <w:szCs w:val="20"/>
        </w:rPr>
        <w:t xml:space="preserve">in </w:t>
      </w:r>
      <w:r w:rsidR="00502181">
        <w:rPr>
          <w:rFonts w:eastAsia="Times New Roman" w:cs="Arial"/>
          <w:snapToGrid w:val="0"/>
          <w:szCs w:val="20"/>
        </w:rPr>
        <w:t xml:space="preserve">the </w:t>
      </w:r>
      <w:hyperlink w:anchor="_Section_3C:_Patient" w:history="1">
        <w:r w:rsidR="00DB62F7">
          <w:rPr>
            <w:rStyle w:val="Hyperlink"/>
            <w:rFonts w:eastAsia="Times New Roman" w:cs="Arial"/>
            <w:snapToGrid w:val="0"/>
            <w:szCs w:val="20"/>
          </w:rPr>
          <w:t>Patient Follow-Up Measure Specifications</w:t>
        </w:r>
      </w:hyperlink>
      <w:r w:rsidR="00C83C45">
        <w:rPr>
          <w:rFonts w:eastAsia="Times New Roman" w:cs="Arial"/>
          <w:snapToGrid w:val="0"/>
          <w:szCs w:val="20"/>
        </w:rPr>
        <w:t xml:space="preserve">. </w:t>
      </w:r>
    </w:p>
    <w:p w14:paraId="770C9337" w14:textId="3878ABDA" w:rsidR="000446F6" w:rsidRDefault="000446F6" w:rsidP="00385BFF">
      <w:pPr>
        <w:rPr>
          <w:rFonts w:cs="Arial"/>
          <w:b/>
          <w:color w:val="FF0000"/>
          <w:szCs w:val="28"/>
        </w:rPr>
      </w:pPr>
    </w:p>
    <w:p w14:paraId="3FC4C7BD" w14:textId="58EBBE44" w:rsidR="00AE1B61" w:rsidRPr="00A97FE2" w:rsidRDefault="00385BFF" w:rsidP="00385BFF">
      <w:pPr>
        <w:rPr>
          <w:rFonts w:cs="Arial"/>
          <w:szCs w:val="28"/>
        </w:rPr>
      </w:pPr>
      <w:r>
        <w:rPr>
          <w:rFonts w:cs="Arial"/>
          <w:szCs w:val="28"/>
        </w:rPr>
        <w:t xml:space="preserve"> </w:t>
      </w:r>
    </w:p>
    <w:p w14:paraId="014E004C" w14:textId="0F7B2114" w:rsidR="00DC72F1" w:rsidRDefault="00DC72F1">
      <w:pPr>
        <w:rPr>
          <w:rFonts w:eastAsiaTheme="majorEastAsia"/>
          <w:b/>
          <w:sz w:val="28"/>
          <w:u w:val="single"/>
        </w:rPr>
      </w:pPr>
      <w:r>
        <w:rPr>
          <w:rFonts w:eastAsiaTheme="majorEastAsia"/>
          <w:b/>
          <w:sz w:val="28"/>
          <w:u w:val="single"/>
        </w:rPr>
        <w:br w:type="page"/>
      </w:r>
    </w:p>
    <w:p w14:paraId="286E15D0" w14:textId="28E559FB" w:rsidR="0013110A" w:rsidRDefault="00CE083D" w:rsidP="00215E3C">
      <w:pPr>
        <w:pStyle w:val="Heading3"/>
        <w:spacing w:before="0"/>
      </w:pPr>
      <w:bookmarkStart w:id="140" w:name="_Toc162610649"/>
      <w:r>
        <w:t>3</w:t>
      </w:r>
      <w:r w:rsidR="00737213">
        <w:t>D</w:t>
      </w:r>
      <w:r w:rsidR="008B32C4">
        <w:t xml:space="preserve">: </w:t>
      </w:r>
      <w:r w:rsidR="00532ECF">
        <w:t>Informed Consent</w:t>
      </w:r>
      <w:bookmarkEnd w:id="140"/>
      <w:r w:rsidR="00532ECF">
        <w:t xml:space="preserve"> </w:t>
      </w:r>
    </w:p>
    <w:p w14:paraId="13BA02F3" w14:textId="77777777" w:rsidR="00385BFF" w:rsidRDefault="00385BFF" w:rsidP="00215E3C">
      <w:pPr>
        <w:spacing w:after="0" w:line="240" w:lineRule="auto"/>
        <w:rPr>
          <w:rFonts w:cs="Arial"/>
          <w:b/>
          <w:color w:val="FF0000"/>
          <w:szCs w:val="28"/>
        </w:rPr>
      </w:pPr>
    </w:p>
    <w:p w14:paraId="232DA16F" w14:textId="5A085D01" w:rsidR="00385BFF" w:rsidRDefault="00385BFF" w:rsidP="00466789">
      <w:pPr>
        <w:spacing w:after="0" w:line="240" w:lineRule="auto"/>
        <w:rPr>
          <w:rFonts w:cs="Arial"/>
          <w:b/>
          <w:color w:val="FF0000"/>
          <w:szCs w:val="28"/>
        </w:rPr>
      </w:pPr>
      <w:r>
        <w:rPr>
          <w:rFonts w:cs="Arial"/>
          <w:b/>
          <w:color w:val="FF0000"/>
          <w:szCs w:val="28"/>
        </w:rPr>
        <w:t>Important Notes</w:t>
      </w:r>
      <w:r w:rsidRPr="00117A0B">
        <w:rPr>
          <w:rFonts w:cs="Arial"/>
          <w:b/>
          <w:color w:val="FF0000"/>
          <w:szCs w:val="28"/>
        </w:rPr>
        <w:t>:</w:t>
      </w:r>
    </w:p>
    <w:p w14:paraId="0DE4D0B3" w14:textId="77777777" w:rsidR="00466789" w:rsidRPr="00117A0B" w:rsidRDefault="00466789" w:rsidP="00215E3C">
      <w:pPr>
        <w:spacing w:after="0" w:line="240" w:lineRule="auto"/>
        <w:rPr>
          <w:rFonts w:cs="Arial"/>
          <w:b/>
          <w:color w:val="FF0000"/>
          <w:szCs w:val="28"/>
        </w:rPr>
      </w:pPr>
    </w:p>
    <w:p w14:paraId="58C2FDD9" w14:textId="77777777" w:rsidR="00C5355E" w:rsidRDefault="00C5355E" w:rsidP="00355F61">
      <w:pPr>
        <w:spacing w:after="0" w:line="240" w:lineRule="auto"/>
        <w:contextualSpacing/>
        <w:rPr>
          <w:rFonts w:cs="Arial"/>
          <w:bCs/>
          <w:snapToGrid w:val="0"/>
        </w:rPr>
      </w:pPr>
      <w:r w:rsidRPr="00654DC0">
        <w:rPr>
          <w:rFonts w:cs="Arial"/>
          <w:bCs/>
          <w:snapToGrid w:val="0"/>
        </w:rPr>
        <w:t>Note 1:</w:t>
      </w:r>
      <w:r>
        <w:rPr>
          <w:rFonts w:cs="Arial"/>
          <w:b/>
          <w:snapToGrid w:val="0"/>
        </w:rPr>
        <w:t xml:space="preserve"> </w:t>
      </w:r>
      <w:r w:rsidRPr="005B74FD">
        <w:rPr>
          <w:rFonts w:cs="Arial"/>
          <w:bCs/>
          <w:snapToGrid w:val="0"/>
        </w:rPr>
        <w:t>Question #2</w:t>
      </w:r>
      <w:r>
        <w:rPr>
          <w:rFonts w:cs="Arial"/>
          <w:bCs/>
          <w:snapToGrid w:val="0"/>
        </w:rPr>
        <w:t>, while required,</w:t>
      </w:r>
      <w:r w:rsidRPr="005B74FD">
        <w:rPr>
          <w:rFonts w:cs="Arial"/>
          <w:bCs/>
          <w:snapToGrid w:val="0"/>
        </w:rPr>
        <w:t xml:space="preserve"> will not be scored or publicly reported.</w:t>
      </w:r>
      <w:r>
        <w:rPr>
          <w:rFonts w:cs="Arial"/>
          <w:bCs/>
          <w:snapToGrid w:val="0"/>
        </w:rPr>
        <w:t xml:space="preserve"> </w:t>
      </w:r>
    </w:p>
    <w:p w14:paraId="5EE03ABA" w14:textId="77777777" w:rsidR="00C5355E" w:rsidRDefault="00C5355E" w:rsidP="00355F61">
      <w:pPr>
        <w:spacing w:after="0" w:line="240" w:lineRule="auto"/>
        <w:contextualSpacing/>
        <w:rPr>
          <w:rFonts w:cs="Arial"/>
          <w:bCs/>
          <w:snapToGrid w:val="0"/>
        </w:rPr>
      </w:pPr>
    </w:p>
    <w:p w14:paraId="4F6B5BD7" w14:textId="7341DFD0" w:rsidR="00355F61" w:rsidRDefault="00194A81" w:rsidP="00355F61">
      <w:pPr>
        <w:spacing w:after="0" w:line="240" w:lineRule="auto"/>
        <w:contextualSpacing/>
        <w:rPr>
          <w:bCs/>
        </w:rPr>
      </w:pPr>
      <w:r>
        <w:rPr>
          <w:bCs/>
        </w:rPr>
        <w:t xml:space="preserve">Note </w:t>
      </w:r>
      <w:r w:rsidR="00C5355E">
        <w:rPr>
          <w:bCs/>
        </w:rPr>
        <w:t>2</w:t>
      </w:r>
      <w:r>
        <w:rPr>
          <w:bCs/>
        </w:rPr>
        <w:t xml:space="preserve">: </w:t>
      </w:r>
      <w:r w:rsidR="001A61A0">
        <w:rPr>
          <w:bCs/>
        </w:rPr>
        <w:t xml:space="preserve">In this subsection, questions regarding the informed consent process and consent forms </w:t>
      </w:r>
      <w:r w:rsidR="001A61A0">
        <w:rPr>
          <w:rFonts w:cs="Arial"/>
        </w:rPr>
        <w:t xml:space="preserve">ONLY apply to those procedures where general anesthesia, regional anesthesia, or monitored anesthesia care is used. The questions do </w:t>
      </w:r>
      <w:r w:rsidR="001A61A0" w:rsidRPr="001A7FD5">
        <w:rPr>
          <w:rFonts w:cs="Arial"/>
        </w:rPr>
        <w:t>NOT</w:t>
      </w:r>
      <w:r w:rsidR="001A61A0">
        <w:rPr>
          <w:rFonts w:cs="Arial"/>
        </w:rPr>
        <w:t xml:space="preserve"> apply to </w:t>
      </w:r>
      <w:r w:rsidR="001A61A0" w:rsidRPr="001A7FD5">
        <w:rPr>
          <w:rFonts w:cs="Arial"/>
        </w:rPr>
        <w:t xml:space="preserve">anesthesia care; </w:t>
      </w:r>
      <w:r w:rsidR="001A61A0">
        <w:rPr>
          <w:rFonts w:cs="Arial"/>
        </w:rPr>
        <w:t xml:space="preserve">they only apply to the </w:t>
      </w:r>
      <w:r w:rsidR="001A61A0" w:rsidRPr="001A7FD5">
        <w:rPr>
          <w:rFonts w:cs="Arial"/>
        </w:rPr>
        <w:t xml:space="preserve">consent process and consent forms for </w:t>
      </w:r>
      <w:r w:rsidR="001A61A0">
        <w:rPr>
          <w:rFonts w:cs="Arial"/>
        </w:rPr>
        <w:t>applicable procedures.</w:t>
      </w:r>
    </w:p>
    <w:p w14:paraId="1744C248" w14:textId="77777777" w:rsidR="00355F61" w:rsidRDefault="00355F61" w:rsidP="00355F61">
      <w:pPr>
        <w:spacing w:after="0" w:line="240" w:lineRule="auto"/>
        <w:contextualSpacing/>
        <w:rPr>
          <w:bCs/>
        </w:rPr>
      </w:pPr>
    </w:p>
    <w:p w14:paraId="1D1A0B26" w14:textId="2C81C964" w:rsidR="0019773B" w:rsidRDefault="0019773B" w:rsidP="00CF2401">
      <w:pPr>
        <w:rPr>
          <w:bCs/>
        </w:rPr>
      </w:pPr>
      <w:r w:rsidRPr="00722F1B">
        <w:rPr>
          <w:bCs/>
        </w:rPr>
        <w:t xml:space="preserve">Note </w:t>
      </w:r>
      <w:r w:rsidR="00C5355E">
        <w:rPr>
          <w:bCs/>
        </w:rPr>
        <w:t>3</w:t>
      </w:r>
      <w:r w:rsidRPr="00722F1B">
        <w:rPr>
          <w:bCs/>
        </w:rPr>
        <w:t xml:space="preserve">: Hyperlinks throughout this subsection refer to </w:t>
      </w:r>
      <w:r>
        <w:rPr>
          <w:bCs/>
        </w:rPr>
        <w:t xml:space="preserve">the </w:t>
      </w:r>
      <w:hyperlink w:anchor="_Informed_Consent" w:history="1">
        <w:r w:rsidRPr="008424EB">
          <w:rPr>
            <w:rStyle w:val="Hyperlink"/>
            <w:bCs/>
          </w:rPr>
          <w:t>Informed Consent FAQs</w:t>
        </w:r>
      </w:hyperlink>
      <w:r>
        <w:rPr>
          <w:bCs/>
        </w:rPr>
        <w:t xml:space="preserve"> </w:t>
      </w:r>
      <w:r w:rsidR="001103DE">
        <w:rPr>
          <w:bCs/>
        </w:rPr>
        <w:t xml:space="preserve">beginning </w:t>
      </w:r>
      <w:r>
        <w:rPr>
          <w:bCs/>
        </w:rPr>
        <w:t xml:space="preserve">on </w:t>
      </w:r>
      <w:r w:rsidRPr="00155893">
        <w:rPr>
          <w:bCs/>
        </w:rPr>
        <w:t>page</w:t>
      </w:r>
      <w:r w:rsidR="00F24AAB">
        <w:rPr>
          <w:bCs/>
        </w:rPr>
        <w:t xml:space="preserve"> </w:t>
      </w:r>
      <w:r w:rsidR="00B30AB7">
        <w:rPr>
          <w:bCs/>
        </w:rPr>
        <w:t>8</w:t>
      </w:r>
      <w:r w:rsidR="00632B85">
        <w:rPr>
          <w:bCs/>
        </w:rPr>
        <w:t>2</w:t>
      </w:r>
      <w:r>
        <w:rPr>
          <w:bCs/>
        </w:rPr>
        <w:t>,</w:t>
      </w:r>
      <w:r w:rsidRPr="004A60F9">
        <w:rPr>
          <w:bCs/>
        </w:rPr>
        <w:t xml:space="preserve"> not to endnotes</w:t>
      </w:r>
      <w:r w:rsidR="00B26868">
        <w:rPr>
          <w:bCs/>
        </w:rPr>
        <w:t xml:space="preserve">. </w:t>
      </w:r>
      <w:r w:rsidRPr="004A60F9">
        <w:rPr>
          <w:bCs/>
        </w:rPr>
        <w:t>These hyperlinks are not include</w:t>
      </w:r>
      <w:r>
        <w:rPr>
          <w:bCs/>
        </w:rPr>
        <w:t>d in the Online Survey Tool</w:t>
      </w:r>
      <w:r w:rsidRPr="004A60F9">
        <w:rPr>
          <w:bCs/>
        </w:rPr>
        <w:t>.</w:t>
      </w:r>
      <w:r w:rsidRPr="00722F1B">
        <w:rPr>
          <w:bCs/>
        </w:rPr>
        <w:t xml:space="preserve"> </w:t>
      </w:r>
    </w:p>
    <w:tbl>
      <w:tblPr>
        <w:tblStyle w:val="TableGrid"/>
        <w:tblW w:w="9562"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562"/>
      </w:tblGrid>
      <w:tr w:rsidR="00B01293" w:rsidRPr="00FF471A" w14:paraId="6822F12C" w14:textId="77777777" w:rsidTr="005425E6">
        <w:tc>
          <w:tcPr>
            <w:tcW w:w="9562" w:type="dxa"/>
          </w:tcPr>
          <w:p w14:paraId="0AAA598F" w14:textId="50DB936B" w:rsidR="00B01293" w:rsidRPr="00FF471A" w:rsidRDefault="00B01293" w:rsidP="005425E6">
            <w:pPr>
              <w:spacing w:before="40"/>
            </w:pPr>
            <w:r w:rsidRPr="00FF471A">
              <w:rPr>
                <w:rFonts w:cs="Arial"/>
                <w:b/>
                <w:snapToGrid w:val="0"/>
              </w:rPr>
              <w:t xml:space="preserve">Reporting Period: </w:t>
            </w:r>
            <w:r w:rsidRPr="00FF471A">
              <w:t>Answer questions #</w:t>
            </w:r>
            <w:r w:rsidR="001B58A9" w:rsidRPr="00FF471A">
              <w:t>1</w:t>
            </w:r>
            <w:r w:rsidR="007205F7">
              <w:t>–</w:t>
            </w:r>
            <w:r w:rsidR="009A7B9C">
              <w:t>7</w:t>
            </w:r>
            <w:r w:rsidRPr="00FF471A">
              <w:t xml:space="preserve"> based on the practices currently in place at the time you submit this section of the Survey.</w:t>
            </w:r>
          </w:p>
          <w:p w14:paraId="443A73E1" w14:textId="77777777" w:rsidR="00B01293" w:rsidRPr="00FF471A" w:rsidRDefault="00B01293" w:rsidP="005425E6">
            <w:pPr>
              <w:spacing w:before="40"/>
              <w:rPr>
                <w:rFonts w:cs="Arial"/>
                <w:bCs/>
                <w:snapToGrid w:val="0"/>
                <w:u w:val="single"/>
              </w:rPr>
            </w:pPr>
          </w:p>
          <w:p w14:paraId="117C49AB" w14:textId="49B381AC" w:rsidR="00B01293" w:rsidRPr="00FF471A" w:rsidRDefault="00B01293" w:rsidP="005425E6">
            <w:pPr>
              <w:pStyle w:val="NoSpacing"/>
              <w:rPr>
                <w:rFonts w:cs="Arial"/>
                <w:sz w:val="16"/>
                <w:szCs w:val="16"/>
              </w:rPr>
            </w:pPr>
            <w:r w:rsidRPr="00FF471A">
              <w:rPr>
                <w:rFonts w:cs="Arial"/>
                <w:sz w:val="16"/>
                <w:szCs w:val="16"/>
              </w:rPr>
              <w:t xml:space="preserve">Note: As a reminder, the </w:t>
            </w:r>
            <w:hyperlink r:id="rId128" w:history="1">
              <w:r w:rsidRPr="00FF471A">
                <w:rPr>
                  <w:rStyle w:val="Hyperlink"/>
                  <w:rFonts w:cs="Arial"/>
                  <w:sz w:val="16"/>
                  <w:szCs w:val="16"/>
                </w:rPr>
                <w:t>Corrections Period</w:t>
              </w:r>
            </w:hyperlink>
            <w:r w:rsidRPr="00FF471A">
              <w:rPr>
                <w:rFonts w:cs="Arial"/>
                <w:sz w:val="16"/>
                <w:szCs w:val="16"/>
              </w:rPr>
              <w:t xml:space="preserve"> (December 1-January 31) is reserved for corrections to previously submitted Surveys only. </w:t>
            </w:r>
            <w:r w:rsidRPr="00FF471A">
              <w:rPr>
                <w:rFonts w:cs="Arial"/>
                <w:bCs/>
                <w:snapToGrid w:val="0"/>
                <w:sz w:val="16"/>
                <w:szCs w:val="16"/>
              </w:rPr>
              <w:t xml:space="preserve">Any updates made to reflect a change in performance must be made prior to the November 30 Late Submission </w:t>
            </w:r>
            <w:r w:rsidR="00B07038">
              <w:rPr>
                <w:rFonts w:cs="Arial"/>
                <w:bCs/>
                <w:snapToGrid w:val="0"/>
                <w:sz w:val="16"/>
                <w:szCs w:val="16"/>
              </w:rPr>
              <w:t xml:space="preserve">and Performance Update </w:t>
            </w:r>
            <w:r w:rsidRPr="00FF471A">
              <w:rPr>
                <w:rFonts w:cs="Arial"/>
                <w:bCs/>
                <w:snapToGrid w:val="0"/>
                <w:sz w:val="16"/>
                <w:szCs w:val="16"/>
              </w:rPr>
              <w:t>Deadline. Updates made to reflect a change in performance after November 30 will not be scored or publicly reported.</w:t>
            </w:r>
          </w:p>
        </w:tc>
      </w:tr>
    </w:tbl>
    <w:p w14:paraId="09579748" w14:textId="29213345" w:rsidR="00B01293" w:rsidRPr="00FF471A" w:rsidRDefault="00B01293" w:rsidP="003B2F24">
      <w:pPr>
        <w:pStyle w:val="NoSpacing"/>
        <w:rPr>
          <w:rStyle w:val="SubtleEmphasis"/>
        </w:rPr>
      </w:pPr>
    </w:p>
    <w:p w14:paraId="736CBAFE" w14:textId="4BB17124" w:rsidR="0085780D" w:rsidRPr="00FF471A" w:rsidRDefault="00A87BCE" w:rsidP="0085780D">
      <w:pPr>
        <w:rPr>
          <w:b/>
          <w:bCs/>
          <w:i/>
        </w:rPr>
      </w:pPr>
      <w:r>
        <w:rPr>
          <w:rStyle w:val="Strong"/>
          <w:i/>
        </w:rPr>
        <w:t>Policies and Training</w:t>
      </w:r>
    </w:p>
    <w:tbl>
      <w:tblPr>
        <w:tblStyle w:val="TableGrid12"/>
        <w:tblW w:w="9344" w:type="dxa"/>
        <w:tblLayout w:type="fixed"/>
        <w:tblLook w:val="0000" w:firstRow="0" w:lastRow="0" w:firstColumn="0" w:lastColumn="0" w:noHBand="0" w:noVBand="0"/>
      </w:tblPr>
      <w:tblGrid>
        <w:gridCol w:w="6472"/>
        <w:gridCol w:w="2872"/>
      </w:tblGrid>
      <w:tr w:rsidR="0085780D" w:rsidRPr="0049659F" w14:paraId="3E1D027D" w14:textId="77777777" w:rsidTr="0085780D">
        <w:trPr>
          <w:trHeight w:val="1182"/>
        </w:trPr>
        <w:tc>
          <w:tcPr>
            <w:tcW w:w="6472" w:type="dxa"/>
            <w:tcBorders>
              <w:top w:val="single" w:sz="4" w:space="0" w:color="auto"/>
              <w:left w:val="single" w:sz="4" w:space="0" w:color="auto"/>
              <w:bottom w:val="single" w:sz="4" w:space="0" w:color="auto"/>
              <w:right w:val="single" w:sz="4" w:space="0" w:color="auto"/>
            </w:tcBorders>
          </w:tcPr>
          <w:p w14:paraId="1943E1C5" w14:textId="5BDF5EE7" w:rsidR="00997ECF" w:rsidRPr="0049659F" w:rsidRDefault="00997ECF" w:rsidP="006444C3">
            <w:pPr>
              <w:pStyle w:val="ListParagraph"/>
              <w:numPr>
                <w:ilvl w:val="0"/>
                <w:numId w:val="83"/>
              </w:numPr>
              <w:rPr>
                <w:rFonts w:ascii="Arial" w:hAnsi="Arial" w:cs="Arial"/>
              </w:rPr>
            </w:pPr>
            <w:r w:rsidRPr="0049659F">
              <w:rPr>
                <w:rFonts w:ascii="Arial" w:hAnsi="Arial" w:cs="Arial"/>
              </w:rPr>
              <w:t xml:space="preserve">Does your </w:t>
            </w:r>
            <w:r w:rsidR="0085780D" w:rsidRPr="0049659F">
              <w:rPr>
                <w:rFonts w:ascii="Arial" w:hAnsi="Arial" w:cs="Arial"/>
              </w:rPr>
              <w:t xml:space="preserve">facility </w:t>
            </w:r>
            <w:r w:rsidRPr="0049659F">
              <w:rPr>
                <w:rFonts w:ascii="Arial" w:hAnsi="Arial" w:cs="Arial"/>
              </w:rPr>
              <w:t>have</w:t>
            </w:r>
            <w:r w:rsidR="0085780D" w:rsidRPr="0049659F">
              <w:rPr>
                <w:rFonts w:ascii="Arial" w:hAnsi="Arial" w:cs="Arial"/>
              </w:rPr>
              <w:t xml:space="preserve"> a training program on informed consent that tailors different training topics to </w:t>
            </w:r>
            <w:hyperlink w:anchor="InformedConsentFAQRolesTraining" w:history="1">
              <w:r w:rsidR="0085780D" w:rsidRPr="0049659F">
                <w:rPr>
                  <w:rStyle w:val="Hyperlink"/>
                  <w:rFonts w:ascii="Arial" w:hAnsi="Arial" w:cs="Arial"/>
                </w:rPr>
                <w:t>different staff roles</w:t>
              </w:r>
            </w:hyperlink>
            <w:r w:rsidR="005109A2" w:rsidRPr="0049659F">
              <w:rPr>
                <w:rFonts w:ascii="Arial" w:hAnsi="Arial" w:cs="Arial"/>
              </w:rPr>
              <w:t xml:space="preserve"> </w:t>
            </w:r>
            <w:r w:rsidR="000D4DBA" w:rsidRPr="0049659F">
              <w:rPr>
                <w:rFonts w:ascii="Arial" w:hAnsi="Arial" w:cs="Arial"/>
              </w:rPr>
              <w:t>(</w:t>
            </w:r>
            <w:r w:rsidR="005109A2" w:rsidRPr="0049659F">
              <w:rPr>
                <w:rFonts w:ascii="Arial" w:hAnsi="Arial" w:cs="Arial"/>
              </w:rPr>
              <w:t xml:space="preserve">including </w:t>
            </w:r>
            <w:r w:rsidR="009F433B" w:rsidRPr="0049659F">
              <w:rPr>
                <w:rFonts w:ascii="Arial" w:hAnsi="Arial" w:cs="Arial"/>
              </w:rPr>
              <w:t>facility</w:t>
            </w:r>
            <w:r w:rsidR="005109A2" w:rsidRPr="0049659F">
              <w:rPr>
                <w:rFonts w:ascii="Arial" w:hAnsi="Arial" w:cs="Arial"/>
              </w:rPr>
              <w:t xml:space="preserve"> leaders, MD/NP/PA, nurses and other clinical staff, administrative staff, and interpreters</w:t>
            </w:r>
            <w:r w:rsidR="000D4DBA" w:rsidRPr="0049659F">
              <w:rPr>
                <w:rFonts w:ascii="Arial" w:hAnsi="Arial" w:cs="Arial"/>
              </w:rPr>
              <w:t>)</w:t>
            </w:r>
            <w:r w:rsidR="0085780D" w:rsidRPr="0049659F">
              <w:rPr>
                <w:rFonts w:ascii="Arial" w:hAnsi="Arial" w:cs="Arial"/>
              </w:rPr>
              <w:t xml:space="preserve"> and </w:t>
            </w:r>
            <w:r w:rsidRPr="0049659F">
              <w:rPr>
                <w:rFonts w:ascii="Arial" w:hAnsi="Arial" w:cs="Arial"/>
              </w:rPr>
              <w:t xml:space="preserve">has your facility </w:t>
            </w:r>
            <w:r w:rsidR="0085780D" w:rsidRPr="0049659F">
              <w:rPr>
                <w:rFonts w:ascii="Arial" w:hAnsi="Arial" w:cs="Arial"/>
              </w:rPr>
              <w:t>made the training</w:t>
            </w:r>
            <w:r w:rsidR="0019773B" w:rsidRPr="0049659F">
              <w:rPr>
                <w:rFonts w:ascii="Arial" w:hAnsi="Arial" w:cs="Arial"/>
              </w:rPr>
              <w:t>:</w:t>
            </w:r>
            <w:r w:rsidR="00B96369" w:rsidRPr="0049659F">
              <w:rPr>
                <w:rFonts w:ascii="Arial" w:hAnsi="Arial" w:cs="Arial"/>
              </w:rPr>
              <w:t xml:space="preserve"> </w:t>
            </w:r>
          </w:p>
          <w:p w14:paraId="10B19D9C" w14:textId="04551826" w:rsidR="00997ECF" w:rsidRPr="0049659F" w:rsidRDefault="0085780D" w:rsidP="006444C3">
            <w:pPr>
              <w:pStyle w:val="ListParagraph"/>
              <w:numPr>
                <w:ilvl w:val="0"/>
                <w:numId w:val="84"/>
              </w:numPr>
              <w:rPr>
                <w:rFonts w:ascii="Arial" w:hAnsi="Arial" w:cs="Arial"/>
              </w:rPr>
            </w:pPr>
            <w:r w:rsidRPr="0049659F">
              <w:rPr>
                <w:rFonts w:ascii="Arial" w:hAnsi="Arial" w:cs="Arial"/>
              </w:rPr>
              <w:t xml:space="preserve">a required component of onboarding for </w:t>
            </w:r>
            <w:r w:rsidR="00997ECF" w:rsidRPr="0049659F">
              <w:rPr>
                <w:rFonts w:ascii="Arial" w:hAnsi="Arial" w:cs="Arial"/>
              </w:rPr>
              <w:t>the appropriate newly hired staff</w:t>
            </w:r>
            <w:r w:rsidR="00165B0A">
              <w:rPr>
                <w:rFonts w:ascii="Arial" w:hAnsi="Arial" w:cs="Arial"/>
              </w:rPr>
              <w:t>,</w:t>
            </w:r>
            <w:r w:rsidR="00997ECF" w:rsidRPr="0049659F">
              <w:rPr>
                <w:rFonts w:ascii="Arial" w:hAnsi="Arial" w:cs="Arial"/>
              </w:rPr>
              <w:t xml:space="preserve"> </w:t>
            </w:r>
            <w:r w:rsidR="00253AE7" w:rsidRPr="0049659F">
              <w:rPr>
                <w:rFonts w:ascii="Arial" w:hAnsi="Arial" w:cs="Arial"/>
              </w:rPr>
              <w:t>and</w:t>
            </w:r>
          </w:p>
          <w:p w14:paraId="42212718" w14:textId="1D20331D" w:rsidR="0085780D" w:rsidRPr="0049659F" w:rsidRDefault="00997ECF" w:rsidP="006444C3">
            <w:pPr>
              <w:pStyle w:val="ListParagraph"/>
              <w:numPr>
                <w:ilvl w:val="0"/>
                <w:numId w:val="84"/>
              </w:numPr>
              <w:rPr>
                <w:rFonts w:ascii="Arial" w:hAnsi="Arial" w:cs="Arial"/>
              </w:rPr>
            </w:pPr>
            <w:r w:rsidRPr="0049659F">
              <w:rPr>
                <w:rFonts w:ascii="Arial" w:hAnsi="Arial" w:cs="Arial"/>
              </w:rPr>
              <w:t>required for the appropriate existing staff who were not previously trained</w:t>
            </w:r>
            <w:r w:rsidR="00165B0A">
              <w:rPr>
                <w:rFonts w:ascii="Arial" w:hAnsi="Arial" w:cs="Arial"/>
              </w:rPr>
              <w:t>?</w:t>
            </w:r>
          </w:p>
        </w:tc>
        <w:tc>
          <w:tcPr>
            <w:tcW w:w="2872" w:type="dxa"/>
            <w:tcBorders>
              <w:left w:val="single" w:sz="4" w:space="0" w:color="auto"/>
            </w:tcBorders>
            <w:vAlign w:val="center"/>
          </w:tcPr>
          <w:p w14:paraId="0CE5ABB9" w14:textId="77777777" w:rsidR="0085780D" w:rsidRPr="00FF008D" w:rsidRDefault="0085780D" w:rsidP="006444C3">
            <w:pPr>
              <w:pStyle w:val="ListParagraph"/>
              <w:numPr>
                <w:ilvl w:val="0"/>
                <w:numId w:val="143"/>
              </w:numPr>
              <w:rPr>
                <w:rFonts w:ascii="Arial" w:hAnsi="Arial" w:cs="Arial"/>
                <w:iCs/>
              </w:rPr>
            </w:pPr>
            <w:r w:rsidRPr="00FF008D">
              <w:rPr>
                <w:rFonts w:ascii="Arial" w:hAnsi="Arial" w:cs="Arial"/>
              </w:rPr>
              <w:t>Yes</w:t>
            </w:r>
          </w:p>
          <w:p w14:paraId="61F9902D" w14:textId="77777777" w:rsidR="0085780D" w:rsidRPr="00FF008D" w:rsidRDefault="0085780D" w:rsidP="006444C3">
            <w:pPr>
              <w:pStyle w:val="ListParagraph"/>
              <w:numPr>
                <w:ilvl w:val="0"/>
                <w:numId w:val="143"/>
              </w:numPr>
              <w:rPr>
                <w:rFonts w:ascii="Arial" w:hAnsi="Arial" w:cs="Arial"/>
              </w:rPr>
            </w:pPr>
            <w:r w:rsidRPr="00FF008D">
              <w:rPr>
                <w:rFonts w:ascii="Arial" w:hAnsi="Arial" w:cs="Arial"/>
              </w:rPr>
              <w:t>No</w:t>
            </w:r>
          </w:p>
        </w:tc>
      </w:tr>
      <w:tr w:rsidR="003E7660" w:rsidRPr="0049659F" w14:paraId="4B303561" w14:textId="77777777" w:rsidTr="0085780D">
        <w:trPr>
          <w:trHeight w:val="1182"/>
        </w:trPr>
        <w:tc>
          <w:tcPr>
            <w:tcW w:w="6472" w:type="dxa"/>
            <w:tcBorders>
              <w:top w:val="single" w:sz="4" w:space="0" w:color="auto"/>
              <w:left w:val="single" w:sz="4" w:space="0" w:color="auto"/>
              <w:bottom w:val="single" w:sz="4" w:space="0" w:color="auto"/>
              <w:right w:val="single" w:sz="4" w:space="0" w:color="auto"/>
            </w:tcBorders>
          </w:tcPr>
          <w:p w14:paraId="193B3AC4" w14:textId="620A1E2F" w:rsidR="003E7660" w:rsidRDefault="0007381C" w:rsidP="006444C3">
            <w:pPr>
              <w:pStyle w:val="ListParagraph"/>
              <w:numPr>
                <w:ilvl w:val="0"/>
                <w:numId w:val="83"/>
              </w:numPr>
              <w:rPr>
                <w:rFonts w:ascii="Arial" w:hAnsi="Arial" w:cs="Arial"/>
              </w:rPr>
            </w:pPr>
            <w:r w:rsidRPr="0049659F">
              <w:rPr>
                <w:rFonts w:ascii="Arial" w:hAnsi="Arial" w:cs="Arial"/>
              </w:rPr>
              <w:t>At least once a year, does your facility</w:t>
            </w:r>
            <w:r w:rsidR="00023F73" w:rsidRPr="0049659F">
              <w:rPr>
                <w:rFonts w:ascii="Arial" w:hAnsi="Arial" w:cs="Arial"/>
              </w:rPr>
              <w:t xml:space="preserve"> </w:t>
            </w:r>
            <w:hyperlink w:anchor="IC_solicitfeedback" w:history="1">
              <w:r w:rsidR="00023F73" w:rsidRPr="00BF01FB">
                <w:rPr>
                  <w:rStyle w:val="Hyperlink"/>
                  <w:rFonts w:ascii="Arial" w:eastAsiaTheme="minorEastAsia" w:hAnsi="Arial" w:cs="Arial"/>
                  <w:szCs w:val="24"/>
                </w:rPr>
                <w:t>solicit feedback</w:t>
              </w:r>
            </w:hyperlink>
            <w:r w:rsidR="00023F73" w:rsidRPr="0049659F">
              <w:rPr>
                <w:rFonts w:ascii="Arial" w:hAnsi="Arial" w:cs="Arial"/>
              </w:rPr>
              <w:t xml:space="preserve"> </w:t>
            </w:r>
            <w:r w:rsidRPr="0049659F">
              <w:rPr>
                <w:rFonts w:ascii="Arial" w:hAnsi="Arial" w:cs="Arial"/>
              </w:rPr>
              <w:t>from patients/legal guardians about your facility’s informed consent process to understand how it can be improved over time?</w:t>
            </w:r>
          </w:p>
          <w:p w14:paraId="09615B7E" w14:textId="77777777" w:rsidR="00D46687" w:rsidRDefault="00D46687" w:rsidP="00D46687">
            <w:pPr>
              <w:pStyle w:val="ListParagraph"/>
              <w:ind w:left="360"/>
              <w:rPr>
                <w:rFonts w:ascii="Arial" w:hAnsi="Arial" w:cs="Arial"/>
              </w:rPr>
            </w:pPr>
          </w:p>
          <w:p w14:paraId="0D8A4C18" w14:textId="45B6B9E3" w:rsidR="00D46687" w:rsidRPr="00EB57E3" w:rsidRDefault="00A96823" w:rsidP="00D46687">
            <w:pPr>
              <w:pStyle w:val="ListParagraph"/>
              <w:ind w:left="360"/>
              <w:rPr>
                <w:rFonts w:ascii="Arial" w:hAnsi="Arial" w:cs="Arial"/>
              </w:rPr>
            </w:pPr>
            <w:r>
              <w:rPr>
                <w:rFonts w:ascii="Arial" w:hAnsi="Arial" w:cs="Arial"/>
                <w:i/>
                <w:iCs/>
              </w:rPr>
              <w:t>T</w:t>
            </w:r>
            <w:r w:rsidR="00D46687">
              <w:rPr>
                <w:rFonts w:ascii="Arial" w:hAnsi="Arial" w:cs="Arial"/>
                <w:i/>
                <w:iCs/>
              </w:rPr>
              <w:t xml:space="preserve">his question is required </w:t>
            </w:r>
            <w:r w:rsidR="004D2DDD">
              <w:rPr>
                <w:rFonts w:ascii="Arial" w:hAnsi="Arial" w:cs="Arial"/>
                <w:i/>
                <w:iCs/>
              </w:rPr>
              <w:t xml:space="preserve">but </w:t>
            </w:r>
            <w:r w:rsidR="00D46687">
              <w:rPr>
                <w:rFonts w:ascii="Arial" w:hAnsi="Arial" w:cs="Arial"/>
                <w:i/>
                <w:iCs/>
              </w:rPr>
              <w:t>response will not be scored or publicly reported in 2024.</w:t>
            </w:r>
          </w:p>
        </w:tc>
        <w:tc>
          <w:tcPr>
            <w:tcW w:w="2872" w:type="dxa"/>
            <w:tcBorders>
              <w:left w:val="single" w:sz="4" w:space="0" w:color="auto"/>
            </w:tcBorders>
            <w:vAlign w:val="center"/>
          </w:tcPr>
          <w:p w14:paraId="05A69795" w14:textId="77777777" w:rsidR="004B43CB" w:rsidRPr="00EB57E3" w:rsidRDefault="004B43CB" w:rsidP="006444C3">
            <w:pPr>
              <w:pStyle w:val="ListParagraph"/>
              <w:numPr>
                <w:ilvl w:val="0"/>
                <w:numId w:val="143"/>
              </w:numPr>
              <w:rPr>
                <w:rFonts w:ascii="Arial" w:hAnsi="Arial" w:cs="Arial"/>
                <w:iCs/>
              </w:rPr>
            </w:pPr>
            <w:r w:rsidRPr="00FF008D">
              <w:rPr>
                <w:rFonts w:ascii="Arial" w:hAnsi="Arial" w:cs="Arial"/>
              </w:rPr>
              <w:t>Yes</w:t>
            </w:r>
          </w:p>
          <w:p w14:paraId="0D95E99F" w14:textId="64EB226B" w:rsidR="003E7660" w:rsidRPr="00FF008D" w:rsidRDefault="004B43CB" w:rsidP="006444C3">
            <w:pPr>
              <w:pStyle w:val="ListParagraph"/>
              <w:numPr>
                <w:ilvl w:val="0"/>
                <w:numId w:val="143"/>
              </w:numPr>
              <w:rPr>
                <w:rFonts w:ascii="Arial" w:hAnsi="Arial" w:cs="Arial"/>
                <w:bCs/>
                <w:i/>
                <w:iCs/>
              </w:rPr>
            </w:pPr>
            <w:r w:rsidRPr="00EB57E3">
              <w:rPr>
                <w:rFonts w:ascii="Arial" w:hAnsi="Arial" w:cs="Arial"/>
              </w:rPr>
              <w:t>No</w:t>
            </w:r>
          </w:p>
        </w:tc>
      </w:tr>
    </w:tbl>
    <w:p w14:paraId="1074215B" w14:textId="77777777" w:rsidR="0085780D" w:rsidRPr="0049659F" w:rsidRDefault="0085780D" w:rsidP="0085780D">
      <w:pPr>
        <w:spacing w:after="0" w:line="240" w:lineRule="auto"/>
        <w:rPr>
          <w:rFonts w:eastAsia="Times New Roman" w:cs="Arial"/>
          <w:b/>
          <w:i/>
          <w:iCs/>
          <w:snapToGrid w:val="0"/>
          <w:color w:val="000000"/>
          <w:szCs w:val="20"/>
        </w:rPr>
      </w:pPr>
    </w:p>
    <w:p w14:paraId="52305DA6" w14:textId="77777777" w:rsidR="0085780D" w:rsidRPr="0049659F" w:rsidRDefault="0085780D" w:rsidP="007C1B39">
      <w:pPr>
        <w:spacing w:line="240" w:lineRule="auto"/>
        <w:rPr>
          <w:rFonts w:eastAsia="Times New Roman" w:cs="Arial"/>
          <w:b/>
          <w:i/>
          <w:iCs/>
          <w:snapToGrid w:val="0"/>
          <w:color w:val="000000"/>
          <w:szCs w:val="20"/>
        </w:rPr>
      </w:pPr>
      <w:r w:rsidRPr="0049659F">
        <w:rPr>
          <w:rFonts w:eastAsia="Times New Roman" w:cs="Arial"/>
          <w:b/>
          <w:i/>
          <w:iCs/>
          <w:snapToGrid w:val="0"/>
          <w:color w:val="000000"/>
          <w:szCs w:val="20"/>
        </w:rPr>
        <w:t>Content of Informed Consent Forms</w:t>
      </w:r>
    </w:p>
    <w:tbl>
      <w:tblPr>
        <w:tblStyle w:val="TableGrid12"/>
        <w:tblW w:w="9344" w:type="dxa"/>
        <w:tblLayout w:type="fixed"/>
        <w:tblLook w:val="0000" w:firstRow="0" w:lastRow="0" w:firstColumn="0" w:lastColumn="0" w:noHBand="0" w:noVBand="0"/>
      </w:tblPr>
      <w:tblGrid>
        <w:gridCol w:w="6382"/>
        <w:gridCol w:w="2962"/>
      </w:tblGrid>
      <w:tr w:rsidR="0085780D" w:rsidRPr="0049659F" w14:paraId="28DF2AA0" w14:textId="77777777" w:rsidTr="00997ECF">
        <w:trPr>
          <w:trHeight w:val="615"/>
        </w:trPr>
        <w:tc>
          <w:tcPr>
            <w:tcW w:w="6382" w:type="dxa"/>
            <w:tcBorders>
              <w:top w:val="single" w:sz="4" w:space="0" w:color="auto"/>
              <w:left w:val="single" w:sz="4" w:space="0" w:color="auto"/>
              <w:bottom w:val="single" w:sz="4" w:space="0" w:color="auto"/>
              <w:right w:val="single" w:sz="4" w:space="0" w:color="auto"/>
            </w:tcBorders>
          </w:tcPr>
          <w:p w14:paraId="5AF38217" w14:textId="77777777" w:rsidR="00997ECF" w:rsidRPr="0049659F" w:rsidRDefault="00997ECF" w:rsidP="006444C3">
            <w:pPr>
              <w:numPr>
                <w:ilvl w:val="0"/>
                <w:numId w:val="83"/>
              </w:numPr>
              <w:contextualSpacing/>
              <w:rPr>
                <w:rFonts w:ascii="Arial" w:hAnsi="Arial" w:cs="Arial"/>
                <w:bCs/>
              </w:rPr>
            </w:pPr>
            <w:r w:rsidRPr="0049659F">
              <w:rPr>
                <w:rFonts w:ascii="Arial" w:hAnsi="Arial" w:cs="Arial"/>
                <w:bCs/>
              </w:rPr>
              <w:t xml:space="preserve">As part of your facility’s process for obtaining informed consent, does: </w:t>
            </w:r>
          </w:p>
          <w:p w14:paraId="4AD290FC" w14:textId="2208AC9D" w:rsidR="00997ECF" w:rsidRPr="0049659F" w:rsidRDefault="00997ECF" w:rsidP="006444C3">
            <w:pPr>
              <w:numPr>
                <w:ilvl w:val="0"/>
                <w:numId w:val="85"/>
              </w:numPr>
              <w:contextualSpacing/>
              <w:rPr>
                <w:rFonts w:ascii="Arial" w:hAnsi="Arial" w:cs="Arial"/>
                <w:bCs/>
              </w:rPr>
            </w:pPr>
            <w:r w:rsidRPr="0049659F">
              <w:rPr>
                <w:rFonts w:ascii="Arial" w:hAnsi="Arial" w:cs="Arial"/>
                <w:bCs/>
              </w:rPr>
              <w:t>the clinician explain expected difficulties, recovery time, pain management, and restrictions after a procedure</w:t>
            </w:r>
            <w:r w:rsidR="003371B0">
              <w:rPr>
                <w:rFonts w:ascii="Arial" w:hAnsi="Arial" w:cs="Arial"/>
                <w:bCs/>
              </w:rPr>
              <w:t xml:space="preserve"> that may be experience</w:t>
            </w:r>
            <w:r w:rsidR="007A4397">
              <w:rPr>
                <w:rFonts w:ascii="Arial" w:hAnsi="Arial" w:cs="Arial"/>
                <w:bCs/>
              </w:rPr>
              <w:t>d</w:t>
            </w:r>
            <w:r w:rsidR="003371B0">
              <w:rPr>
                <w:rFonts w:ascii="Arial" w:hAnsi="Arial" w:cs="Arial"/>
                <w:bCs/>
              </w:rPr>
              <w:t xml:space="preserve"> by the patient either </w:t>
            </w:r>
            <w:r w:rsidRPr="0049659F">
              <w:rPr>
                <w:rFonts w:ascii="Arial" w:hAnsi="Arial" w:cs="Arial"/>
                <w:bCs/>
              </w:rPr>
              <w:t xml:space="preserve">in the facility </w:t>
            </w:r>
            <w:r w:rsidR="002919E4">
              <w:rPr>
                <w:rFonts w:ascii="Arial" w:hAnsi="Arial" w:cs="Arial"/>
                <w:bCs/>
              </w:rPr>
              <w:t>or</w:t>
            </w:r>
            <w:r w:rsidRPr="0049659F">
              <w:rPr>
                <w:rFonts w:ascii="Arial" w:hAnsi="Arial" w:cs="Arial"/>
                <w:bCs/>
              </w:rPr>
              <w:t xml:space="preserve"> post-discharge, if applicable</w:t>
            </w:r>
            <w:r w:rsidR="00832F6D" w:rsidRPr="0049659F">
              <w:rPr>
                <w:rFonts w:ascii="Arial" w:hAnsi="Arial" w:cs="Arial"/>
                <w:bCs/>
              </w:rPr>
              <w:t>;</w:t>
            </w:r>
          </w:p>
          <w:p w14:paraId="0B10EB37" w14:textId="34C42D3B" w:rsidR="00997ECF" w:rsidRPr="0049659F" w:rsidRDefault="00997ECF" w:rsidP="006444C3">
            <w:pPr>
              <w:numPr>
                <w:ilvl w:val="0"/>
                <w:numId w:val="85"/>
              </w:numPr>
              <w:contextualSpacing/>
              <w:rPr>
                <w:rFonts w:ascii="Arial" w:hAnsi="Arial" w:cs="Arial"/>
                <w:bCs/>
              </w:rPr>
            </w:pPr>
            <w:r w:rsidRPr="0049659F">
              <w:rPr>
                <w:rFonts w:ascii="Arial" w:hAnsi="Arial" w:cs="Arial"/>
                <w:bCs/>
              </w:rPr>
              <w:t>the patient have the opportunity to ask questions</w:t>
            </w:r>
            <w:r w:rsidR="00C33183" w:rsidRPr="0049659F">
              <w:rPr>
                <w:rFonts w:ascii="Arial" w:hAnsi="Arial" w:cs="Arial"/>
                <w:bCs/>
              </w:rPr>
              <w:t>;</w:t>
            </w:r>
            <w:r w:rsidRPr="0049659F">
              <w:rPr>
                <w:rFonts w:ascii="Arial" w:hAnsi="Arial" w:cs="Arial"/>
                <w:bCs/>
              </w:rPr>
              <w:t xml:space="preserve"> </w:t>
            </w:r>
            <w:r w:rsidR="00253AE7" w:rsidRPr="0049659F">
              <w:rPr>
                <w:rFonts w:ascii="Arial" w:hAnsi="Arial" w:cs="Arial"/>
                <w:bCs/>
              </w:rPr>
              <w:t>and</w:t>
            </w:r>
          </w:p>
          <w:p w14:paraId="7088D579" w14:textId="1B0B544E" w:rsidR="0085780D" w:rsidRPr="0049659F" w:rsidRDefault="00997ECF" w:rsidP="006444C3">
            <w:pPr>
              <w:pStyle w:val="ListParagraph"/>
              <w:numPr>
                <w:ilvl w:val="0"/>
                <w:numId w:val="85"/>
              </w:numPr>
              <w:rPr>
                <w:rFonts w:ascii="Arial" w:hAnsi="Arial" w:cs="Arial"/>
              </w:rPr>
            </w:pPr>
            <w:r w:rsidRPr="0049659F">
              <w:rPr>
                <w:rFonts w:ascii="Arial" w:hAnsi="Arial" w:cs="Arial"/>
                <w:bCs/>
              </w:rPr>
              <w:t>the consent form document that th</w:t>
            </w:r>
            <w:r w:rsidR="009A60EB" w:rsidRPr="0049659F">
              <w:rPr>
                <w:rFonts w:ascii="Arial" w:hAnsi="Arial" w:cs="Arial"/>
                <w:bCs/>
              </w:rPr>
              <w:t>ese two</w:t>
            </w:r>
            <w:r w:rsidRPr="0049659F">
              <w:rPr>
                <w:rFonts w:ascii="Arial" w:hAnsi="Arial" w:cs="Arial"/>
                <w:bCs/>
              </w:rPr>
              <w:t xml:space="preserve"> element</w:t>
            </w:r>
            <w:r w:rsidR="009A60EB" w:rsidRPr="0049659F">
              <w:rPr>
                <w:rFonts w:ascii="Arial" w:hAnsi="Arial" w:cs="Arial"/>
                <w:bCs/>
              </w:rPr>
              <w:t>s</w:t>
            </w:r>
            <w:r w:rsidRPr="0049659F">
              <w:rPr>
                <w:rFonts w:ascii="Arial" w:hAnsi="Arial" w:cs="Arial"/>
                <w:bCs/>
              </w:rPr>
              <w:t xml:space="preserve"> of the process ha</w:t>
            </w:r>
            <w:r w:rsidR="00253AE7" w:rsidRPr="0049659F">
              <w:rPr>
                <w:rFonts w:ascii="Arial" w:hAnsi="Arial" w:cs="Arial"/>
                <w:bCs/>
              </w:rPr>
              <w:t>ve</w:t>
            </w:r>
            <w:r w:rsidRPr="0049659F">
              <w:rPr>
                <w:rFonts w:ascii="Arial" w:hAnsi="Arial" w:cs="Arial"/>
                <w:bCs/>
              </w:rPr>
              <w:t xml:space="preserve"> taken place?</w:t>
            </w:r>
          </w:p>
        </w:tc>
        <w:tc>
          <w:tcPr>
            <w:tcW w:w="2962" w:type="dxa"/>
            <w:tcBorders>
              <w:left w:val="single" w:sz="4" w:space="0" w:color="auto"/>
            </w:tcBorders>
            <w:vAlign w:val="center"/>
          </w:tcPr>
          <w:p w14:paraId="4C727F43" w14:textId="77777777" w:rsidR="0085780D" w:rsidRPr="00FF008D" w:rsidRDefault="0085780D" w:rsidP="006444C3">
            <w:pPr>
              <w:pStyle w:val="ListParagraph"/>
              <w:numPr>
                <w:ilvl w:val="0"/>
                <w:numId w:val="143"/>
              </w:numPr>
              <w:rPr>
                <w:rFonts w:ascii="Arial" w:hAnsi="Arial" w:cs="Arial"/>
                <w:iCs/>
              </w:rPr>
            </w:pPr>
            <w:r w:rsidRPr="00FF008D">
              <w:rPr>
                <w:rFonts w:ascii="Arial" w:hAnsi="Arial" w:cs="Arial"/>
              </w:rPr>
              <w:t>Yes</w:t>
            </w:r>
          </w:p>
          <w:p w14:paraId="5F89145D" w14:textId="77777777" w:rsidR="0085780D" w:rsidRPr="00FF008D" w:rsidRDefault="0085780D" w:rsidP="006444C3">
            <w:pPr>
              <w:pStyle w:val="ListParagraph"/>
              <w:numPr>
                <w:ilvl w:val="0"/>
                <w:numId w:val="143"/>
              </w:numPr>
              <w:rPr>
                <w:rFonts w:ascii="Arial" w:hAnsi="Arial" w:cs="Arial"/>
              </w:rPr>
            </w:pPr>
            <w:r w:rsidRPr="00FF008D">
              <w:rPr>
                <w:rFonts w:ascii="Arial" w:hAnsi="Arial" w:cs="Arial"/>
              </w:rPr>
              <w:t>No</w:t>
            </w:r>
          </w:p>
        </w:tc>
      </w:tr>
      <w:tr w:rsidR="0085780D" w:rsidRPr="0049659F" w14:paraId="364517EF" w14:textId="77777777" w:rsidTr="0085780D">
        <w:trPr>
          <w:trHeight w:val="690"/>
        </w:trPr>
        <w:tc>
          <w:tcPr>
            <w:tcW w:w="6382" w:type="dxa"/>
            <w:tcBorders>
              <w:top w:val="single" w:sz="4" w:space="0" w:color="auto"/>
              <w:left w:val="single" w:sz="4" w:space="0" w:color="auto"/>
              <w:bottom w:val="single" w:sz="4" w:space="0" w:color="auto"/>
              <w:right w:val="single" w:sz="4" w:space="0" w:color="auto"/>
            </w:tcBorders>
          </w:tcPr>
          <w:p w14:paraId="5C2557C7" w14:textId="2A093BB1" w:rsidR="00997ECF" w:rsidRPr="0049659F" w:rsidRDefault="00997ECF" w:rsidP="006444C3">
            <w:pPr>
              <w:numPr>
                <w:ilvl w:val="0"/>
                <w:numId w:val="83"/>
              </w:numPr>
              <w:contextualSpacing/>
              <w:rPr>
                <w:rFonts w:ascii="Arial" w:hAnsi="Arial" w:cs="Arial"/>
                <w:bCs/>
              </w:rPr>
            </w:pPr>
            <w:r w:rsidRPr="0049659F">
              <w:rPr>
                <w:rFonts w:ascii="Arial" w:hAnsi="Arial" w:cs="Arial"/>
                <w:bCs/>
              </w:rPr>
              <w:t>Do</w:t>
            </w:r>
            <w:r w:rsidR="005109A2" w:rsidRPr="0049659F">
              <w:rPr>
                <w:rFonts w:ascii="Arial" w:hAnsi="Arial" w:cs="Arial"/>
                <w:bCs/>
              </w:rPr>
              <w:t xml:space="preserve"> ALL </w:t>
            </w:r>
            <w:r w:rsidR="0032340A">
              <w:rPr>
                <w:rFonts w:ascii="Arial" w:hAnsi="Arial" w:cs="Arial"/>
                <w:bCs/>
              </w:rPr>
              <w:t xml:space="preserve">applicable consent forms used by </w:t>
            </w:r>
            <w:r w:rsidRPr="0049659F">
              <w:rPr>
                <w:rFonts w:ascii="Arial" w:hAnsi="Arial" w:cs="Arial"/>
                <w:bCs/>
              </w:rPr>
              <w:t>your facility</w:t>
            </w:r>
            <w:r w:rsidR="0032340A">
              <w:rPr>
                <w:rFonts w:ascii="Arial" w:hAnsi="Arial" w:cs="Arial"/>
                <w:bCs/>
              </w:rPr>
              <w:t xml:space="preserve"> </w:t>
            </w:r>
            <w:r w:rsidRPr="0049659F">
              <w:rPr>
                <w:rFonts w:ascii="Arial" w:hAnsi="Arial" w:cs="Arial"/>
                <w:bCs/>
              </w:rPr>
              <w:t xml:space="preserve">include: </w:t>
            </w:r>
          </w:p>
          <w:p w14:paraId="1FA55346" w14:textId="12D4D7F7" w:rsidR="00997ECF" w:rsidRPr="0049659F" w:rsidRDefault="00997ECF" w:rsidP="006444C3">
            <w:pPr>
              <w:numPr>
                <w:ilvl w:val="0"/>
                <w:numId w:val="86"/>
              </w:numPr>
              <w:contextualSpacing/>
              <w:rPr>
                <w:rFonts w:ascii="Arial" w:hAnsi="Arial" w:cs="Arial"/>
                <w:bCs/>
              </w:rPr>
            </w:pPr>
            <w:r w:rsidRPr="0049659F">
              <w:rPr>
                <w:rFonts w:ascii="Arial" w:hAnsi="Arial" w:cs="Arial"/>
                <w:bCs/>
              </w:rPr>
              <w:t>the name(s) of the clinician(s) performing the procedure</w:t>
            </w:r>
            <w:r w:rsidR="00935222" w:rsidRPr="0049659F">
              <w:rPr>
                <w:rFonts w:ascii="Arial" w:hAnsi="Arial" w:cs="Arial"/>
                <w:bCs/>
              </w:rPr>
              <w:t>;</w:t>
            </w:r>
            <w:r w:rsidRPr="0049659F">
              <w:rPr>
                <w:rFonts w:ascii="Arial" w:hAnsi="Arial" w:cs="Arial"/>
                <w:bCs/>
              </w:rPr>
              <w:t xml:space="preserve"> </w:t>
            </w:r>
          </w:p>
          <w:p w14:paraId="10E235A5" w14:textId="195A45EB" w:rsidR="00997ECF" w:rsidRPr="0049659F" w:rsidRDefault="00997ECF" w:rsidP="006444C3">
            <w:pPr>
              <w:numPr>
                <w:ilvl w:val="0"/>
                <w:numId w:val="86"/>
              </w:numPr>
              <w:contextualSpacing/>
              <w:rPr>
                <w:rFonts w:ascii="Arial" w:hAnsi="Arial" w:cs="Arial"/>
                <w:bCs/>
              </w:rPr>
            </w:pPr>
            <w:r w:rsidRPr="0049659F">
              <w:rPr>
                <w:rFonts w:ascii="Arial" w:hAnsi="Arial" w:cs="Arial"/>
                <w:bCs/>
              </w:rPr>
              <w:t>whether the clinician is expected to be absent from portions of the procedure (</w:t>
            </w:r>
            <w:r w:rsidR="00FF471A" w:rsidRPr="0049659F">
              <w:rPr>
                <w:rFonts w:ascii="Arial" w:hAnsi="Arial" w:cs="Arial"/>
                <w:bCs/>
              </w:rPr>
              <w:t>e.g.,</w:t>
            </w:r>
            <w:r w:rsidRPr="0049659F">
              <w:rPr>
                <w:rFonts w:ascii="Arial" w:hAnsi="Arial" w:cs="Arial"/>
                <w:bCs/>
              </w:rPr>
              <w:t xml:space="preserve"> opening, closing)</w:t>
            </w:r>
            <w:r w:rsidR="001D5F7D" w:rsidRPr="0049659F">
              <w:rPr>
                <w:rFonts w:ascii="Arial" w:hAnsi="Arial" w:cs="Arial"/>
                <w:bCs/>
              </w:rPr>
              <w:t>,</w:t>
            </w:r>
            <w:r w:rsidRPr="0049659F">
              <w:rPr>
                <w:rFonts w:ascii="Arial" w:hAnsi="Arial" w:cs="Arial"/>
                <w:bCs/>
              </w:rPr>
              <w:t xml:space="preserve"> </w:t>
            </w:r>
            <w:r w:rsidR="00B9545F" w:rsidRPr="0049659F">
              <w:rPr>
                <w:rFonts w:ascii="Arial" w:hAnsi="Arial" w:cs="Arial"/>
                <w:bCs/>
              </w:rPr>
              <w:t>if applicable</w:t>
            </w:r>
            <w:r w:rsidR="002958CB">
              <w:rPr>
                <w:rFonts w:ascii="Arial" w:hAnsi="Arial" w:cs="Arial"/>
                <w:bCs/>
              </w:rPr>
              <w:t>;</w:t>
            </w:r>
            <w:r w:rsidR="00B9545F" w:rsidRPr="0049659F">
              <w:rPr>
                <w:rFonts w:ascii="Arial" w:hAnsi="Arial" w:cs="Arial"/>
                <w:bCs/>
              </w:rPr>
              <w:t xml:space="preserve"> </w:t>
            </w:r>
            <w:r w:rsidR="0065626D" w:rsidRPr="0049659F">
              <w:rPr>
                <w:rFonts w:ascii="Arial" w:hAnsi="Arial" w:cs="Arial"/>
                <w:bCs/>
              </w:rPr>
              <w:t>and</w:t>
            </w:r>
          </w:p>
          <w:p w14:paraId="092BD8A6" w14:textId="55FF0ADC" w:rsidR="0085780D" w:rsidRPr="0049659F" w:rsidRDefault="0065626D" w:rsidP="006444C3">
            <w:pPr>
              <w:numPr>
                <w:ilvl w:val="0"/>
                <w:numId w:val="86"/>
              </w:numPr>
              <w:contextualSpacing/>
              <w:rPr>
                <w:rFonts w:ascii="Arial" w:hAnsi="Arial" w:cs="Arial"/>
                <w:bCs/>
              </w:rPr>
            </w:pPr>
            <w:r w:rsidRPr="0049659F">
              <w:rPr>
                <w:rFonts w:ascii="Arial" w:hAnsi="Arial" w:cs="Arial"/>
                <w:bCs/>
              </w:rPr>
              <w:t xml:space="preserve">whether </w:t>
            </w:r>
            <w:r w:rsidR="00997ECF" w:rsidRPr="0049659F">
              <w:rPr>
                <w:rFonts w:ascii="Arial" w:hAnsi="Arial" w:cs="Arial"/>
                <w:bCs/>
              </w:rPr>
              <w:t>any assistants or trainees will be involved in the test, treatment, or procedure</w:t>
            </w:r>
            <w:r w:rsidR="00B9545F" w:rsidRPr="0049659F">
              <w:rPr>
                <w:rFonts w:ascii="Arial" w:hAnsi="Arial" w:cs="Arial"/>
                <w:bCs/>
              </w:rPr>
              <w:t>, if applicable</w:t>
            </w:r>
            <w:r w:rsidR="00997ECF" w:rsidRPr="0049659F">
              <w:rPr>
                <w:rFonts w:ascii="Arial" w:hAnsi="Arial" w:cs="Arial"/>
                <w:bCs/>
              </w:rPr>
              <w:t>?</w:t>
            </w:r>
          </w:p>
        </w:tc>
        <w:tc>
          <w:tcPr>
            <w:tcW w:w="2962" w:type="dxa"/>
            <w:tcBorders>
              <w:left w:val="single" w:sz="4" w:space="0" w:color="auto"/>
            </w:tcBorders>
            <w:vAlign w:val="center"/>
          </w:tcPr>
          <w:p w14:paraId="722314C5" w14:textId="77777777" w:rsidR="0085780D" w:rsidRPr="00FF008D" w:rsidRDefault="0085780D" w:rsidP="006444C3">
            <w:pPr>
              <w:pStyle w:val="ListParagraph"/>
              <w:numPr>
                <w:ilvl w:val="0"/>
                <w:numId w:val="143"/>
              </w:numPr>
              <w:rPr>
                <w:rFonts w:ascii="Arial" w:hAnsi="Arial" w:cs="Arial"/>
                <w:iCs/>
              </w:rPr>
            </w:pPr>
            <w:r w:rsidRPr="00FF008D">
              <w:rPr>
                <w:rFonts w:ascii="Arial" w:hAnsi="Arial" w:cs="Arial"/>
              </w:rPr>
              <w:t>Yes</w:t>
            </w:r>
          </w:p>
          <w:p w14:paraId="46E0B9CF" w14:textId="77777777" w:rsidR="0085780D" w:rsidRPr="00FF008D" w:rsidRDefault="0085780D" w:rsidP="006444C3">
            <w:pPr>
              <w:pStyle w:val="ListParagraph"/>
              <w:numPr>
                <w:ilvl w:val="0"/>
                <w:numId w:val="143"/>
              </w:numPr>
              <w:rPr>
                <w:rFonts w:ascii="Arial" w:hAnsi="Arial" w:cs="Arial"/>
                <w:bCs/>
                <w:i/>
                <w:iCs/>
              </w:rPr>
            </w:pPr>
            <w:r w:rsidRPr="00FF008D">
              <w:rPr>
                <w:rFonts w:ascii="Arial" w:hAnsi="Arial" w:cs="Arial"/>
              </w:rPr>
              <w:t>No</w:t>
            </w:r>
          </w:p>
        </w:tc>
      </w:tr>
      <w:tr w:rsidR="0085780D" w:rsidRPr="00FF471A" w14:paraId="7A432540" w14:textId="77777777" w:rsidTr="0085780D">
        <w:trPr>
          <w:trHeight w:val="1047"/>
        </w:trPr>
        <w:tc>
          <w:tcPr>
            <w:tcW w:w="6382" w:type="dxa"/>
            <w:tcBorders>
              <w:top w:val="single" w:sz="4" w:space="0" w:color="auto"/>
              <w:left w:val="single" w:sz="4" w:space="0" w:color="auto"/>
              <w:right w:val="single" w:sz="4" w:space="0" w:color="auto"/>
            </w:tcBorders>
          </w:tcPr>
          <w:p w14:paraId="705D6DB0" w14:textId="722055F5" w:rsidR="0085780D" w:rsidRPr="009A678F" w:rsidRDefault="005109A2" w:rsidP="006444C3">
            <w:pPr>
              <w:pStyle w:val="ListParagraph"/>
              <w:numPr>
                <w:ilvl w:val="0"/>
                <w:numId w:val="83"/>
              </w:numPr>
              <w:rPr>
                <w:rFonts w:ascii="Arial" w:hAnsi="Arial" w:cs="Arial"/>
              </w:rPr>
            </w:pPr>
            <w:r>
              <w:rPr>
                <w:rFonts w:ascii="Arial" w:hAnsi="Arial" w:cs="Arial"/>
                <w:bCs/>
              </w:rPr>
              <w:t xml:space="preserve">Are </w:t>
            </w:r>
            <w:r w:rsidR="00A87BCE">
              <w:rPr>
                <w:rFonts w:ascii="Arial" w:hAnsi="Arial" w:cs="Arial"/>
                <w:bCs/>
              </w:rPr>
              <w:t>ALL</w:t>
            </w:r>
            <w:r>
              <w:rPr>
                <w:rFonts w:ascii="Arial" w:hAnsi="Arial" w:cs="Arial"/>
                <w:bCs/>
              </w:rPr>
              <w:t xml:space="preserve"> </w:t>
            </w:r>
            <w:r w:rsidR="009B1F42">
              <w:rPr>
                <w:rFonts w:ascii="Arial" w:hAnsi="Arial" w:cs="Arial"/>
                <w:bCs/>
              </w:rPr>
              <w:t xml:space="preserve">applicable </w:t>
            </w:r>
            <w:r w:rsidR="00997ECF" w:rsidRPr="00FF471A">
              <w:rPr>
                <w:rFonts w:ascii="Arial" w:hAnsi="Arial" w:cs="Arial"/>
                <w:bCs/>
              </w:rPr>
              <w:t>consent form</w:t>
            </w:r>
            <w:r>
              <w:rPr>
                <w:rFonts w:ascii="Arial" w:hAnsi="Arial" w:cs="Arial"/>
                <w:bCs/>
              </w:rPr>
              <w:t>s</w:t>
            </w:r>
            <w:r w:rsidR="00997ECF" w:rsidRPr="00FF471A">
              <w:rPr>
                <w:rFonts w:ascii="Arial" w:hAnsi="Arial" w:cs="Arial"/>
                <w:bCs/>
              </w:rPr>
              <w:t xml:space="preserve"> </w:t>
            </w:r>
            <w:r w:rsidR="009B1F42">
              <w:rPr>
                <w:rFonts w:ascii="Arial" w:hAnsi="Arial" w:cs="Arial"/>
                <w:bCs/>
              </w:rPr>
              <w:t xml:space="preserve">used by your facility </w:t>
            </w:r>
            <w:r w:rsidR="00997ECF" w:rsidRPr="00FF471A">
              <w:rPr>
                <w:rFonts w:ascii="Arial" w:hAnsi="Arial" w:cs="Arial"/>
                <w:bCs/>
              </w:rPr>
              <w:t>written at a 6</w:t>
            </w:r>
            <w:r w:rsidR="00997ECF" w:rsidRPr="00EC4854">
              <w:rPr>
                <w:rFonts w:ascii="Arial" w:hAnsi="Arial" w:cs="Arial"/>
                <w:bCs/>
                <w:vertAlign w:val="superscript"/>
              </w:rPr>
              <w:t>th</w:t>
            </w:r>
            <w:r w:rsidR="00804CDF">
              <w:rPr>
                <w:rFonts w:ascii="Arial" w:hAnsi="Arial" w:cs="Arial"/>
                <w:iCs/>
              </w:rPr>
              <w:t>-</w:t>
            </w:r>
            <w:r w:rsidR="00997ECF" w:rsidRPr="00FF471A">
              <w:rPr>
                <w:rFonts w:ascii="Arial" w:hAnsi="Arial" w:cs="Arial"/>
                <w:bCs/>
              </w:rPr>
              <w:t>grade reading level or lower?</w:t>
            </w:r>
          </w:p>
          <w:p w14:paraId="67ADEF2F" w14:textId="77777777" w:rsidR="009A678F" w:rsidRDefault="009A678F" w:rsidP="009A678F">
            <w:pPr>
              <w:pStyle w:val="ListParagraph"/>
              <w:ind w:left="360"/>
              <w:rPr>
                <w:rFonts w:ascii="Arial" w:hAnsi="Arial" w:cs="Arial"/>
                <w:bCs/>
              </w:rPr>
            </w:pPr>
          </w:p>
          <w:p w14:paraId="7DA02D09" w14:textId="2D3ADF55" w:rsidR="009A678F" w:rsidRPr="002A34AC" w:rsidRDefault="00194A81" w:rsidP="009A678F">
            <w:pPr>
              <w:pStyle w:val="ListParagraph"/>
              <w:ind w:left="360"/>
              <w:rPr>
                <w:rFonts w:ascii="Arial" w:hAnsi="Arial" w:cs="Arial"/>
                <w:i/>
                <w:iCs/>
              </w:rPr>
            </w:pPr>
            <w:r w:rsidRPr="002A34AC">
              <w:rPr>
                <w:rFonts w:ascii="Arial" w:hAnsi="Arial" w:cs="Arial"/>
                <w:i/>
                <w:iCs/>
              </w:rPr>
              <w:t>The procedure name and description</w:t>
            </w:r>
            <w:r w:rsidR="009B1F42">
              <w:rPr>
                <w:rFonts w:ascii="Arial" w:hAnsi="Arial" w:cs="Arial"/>
                <w:i/>
                <w:iCs/>
              </w:rPr>
              <w:t>, and any words accompanied by a plain language definition</w:t>
            </w:r>
            <w:r w:rsidRPr="002A34AC">
              <w:rPr>
                <w:rFonts w:ascii="Arial" w:hAnsi="Arial" w:cs="Arial"/>
                <w:i/>
                <w:iCs/>
              </w:rPr>
              <w:t xml:space="preserve"> can be excluded from the </w:t>
            </w:r>
            <w:hyperlink w:anchor="InformedConsent_readinglevel" w:history="1">
              <w:r w:rsidRPr="00256DE5">
                <w:rPr>
                  <w:rStyle w:val="Hyperlink"/>
                  <w:rFonts w:ascii="Arial" w:eastAsiaTheme="minorEastAsia" w:hAnsi="Arial" w:cs="Arial"/>
                  <w:i/>
                  <w:iCs/>
                  <w:szCs w:val="24"/>
                </w:rPr>
                <w:t>reading level assessment</w:t>
              </w:r>
            </w:hyperlink>
            <w:r w:rsidRPr="002A34AC">
              <w:rPr>
                <w:rFonts w:ascii="Arial" w:hAnsi="Arial" w:cs="Arial"/>
                <w:i/>
                <w:iCs/>
              </w:rPr>
              <w:t xml:space="preserve">. </w:t>
            </w:r>
          </w:p>
        </w:tc>
        <w:tc>
          <w:tcPr>
            <w:tcW w:w="2962" w:type="dxa"/>
            <w:tcBorders>
              <w:left w:val="single" w:sz="4" w:space="0" w:color="auto"/>
            </w:tcBorders>
            <w:vAlign w:val="center"/>
          </w:tcPr>
          <w:p w14:paraId="71C2B1D3" w14:textId="5D8E8A58" w:rsidR="00194A81" w:rsidRPr="00CB1482" w:rsidRDefault="00194A81" w:rsidP="006444C3">
            <w:pPr>
              <w:pStyle w:val="ListParagraph"/>
              <w:numPr>
                <w:ilvl w:val="0"/>
                <w:numId w:val="143"/>
              </w:numPr>
              <w:rPr>
                <w:rFonts w:ascii="Arial" w:hAnsi="Arial" w:cs="Arial"/>
                <w:iCs/>
              </w:rPr>
            </w:pPr>
            <w:r w:rsidRPr="00CB1482">
              <w:rPr>
                <w:rFonts w:ascii="Arial" w:hAnsi="Arial" w:cs="Arial"/>
                <w:iCs/>
              </w:rPr>
              <w:t xml:space="preserve">Yes, all </w:t>
            </w:r>
            <w:r w:rsidR="00144DD9" w:rsidRPr="00CB1482">
              <w:rPr>
                <w:rFonts w:ascii="Arial" w:hAnsi="Arial" w:cs="Arial"/>
                <w:iCs/>
              </w:rPr>
              <w:t xml:space="preserve">applicable </w:t>
            </w:r>
            <w:r w:rsidRPr="00CB1482">
              <w:rPr>
                <w:rFonts w:ascii="Arial" w:hAnsi="Arial" w:cs="Arial"/>
                <w:iCs/>
              </w:rPr>
              <w:t>forms are written at a 6</w:t>
            </w:r>
            <w:r w:rsidR="00F12B72" w:rsidRPr="00CB1482">
              <w:rPr>
                <w:rFonts w:ascii="Arial" w:hAnsi="Arial" w:cs="Arial"/>
                <w:vertAlign w:val="superscript"/>
              </w:rPr>
              <w:t>th</w:t>
            </w:r>
            <w:r w:rsidR="00CE52A9">
              <w:rPr>
                <w:rFonts w:ascii="Arial" w:hAnsi="Arial" w:cs="Arial"/>
                <w:iCs/>
              </w:rPr>
              <w:t>-</w:t>
            </w:r>
            <w:r w:rsidRPr="00CB1482">
              <w:rPr>
                <w:rFonts w:ascii="Arial" w:hAnsi="Arial" w:cs="Arial"/>
                <w:iCs/>
              </w:rPr>
              <w:t>grade reading level or lower</w:t>
            </w:r>
          </w:p>
          <w:p w14:paraId="552CD6B9" w14:textId="405E3300" w:rsidR="00194A81" w:rsidRPr="00CB1482" w:rsidRDefault="00976180" w:rsidP="006444C3">
            <w:pPr>
              <w:pStyle w:val="ListParagraph"/>
              <w:numPr>
                <w:ilvl w:val="0"/>
                <w:numId w:val="143"/>
              </w:numPr>
              <w:rPr>
                <w:rFonts w:ascii="Arial" w:hAnsi="Arial" w:cs="Arial"/>
                <w:iCs/>
              </w:rPr>
            </w:pPr>
            <w:r w:rsidRPr="00CB1482">
              <w:rPr>
                <w:rFonts w:ascii="Arial" w:hAnsi="Arial" w:cs="Arial"/>
                <w:iCs/>
              </w:rPr>
              <w:t>No, but at</w:t>
            </w:r>
            <w:r w:rsidR="00194A81" w:rsidRPr="00CB1482">
              <w:rPr>
                <w:rFonts w:ascii="Arial" w:hAnsi="Arial" w:cs="Arial"/>
                <w:iCs/>
              </w:rPr>
              <w:t xml:space="preserve"> least one form is written at a 6</w:t>
            </w:r>
            <w:r w:rsidR="00E73915" w:rsidRPr="00CB1482">
              <w:rPr>
                <w:rFonts w:ascii="Arial" w:hAnsi="Arial" w:cs="Arial"/>
                <w:vertAlign w:val="superscript"/>
              </w:rPr>
              <w:t>th</w:t>
            </w:r>
            <w:r w:rsidR="00CE4C85">
              <w:rPr>
                <w:rFonts w:ascii="Arial" w:hAnsi="Arial" w:cs="Arial"/>
                <w:iCs/>
              </w:rPr>
              <w:t>-</w:t>
            </w:r>
            <w:r w:rsidR="00194A81" w:rsidRPr="00CB1482">
              <w:rPr>
                <w:rFonts w:ascii="Arial" w:hAnsi="Arial" w:cs="Arial"/>
                <w:iCs/>
              </w:rPr>
              <w:t>grade reading level or lower</w:t>
            </w:r>
          </w:p>
          <w:p w14:paraId="453235D3" w14:textId="78D76974" w:rsidR="0085780D" w:rsidRPr="00CB1482" w:rsidRDefault="00194A81" w:rsidP="006444C3">
            <w:pPr>
              <w:pStyle w:val="ListParagraph"/>
              <w:numPr>
                <w:ilvl w:val="0"/>
                <w:numId w:val="143"/>
              </w:numPr>
              <w:rPr>
                <w:rFonts w:ascii="Arial" w:hAnsi="Arial" w:cs="Arial"/>
                <w:bCs/>
                <w:i/>
                <w:iCs/>
              </w:rPr>
            </w:pPr>
            <w:r w:rsidRPr="00CB1482">
              <w:rPr>
                <w:rFonts w:ascii="Arial" w:hAnsi="Arial" w:cs="Arial"/>
                <w:iCs/>
              </w:rPr>
              <w:t>No forms are written at a 6</w:t>
            </w:r>
            <w:r w:rsidR="00E73915" w:rsidRPr="00CB1482">
              <w:rPr>
                <w:rFonts w:ascii="Arial" w:hAnsi="Arial" w:cs="Arial"/>
                <w:vertAlign w:val="superscript"/>
              </w:rPr>
              <w:t>th</w:t>
            </w:r>
            <w:r w:rsidR="00D259D6">
              <w:rPr>
                <w:rFonts w:ascii="Arial" w:hAnsi="Arial" w:cs="Arial"/>
                <w:iCs/>
              </w:rPr>
              <w:t>-</w:t>
            </w:r>
            <w:r w:rsidRPr="00CB1482">
              <w:rPr>
                <w:rFonts w:ascii="Arial" w:hAnsi="Arial" w:cs="Arial"/>
                <w:iCs/>
              </w:rPr>
              <w:t>grade reading level or lower</w:t>
            </w:r>
          </w:p>
          <w:p w14:paraId="33987166" w14:textId="7AF57AE7" w:rsidR="0031042A" w:rsidRPr="00CB1482" w:rsidRDefault="0031042A" w:rsidP="006444C3">
            <w:pPr>
              <w:pStyle w:val="ListParagraph"/>
              <w:numPr>
                <w:ilvl w:val="0"/>
                <w:numId w:val="143"/>
              </w:numPr>
              <w:spacing w:after="120" w:line="264" w:lineRule="auto"/>
              <w:rPr>
                <w:rFonts w:ascii="Arial" w:hAnsi="Arial" w:cs="Arial"/>
                <w:iCs/>
              </w:rPr>
            </w:pPr>
            <w:r w:rsidRPr="00CB1482">
              <w:rPr>
                <w:rFonts w:ascii="Arial" w:hAnsi="Arial" w:cs="Arial"/>
                <w:iCs/>
              </w:rPr>
              <w:t xml:space="preserve">No, all </w:t>
            </w:r>
            <w:r w:rsidR="008875B3" w:rsidRPr="00CB1482">
              <w:rPr>
                <w:rFonts w:ascii="Arial" w:hAnsi="Arial" w:cs="Arial"/>
                <w:iCs/>
              </w:rPr>
              <w:t xml:space="preserve">applicable </w:t>
            </w:r>
            <w:r w:rsidRPr="00CB1482">
              <w:rPr>
                <w:rFonts w:ascii="Arial" w:hAnsi="Arial" w:cs="Arial"/>
                <w:iCs/>
              </w:rPr>
              <w:t>forms are written at a 9</w:t>
            </w:r>
            <w:r w:rsidRPr="00CB1482">
              <w:rPr>
                <w:rFonts w:ascii="Arial" w:hAnsi="Arial" w:cs="Arial"/>
                <w:vertAlign w:val="superscript"/>
              </w:rPr>
              <w:t>th</w:t>
            </w:r>
            <w:r w:rsidR="00D259D6">
              <w:rPr>
                <w:rFonts w:ascii="Arial" w:hAnsi="Arial" w:cs="Arial"/>
                <w:iCs/>
              </w:rPr>
              <w:t>-</w:t>
            </w:r>
            <w:r w:rsidRPr="00CB1482">
              <w:rPr>
                <w:rFonts w:ascii="Arial" w:hAnsi="Arial" w:cs="Arial"/>
                <w:iCs/>
              </w:rPr>
              <w:t>grade reading level or lower</w:t>
            </w:r>
          </w:p>
        </w:tc>
      </w:tr>
    </w:tbl>
    <w:p w14:paraId="7CF90839" w14:textId="77777777" w:rsidR="0085780D" w:rsidRPr="00FF471A" w:rsidRDefault="0085780D" w:rsidP="0085780D">
      <w:pPr>
        <w:spacing w:after="0" w:line="240" w:lineRule="auto"/>
        <w:rPr>
          <w:rFonts w:eastAsia="Times New Roman" w:cs="Arial"/>
          <w:b/>
          <w:snapToGrid w:val="0"/>
          <w:color w:val="000000"/>
          <w:szCs w:val="20"/>
        </w:rPr>
      </w:pPr>
    </w:p>
    <w:p w14:paraId="78BD7C33" w14:textId="33E65774" w:rsidR="0085780D" w:rsidRPr="00FF471A" w:rsidRDefault="0085780D" w:rsidP="007C1B39">
      <w:pPr>
        <w:spacing w:line="240" w:lineRule="auto"/>
        <w:rPr>
          <w:rFonts w:eastAsia="Times New Roman" w:cs="Arial"/>
          <w:b/>
          <w:i/>
          <w:iCs/>
          <w:snapToGrid w:val="0"/>
          <w:color w:val="000000"/>
          <w:szCs w:val="20"/>
        </w:rPr>
      </w:pPr>
      <w:r w:rsidRPr="00FF471A">
        <w:rPr>
          <w:rFonts w:eastAsia="Times New Roman" w:cs="Arial"/>
          <w:b/>
          <w:i/>
          <w:iCs/>
          <w:snapToGrid w:val="0"/>
          <w:color w:val="000000"/>
          <w:szCs w:val="20"/>
        </w:rPr>
        <w:t>Process for Gaining Informed Consent</w:t>
      </w:r>
    </w:p>
    <w:tbl>
      <w:tblPr>
        <w:tblStyle w:val="TableGrid12"/>
        <w:tblW w:w="9344" w:type="dxa"/>
        <w:tblLayout w:type="fixed"/>
        <w:tblLook w:val="0000" w:firstRow="0" w:lastRow="0" w:firstColumn="0" w:lastColumn="0" w:noHBand="0" w:noVBand="0"/>
      </w:tblPr>
      <w:tblGrid>
        <w:gridCol w:w="6382"/>
        <w:gridCol w:w="2962"/>
      </w:tblGrid>
      <w:tr w:rsidR="0085780D" w:rsidRPr="00FF471A" w:rsidDel="00476434" w14:paraId="3D55E9C5" w14:textId="77777777" w:rsidTr="0085780D">
        <w:trPr>
          <w:trHeight w:val="1165"/>
        </w:trPr>
        <w:tc>
          <w:tcPr>
            <w:tcW w:w="6382" w:type="dxa"/>
            <w:tcBorders>
              <w:bottom w:val="single" w:sz="4" w:space="0" w:color="auto"/>
            </w:tcBorders>
          </w:tcPr>
          <w:p w14:paraId="4A5BBF19" w14:textId="72876D17" w:rsidR="00304140" w:rsidRPr="00304140" w:rsidRDefault="00997ECF" w:rsidP="006444C3">
            <w:pPr>
              <w:pStyle w:val="ListParagraph"/>
              <w:numPr>
                <w:ilvl w:val="0"/>
                <w:numId w:val="83"/>
              </w:numPr>
              <w:rPr>
                <w:rFonts w:ascii="Arial" w:hAnsi="Arial" w:cs="Arial"/>
              </w:rPr>
            </w:pPr>
            <w:r w:rsidRPr="00FF471A">
              <w:rPr>
                <w:rFonts w:ascii="Arial" w:hAnsi="Arial" w:cs="Arial"/>
              </w:rPr>
              <w:t xml:space="preserve">Prior to </w:t>
            </w:r>
            <w:r w:rsidR="00304140" w:rsidRPr="00304140">
              <w:rPr>
                <w:rFonts w:ascii="Arial" w:hAnsi="Arial" w:cs="Arial"/>
              </w:rPr>
              <w:t>the informed consent discussion, does your facility:</w:t>
            </w:r>
          </w:p>
          <w:p w14:paraId="04CDCA2E" w14:textId="521C1DAC" w:rsidR="00304140" w:rsidRPr="00304140" w:rsidRDefault="0065626D" w:rsidP="006444C3">
            <w:pPr>
              <w:pStyle w:val="ListParagraph"/>
              <w:numPr>
                <w:ilvl w:val="0"/>
                <w:numId w:val="92"/>
              </w:numPr>
              <w:rPr>
                <w:rFonts w:ascii="Arial" w:hAnsi="Arial" w:cs="Arial"/>
              </w:rPr>
            </w:pPr>
            <w:r>
              <w:rPr>
                <w:rFonts w:ascii="Arial" w:hAnsi="Arial" w:cs="Arial"/>
              </w:rPr>
              <w:t>a</w:t>
            </w:r>
            <w:r w:rsidR="00304140" w:rsidRPr="00304140">
              <w:rPr>
                <w:rFonts w:ascii="Arial" w:hAnsi="Arial" w:cs="Arial"/>
              </w:rPr>
              <w:t>sk what the patient/legal guardian’s preferred language for medical decision-making is</w:t>
            </w:r>
            <w:r w:rsidR="00F71B2A">
              <w:rPr>
                <w:rFonts w:ascii="Arial" w:hAnsi="Arial" w:cs="Arial"/>
              </w:rPr>
              <w:t>;</w:t>
            </w:r>
            <w:r w:rsidR="00304140" w:rsidRPr="00304140">
              <w:rPr>
                <w:rFonts w:ascii="Arial" w:hAnsi="Arial" w:cs="Arial"/>
              </w:rPr>
              <w:t xml:space="preserve"> </w:t>
            </w:r>
          </w:p>
          <w:p w14:paraId="65D1F11E" w14:textId="57787F04" w:rsidR="00304140" w:rsidRPr="006212F7" w:rsidRDefault="0065626D" w:rsidP="006444C3">
            <w:pPr>
              <w:pStyle w:val="ListParagraph"/>
              <w:numPr>
                <w:ilvl w:val="0"/>
                <w:numId w:val="92"/>
              </w:numPr>
              <w:rPr>
                <w:rFonts w:ascii="Arial" w:hAnsi="Arial" w:cs="Arial"/>
                <w:b/>
                <w:bCs/>
              </w:rPr>
            </w:pPr>
            <w:r>
              <w:rPr>
                <w:rFonts w:ascii="Arial" w:hAnsi="Arial" w:cs="Arial"/>
              </w:rPr>
              <w:t>w</w:t>
            </w:r>
            <w:r w:rsidR="00304140" w:rsidRPr="00304140">
              <w:rPr>
                <w:rFonts w:ascii="Arial" w:hAnsi="Arial" w:cs="Arial"/>
              </w:rPr>
              <w:t>here needed, provide the patient/legal guardian access to a</w:t>
            </w:r>
            <w:r w:rsidR="00427F2B" w:rsidRPr="00304140">
              <w:rPr>
                <w:rFonts w:ascii="Arial" w:hAnsi="Arial" w:cs="Arial"/>
              </w:rPr>
              <w:t xml:space="preserve"> </w:t>
            </w:r>
            <w:hyperlink w:anchor="ICInterpreter" w:history="1">
              <w:r w:rsidR="00427F2B" w:rsidRPr="00BF01FB">
                <w:rPr>
                  <w:rStyle w:val="Hyperlink"/>
                  <w:rFonts w:ascii="Arial" w:eastAsiaTheme="minorEastAsia" w:hAnsi="Arial" w:cs="Arial"/>
                  <w:szCs w:val="24"/>
                </w:rPr>
                <w:t>qualified medical interpreter</w:t>
              </w:r>
            </w:hyperlink>
            <w:r w:rsidR="00304140" w:rsidRPr="00304140">
              <w:rPr>
                <w:rFonts w:ascii="Arial" w:hAnsi="Arial" w:cs="Arial"/>
              </w:rPr>
              <w:t>,</w:t>
            </w:r>
            <w:r w:rsidR="00B9545F">
              <w:rPr>
                <w:rFonts w:ascii="Arial" w:hAnsi="Arial" w:cs="Arial"/>
              </w:rPr>
              <w:t xml:space="preserve"> </w:t>
            </w:r>
            <w:r w:rsidR="00B9545F" w:rsidRPr="006212F7">
              <w:rPr>
                <w:rFonts w:ascii="Arial" w:hAnsi="Arial" w:cs="Arial"/>
                <w:b/>
                <w:bCs/>
              </w:rPr>
              <w:t>NOT a family member or caregiver</w:t>
            </w:r>
            <w:r w:rsidR="00F71B2A" w:rsidRPr="006212F7">
              <w:rPr>
                <w:rFonts w:ascii="Arial" w:hAnsi="Arial" w:cs="Arial"/>
                <w:b/>
                <w:bCs/>
              </w:rPr>
              <w:t>;</w:t>
            </w:r>
          </w:p>
          <w:p w14:paraId="421C04C2" w14:textId="79015560" w:rsidR="00304140" w:rsidRPr="00304140" w:rsidRDefault="0065626D" w:rsidP="006444C3">
            <w:pPr>
              <w:pStyle w:val="ListParagraph"/>
              <w:numPr>
                <w:ilvl w:val="0"/>
                <w:numId w:val="92"/>
              </w:numPr>
              <w:rPr>
                <w:rFonts w:ascii="Arial" w:hAnsi="Arial" w:cs="Arial"/>
              </w:rPr>
            </w:pPr>
            <w:r>
              <w:rPr>
                <w:rFonts w:ascii="Arial" w:hAnsi="Arial" w:cs="Arial"/>
              </w:rPr>
              <w:t>u</w:t>
            </w:r>
            <w:r w:rsidR="00C845CF">
              <w:rPr>
                <w:rFonts w:ascii="Arial" w:hAnsi="Arial" w:cs="Arial"/>
              </w:rPr>
              <w:t xml:space="preserve">se a </w:t>
            </w:r>
            <w:r w:rsidR="005E1F55">
              <w:rPr>
                <w:rFonts w:ascii="Arial" w:hAnsi="Arial" w:cs="Arial"/>
              </w:rPr>
              <w:t>consent form</w:t>
            </w:r>
            <w:r w:rsidR="0063307D">
              <w:rPr>
                <w:rFonts w:ascii="Arial" w:hAnsi="Arial" w:cs="Arial"/>
              </w:rPr>
              <w:t xml:space="preserve"> or notation in the medical record</w:t>
            </w:r>
            <w:r w:rsidR="00D1433C">
              <w:rPr>
                <w:rFonts w:ascii="Arial" w:hAnsi="Arial" w:cs="Arial"/>
              </w:rPr>
              <w:t xml:space="preserve"> </w:t>
            </w:r>
            <w:r w:rsidR="00296367">
              <w:rPr>
                <w:rFonts w:ascii="Arial" w:hAnsi="Arial" w:cs="Arial"/>
              </w:rPr>
              <w:t>to document</w:t>
            </w:r>
            <w:r w:rsidR="00304140" w:rsidRPr="00304140">
              <w:rPr>
                <w:rFonts w:ascii="Arial" w:hAnsi="Arial" w:cs="Arial"/>
              </w:rPr>
              <w:t xml:space="preserve"> whether a qualified medical interpreter was used to conduct the informed consent process</w:t>
            </w:r>
            <w:r w:rsidR="004B6F56">
              <w:rPr>
                <w:rFonts w:ascii="Arial" w:hAnsi="Arial" w:cs="Arial"/>
              </w:rPr>
              <w:t>;</w:t>
            </w:r>
            <w:r w:rsidR="00304140" w:rsidRPr="00304140">
              <w:rPr>
                <w:rFonts w:ascii="Arial" w:hAnsi="Arial" w:cs="Arial"/>
              </w:rPr>
              <w:t xml:space="preserve"> and</w:t>
            </w:r>
          </w:p>
          <w:p w14:paraId="1852965C" w14:textId="177D2785" w:rsidR="00880D6D" w:rsidRPr="002776FD" w:rsidRDefault="0065626D" w:rsidP="006444C3">
            <w:pPr>
              <w:pStyle w:val="ListParagraph"/>
              <w:numPr>
                <w:ilvl w:val="0"/>
                <w:numId w:val="92"/>
              </w:numPr>
              <w:rPr>
                <w:i/>
                <w:iCs/>
              </w:rPr>
            </w:pPr>
            <w:r>
              <w:rPr>
                <w:rFonts w:ascii="Arial" w:hAnsi="Arial" w:cs="Arial"/>
              </w:rPr>
              <w:t>h</w:t>
            </w:r>
            <w:r w:rsidR="00C845CF">
              <w:rPr>
                <w:rFonts w:ascii="Arial" w:hAnsi="Arial" w:cs="Arial"/>
              </w:rPr>
              <w:t xml:space="preserve">ave </w:t>
            </w:r>
            <w:r w:rsidR="00304140" w:rsidRPr="00304140">
              <w:rPr>
                <w:rFonts w:ascii="Arial" w:hAnsi="Arial" w:cs="Arial"/>
              </w:rPr>
              <w:t>the medical interpreter sign the consent form</w:t>
            </w:r>
            <w:r w:rsidR="00194A81">
              <w:rPr>
                <w:rFonts w:ascii="Arial" w:hAnsi="Arial" w:cs="Arial"/>
              </w:rPr>
              <w:t xml:space="preserve"> </w:t>
            </w:r>
            <w:r w:rsidR="00194A81" w:rsidRPr="00194A81">
              <w:rPr>
                <w:rFonts w:ascii="Arial" w:hAnsi="Arial" w:cs="Arial"/>
              </w:rPr>
              <w:t xml:space="preserve">(either in-person, electronically, or </w:t>
            </w:r>
            <w:r w:rsidR="006654C5">
              <w:rPr>
                <w:rFonts w:ascii="Arial" w:hAnsi="Arial" w:cs="Arial"/>
              </w:rPr>
              <w:t xml:space="preserve">by documenting the use of an interpreter </w:t>
            </w:r>
            <w:r w:rsidR="00194A81" w:rsidRPr="00194A81">
              <w:rPr>
                <w:rFonts w:ascii="Arial" w:hAnsi="Arial" w:cs="Arial"/>
              </w:rPr>
              <w:t>in the medical record)</w:t>
            </w:r>
            <w:r w:rsidR="00CC3C60">
              <w:rPr>
                <w:rFonts w:ascii="Arial" w:hAnsi="Arial" w:cs="Arial"/>
              </w:rPr>
              <w:t>?</w:t>
            </w:r>
          </w:p>
        </w:tc>
        <w:tc>
          <w:tcPr>
            <w:tcW w:w="2962" w:type="dxa"/>
            <w:vAlign w:val="center"/>
          </w:tcPr>
          <w:p w14:paraId="335EF534" w14:textId="77777777" w:rsidR="0085780D" w:rsidRPr="00FF008D" w:rsidRDefault="0085780D" w:rsidP="006444C3">
            <w:pPr>
              <w:pStyle w:val="ListParagraph"/>
              <w:numPr>
                <w:ilvl w:val="0"/>
                <w:numId w:val="143"/>
              </w:numPr>
              <w:rPr>
                <w:rFonts w:ascii="Arial" w:hAnsi="Arial" w:cs="Arial"/>
                <w:iCs/>
              </w:rPr>
            </w:pPr>
            <w:r w:rsidRPr="00FF008D">
              <w:rPr>
                <w:rFonts w:ascii="Arial" w:hAnsi="Arial" w:cs="Arial"/>
                <w:iCs/>
              </w:rPr>
              <w:t>Yes</w:t>
            </w:r>
          </w:p>
          <w:p w14:paraId="5CF1A50E" w14:textId="77777777" w:rsidR="0085780D" w:rsidRPr="00FF008D" w:rsidDel="00476434" w:rsidRDefault="0085780D" w:rsidP="006444C3">
            <w:pPr>
              <w:pStyle w:val="ListParagraph"/>
              <w:numPr>
                <w:ilvl w:val="0"/>
                <w:numId w:val="143"/>
              </w:numPr>
              <w:rPr>
                <w:rFonts w:ascii="Arial" w:hAnsi="Arial" w:cs="Arial"/>
                <w:bCs/>
                <w:i/>
                <w:iCs/>
              </w:rPr>
            </w:pPr>
            <w:r w:rsidRPr="00FF008D">
              <w:rPr>
                <w:rFonts w:ascii="Arial" w:hAnsi="Arial" w:cs="Arial"/>
                <w:iCs/>
              </w:rPr>
              <w:t>No</w:t>
            </w:r>
          </w:p>
        </w:tc>
      </w:tr>
      <w:tr w:rsidR="0085780D" w:rsidRPr="00FF471A" w14:paraId="12DCD25B" w14:textId="77777777" w:rsidTr="0085780D">
        <w:trPr>
          <w:trHeight w:val="690"/>
        </w:trPr>
        <w:tc>
          <w:tcPr>
            <w:tcW w:w="6382" w:type="dxa"/>
            <w:tcBorders>
              <w:top w:val="single" w:sz="4" w:space="0" w:color="auto"/>
              <w:left w:val="single" w:sz="4" w:space="0" w:color="auto"/>
              <w:bottom w:val="single" w:sz="4" w:space="0" w:color="auto"/>
              <w:right w:val="single" w:sz="4" w:space="0" w:color="auto"/>
            </w:tcBorders>
          </w:tcPr>
          <w:p w14:paraId="561218B4" w14:textId="2BDEFD6B" w:rsidR="0085780D" w:rsidRPr="00FF471A" w:rsidRDefault="00D00386" w:rsidP="006444C3">
            <w:pPr>
              <w:numPr>
                <w:ilvl w:val="0"/>
                <w:numId w:val="83"/>
              </w:numPr>
              <w:contextualSpacing/>
              <w:rPr>
                <w:rFonts w:ascii="Arial" w:hAnsi="Arial" w:cs="Arial"/>
              </w:rPr>
            </w:pPr>
            <w:r>
              <w:rPr>
                <w:rFonts w:ascii="Arial" w:hAnsi="Arial" w:cs="Arial"/>
              </w:rPr>
              <w:t>As part of the informed consent discussion</w:t>
            </w:r>
            <w:r w:rsidR="00997ECF" w:rsidRPr="00FF471A">
              <w:rPr>
                <w:rFonts w:ascii="Arial" w:hAnsi="Arial" w:cs="Arial"/>
              </w:rPr>
              <w:t>, do clinicians at your facility use the “teach back method” with patients/legal guardians,</w:t>
            </w:r>
            <w:r w:rsidR="000B20E3">
              <w:rPr>
                <w:rFonts w:ascii="Arial" w:hAnsi="Arial" w:cs="Arial"/>
              </w:rPr>
              <w:t xml:space="preserve"> </w:t>
            </w:r>
            <w:r w:rsidR="00997ECF" w:rsidRPr="00FF471A">
              <w:rPr>
                <w:rFonts w:ascii="Arial" w:hAnsi="Arial" w:cs="Arial"/>
              </w:rPr>
              <w:t xml:space="preserve">where patients/legal guardians are asked to </w:t>
            </w:r>
            <w:r w:rsidR="00304140">
              <w:rPr>
                <w:rFonts w:ascii="Arial" w:hAnsi="Arial" w:cs="Arial"/>
              </w:rPr>
              <w:t>describe</w:t>
            </w:r>
            <w:r w:rsidR="00997ECF" w:rsidRPr="00FF471A">
              <w:rPr>
                <w:rFonts w:ascii="Arial" w:hAnsi="Arial" w:cs="Arial"/>
              </w:rPr>
              <w:t xml:space="preserve"> in their own words what they understand will</w:t>
            </w:r>
            <w:r w:rsidR="0069006C">
              <w:rPr>
                <w:rFonts w:ascii="Arial" w:hAnsi="Arial" w:cs="Arial"/>
              </w:rPr>
              <w:t xml:space="preserve"> be</w:t>
            </w:r>
            <w:r w:rsidR="00997ECF" w:rsidRPr="00FF471A">
              <w:rPr>
                <w:rFonts w:ascii="Arial" w:hAnsi="Arial" w:cs="Arial"/>
              </w:rPr>
              <w:t xml:space="preserve"> </w:t>
            </w:r>
            <w:r w:rsidR="00194A81">
              <w:rPr>
                <w:rFonts w:ascii="Arial" w:hAnsi="Arial" w:cs="Arial"/>
              </w:rPr>
              <w:t>performed</w:t>
            </w:r>
            <w:r w:rsidR="00997ECF" w:rsidRPr="00FF471A">
              <w:rPr>
                <w:rFonts w:ascii="Arial" w:hAnsi="Arial" w:cs="Arial"/>
              </w:rPr>
              <w:t xml:space="preserve">, why it will be </w:t>
            </w:r>
            <w:r w:rsidR="00194A81">
              <w:rPr>
                <w:rFonts w:ascii="Arial" w:hAnsi="Arial" w:cs="Arial"/>
              </w:rPr>
              <w:t>performed</w:t>
            </w:r>
            <w:r w:rsidR="00997ECF" w:rsidRPr="00FF471A">
              <w:rPr>
                <w:rFonts w:ascii="Arial" w:hAnsi="Arial" w:cs="Arial"/>
              </w:rPr>
              <w:t>, and what are the primary risks?</w:t>
            </w:r>
          </w:p>
        </w:tc>
        <w:tc>
          <w:tcPr>
            <w:tcW w:w="2962" w:type="dxa"/>
            <w:tcBorders>
              <w:left w:val="single" w:sz="4" w:space="0" w:color="auto"/>
            </w:tcBorders>
            <w:vAlign w:val="center"/>
          </w:tcPr>
          <w:p w14:paraId="0F4AA47C" w14:textId="77777777" w:rsidR="0085780D" w:rsidRPr="00FF008D" w:rsidRDefault="0085780D" w:rsidP="006444C3">
            <w:pPr>
              <w:pStyle w:val="ListParagraph"/>
              <w:numPr>
                <w:ilvl w:val="0"/>
                <w:numId w:val="143"/>
              </w:numPr>
              <w:rPr>
                <w:rFonts w:ascii="Arial" w:hAnsi="Arial" w:cs="Arial"/>
                <w:iCs/>
              </w:rPr>
            </w:pPr>
            <w:r w:rsidRPr="00FF008D">
              <w:rPr>
                <w:rFonts w:ascii="Arial" w:hAnsi="Arial" w:cs="Arial"/>
                <w:iCs/>
              </w:rPr>
              <w:t>Yes</w:t>
            </w:r>
          </w:p>
          <w:p w14:paraId="3D94DC86" w14:textId="77777777" w:rsidR="0085780D" w:rsidRPr="00FF008D" w:rsidRDefault="0085780D" w:rsidP="006444C3">
            <w:pPr>
              <w:pStyle w:val="ListParagraph"/>
              <w:numPr>
                <w:ilvl w:val="0"/>
                <w:numId w:val="143"/>
              </w:numPr>
              <w:rPr>
                <w:rFonts w:ascii="Arial" w:hAnsi="Arial" w:cs="Arial"/>
              </w:rPr>
            </w:pPr>
            <w:r w:rsidRPr="00FF008D">
              <w:rPr>
                <w:rFonts w:ascii="Arial" w:hAnsi="Arial" w:cs="Arial"/>
                <w:iCs/>
              </w:rPr>
              <w:t>No</w:t>
            </w:r>
          </w:p>
        </w:tc>
      </w:tr>
    </w:tbl>
    <w:p w14:paraId="727EF00C" w14:textId="77777777" w:rsidR="00124F8C" w:rsidRPr="00FF471A" w:rsidRDefault="00124F8C" w:rsidP="00124F8C">
      <w:pPr>
        <w:spacing w:after="0" w:line="240" w:lineRule="auto"/>
        <w:rPr>
          <w:rFonts w:eastAsia="Times New Roman" w:cs="Arial"/>
          <w:b/>
          <w:i/>
          <w:iCs/>
          <w:snapToGrid w:val="0"/>
          <w:color w:val="000000"/>
          <w:szCs w:val="20"/>
        </w:rPr>
      </w:pPr>
    </w:p>
    <w:p w14:paraId="19E8A7FC" w14:textId="37FBACDB" w:rsidR="00D00386" w:rsidRDefault="00D00386">
      <w:pPr>
        <w:rPr>
          <w:rStyle w:val="SubtleEmphasis"/>
          <w:b/>
          <w:bCs/>
        </w:rPr>
      </w:pPr>
    </w:p>
    <w:p w14:paraId="7A098E30" w14:textId="0F026BAA" w:rsidR="00D00386" w:rsidRDefault="00D00386">
      <w:pPr>
        <w:rPr>
          <w:rStyle w:val="SubtleEmphasis"/>
          <w:b/>
          <w:bCs/>
        </w:rPr>
      </w:pPr>
    </w:p>
    <w:p w14:paraId="6AE90749" w14:textId="77777777" w:rsidR="00D00386" w:rsidRDefault="00D00386">
      <w:pPr>
        <w:rPr>
          <w:rStyle w:val="SubtleEmphasis"/>
          <w:b/>
          <w:bCs/>
        </w:rPr>
      </w:pPr>
      <w:r>
        <w:rPr>
          <w:rStyle w:val="SubtleEmphasis"/>
          <w:b/>
          <w:bCs/>
        </w:rPr>
        <w:br w:type="page"/>
      </w:r>
    </w:p>
    <w:p w14:paraId="5EFD3348" w14:textId="614BF692" w:rsidR="005A1F8B" w:rsidRDefault="00CE083D" w:rsidP="003B2F24">
      <w:pPr>
        <w:pStyle w:val="Heading3"/>
      </w:pPr>
      <w:bookmarkStart w:id="141" w:name="_Toc162610650"/>
      <w:bookmarkStart w:id="142" w:name="_Hlk33197279"/>
      <w:r>
        <w:t>3</w:t>
      </w:r>
      <w:r w:rsidR="00737213">
        <w:t>E</w:t>
      </w:r>
      <w:r w:rsidR="00284319">
        <w:t xml:space="preserve">: </w:t>
      </w:r>
      <w:r w:rsidR="0054529C" w:rsidRPr="003B2F24">
        <w:t>Safe</w:t>
      </w:r>
      <w:r w:rsidR="0054529C" w:rsidRPr="0054529C">
        <w:t xml:space="preserve"> Surgery Checklist</w:t>
      </w:r>
      <w:r w:rsidR="00D041EF">
        <w:t xml:space="preserve"> </w:t>
      </w:r>
      <w:r w:rsidR="00532ECF">
        <w:t>for Adult and Pediatric Outpatient Procedures</w:t>
      </w:r>
      <w:bookmarkEnd w:id="141"/>
    </w:p>
    <w:p w14:paraId="32A53530" w14:textId="77777777" w:rsidR="005A1F8B" w:rsidRDefault="005A1F8B" w:rsidP="005A1F8B">
      <w:pPr>
        <w:pStyle w:val="NoSpacing"/>
      </w:pPr>
    </w:p>
    <w:p w14:paraId="06F638B9" w14:textId="3C19261E" w:rsidR="005A1F8B" w:rsidRDefault="005A1F8B" w:rsidP="005A1F8B">
      <w:pPr>
        <w:pStyle w:val="NoSpacing"/>
        <w:rPr>
          <w:b/>
          <w:bCs/>
          <w:color w:val="FF0000"/>
        </w:rPr>
      </w:pPr>
      <w:r w:rsidRPr="005A1F8B">
        <w:rPr>
          <w:b/>
          <w:bCs/>
          <w:color w:val="FF0000"/>
        </w:rPr>
        <w:t xml:space="preserve">Important Notes: </w:t>
      </w:r>
    </w:p>
    <w:p w14:paraId="2EEAD338" w14:textId="77777777" w:rsidR="005A1F8B" w:rsidRPr="005A1F8B" w:rsidRDefault="005A1F8B" w:rsidP="005A1F8B">
      <w:pPr>
        <w:pStyle w:val="NoSpacing"/>
        <w:rPr>
          <w:b/>
          <w:bCs/>
          <w:color w:val="FF0000"/>
        </w:rPr>
      </w:pPr>
    </w:p>
    <w:p w14:paraId="01B5E629" w14:textId="5FBAE53B" w:rsidR="005A1F8B" w:rsidRDefault="005A1F8B" w:rsidP="005A1F8B">
      <w:pPr>
        <w:pStyle w:val="NoSpacing"/>
      </w:pPr>
      <w:r w:rsidRPr="00385BFF">
        <w:rPr>
          <w:bCs/>
        </w:rPr>
        <w:t>Note 1:</w:t>
      </w:r>
      <w:r>
        <w:t xml:space="preserve"> </w:t>
      </w:r>
      <w:bookmarkStart w:id="143" w:name="_Hlk33539493"/>
      <w:r>
        <w:t xml:space="preserve">The elements </w:t>
      </w:r>
      <w:r w:rsidR="007D0776">
        <w:t>required</w:t>
      </w:r>
      <w:r>
        <w:t xml:space="preserve"> for each stage of the safe surgery checklist in the questions below are adapted from the </w:t>
      </w:r>
      <w:hyperlink r:id="rId129" w:history="1">
        <w:r w:rsidR="0032061C">
          <w:rPr>
            <w:rStyle w:val="Hyperlink"/>
          </w:rPr>
          <w:t>WHO Surgical Safety Checklist</w:t>
        </w:r>
      </w:hyperlink>
      <w:r>
        <w:t xml:space="preserve"> </w:t>
      </w:r>
      <w:r w:rsidR="0032061C">
        <w:t xml:space="preserve">and the </w:t>
      </w:r>
      <w:hyperlink r:id="rId130" w:history="1">
        <w:r w:rsidR="0032061C" w:rsidRPr="0032061C">
          <w:rPr>
            <w:rStyle w:val="Hyperlink"/>
          </w:rPr>
          <w:t>AHRQ Endoscopy Checklist</w:t>
        </w:r>
      </w:hyperlink>
      <w:r w:rsidR="0032061C">
        <w:t>.</w:t>
      </w:r>
    </w:p>
    <w:p w14:paraId="70F0FBFA" w14:textId="77777777" w:rsidR="00B568C0" w:rsidRDefault="00B568C0" w:rsidP="005A1F8B">
      <w:pPr>
        <w:pStyle w:val="NoSpacing"/>
      </w:pPr>
    </w:p>
    <w:p w14:paraId="1875CFB3" w14:textId="3A8E38D1" w:rsidR="00B568C0" w:rsidRDefault="00B568C0" w:rsidP="005A1F8B">
      <w:pPr>
        <w:pStyle w:val="NoSpacing"/>
      </w:pPr>
      <w:r>
        <w:t xml:space="preserve">Note 2: </w:t>
      </w:r>
      <w:r>
        <w:rPr>
          <w:bCs/>
        </w:rPr>
        <w:t>Question #7 will not be used in scoring or public reporting.</w:t>
      </w:r>
    </w:p>
    <w:bookmarkEnd w:id="143"/>
    <w:p w14:paraId="1B317DAF" w14:textId="39315ED6" w:rsidR="00DF1614" w:rsidRDefault="00DF1614" w:rsidP="005A1F8B">
      <w:pPr>
        <w:pStyle w:val="NoSpacing"/>
      </w:pPr>
    </w:p>
    <w:p w14:paraId="23415E27" w14:textId="509B1DD5" w:rsidR="00DF1614" w:rsidRDefault="00DF1614" w:rsidP="005A1F8B">
      <w:pPr>
        <w:pStyle w:val="NoSpacing"/>
      </w:pPr>
      <w:r w:rsidRPr="00722F1B">
        <w:rPr>
          <w:bCs/>
        </w:rPr>
        <w:t xml:space="preserve">Note </w:t>
      </w:r>
      <w:r w:rsidR="00B568C0">
        <w:rPr>
          <w:bCs/>
        </w:rPr>
        <w:t>3</w:t>
      </w:r>
      <w:r w:rsidRPr="00722F1B">
        <w:rPr>
          <w:bCs/>
        </w:rPr>
        <w:t xml:space="preserve">: Hyperlinks throughout this subsection refer to </w:t>
      </w:r>
      <w:r>
        <w:rPr>
          <w:bCs/>
        </w:rPr>
        <w:t xml:space="preserve">the </w:t>
      </w:r>
      <w:hyperlink w:anchor="_Section_3E:_Safe" w:history="1">
        <w:r>
          <w:rPr>
            <w:rStyle w:val="Hyperlink"/>
            <w:bCs/>
          </w:rPr>
          <w:t>Safe Surgery Checklist for Adult and Pediatric Outpatient Procedures FAQs</w:t>
        </w:r>
      </w:hyperlink>
      <w:r>
        <w:rPr>
          <w:bCs/>
        </w:rPr>
        <w:t xml:space="preserve"> </w:t>
      </w:r>
      <w:r w:rsidR="00621FA0">
        <w:rPr>
          <w:bCs/>
        </w:rPr>
        <w:t xml:space="preserve">beginning </w:t>
      </w:r>
      <w:r>
        <w:rPr>
          <w:bCs/>
        </w:rPr>
        <w:t xml:space="preserve">on </w:t>
      </w:r>
      <w:r w:rsidR="00621FA0">
        <w:rPr>
          <w:bCs/>
        </w:rPr>
        <w:t xml:space="preserve">page </w:t>
      </w:r>
      <w:r w:rsidR="00B4631F">
        <w:rPr>
          <w:bCs/>
        </w:rPr>
        <w:t>8</w:t>
      </w:r>
      <w:r w:rsidR="007824C0">
        <w:rPr>
          <w:bCs/>
        </w:rPr>
        <w:t>5</w:t>
      </w:r>
      <w:r>
        <w:rPr>
          <w:bCs/>
        </w:rPr>
        <w:t>,</w:t>
      </w:r>
      <w:r w:rsidRPr="004A60F9">
        <w:rPr>
          <w:bCs/>
        </w:rPr>
        <w:t xml:space="preserve"> not to endnotes. These hyperlinks are not include</w:t>
      </w:r>
      <w:r>
        <w:rPr>
          <w:bCs/>
        </w:rPr>
        <w:t>d in the Online Survey Tool</w:t>
      </w:r>
      <w:r w:rsidR="00DA6EF0">
        <w:rPr>
          <w:bCs/>
        </w:rPr>
        <w:t>.</w:t>
      </w:r>
    </w:p>
    <w:p w14:paraId="52196441" w14:textId="3327FC76" w:rsidR="000C2B97" w:rsidRDefault="000C2B97" w:rsidP="005A1F8B">
      <w:pPr>
        <w:pStyle w:val="NoSpacing"/>
      </w:pPr>
    </w:p>
    <w:p w14:paraId="30FCF422" w14:textId="5EE0FD57" w:rsidR="000C2B97" w:rsidRDefault="000C2B97" w:rsidP="000C2B97">
      <w:pPr>
        <w:spacing w:after="0" w:line="240" w:lineRule="auto"/>
        <w:rPr>
          <w:rFonts w:eastAsia="Times New Roman" w:cs="Arial"/>
          <w:snapToGrid w:val="0"/>
          <w:szCs w:val="20"/>
        </w:rPr>
      </w:pPr>
      <w:r w:rsidRPr="009C14B1">
        <w:rPr>
          <w:rFonts w:eastAsia="Times New Roman" w:cs="Arial"/>
          <w:b/>
          <w:snapToGrid w:val="0"/>
          <w:szCs w:val="20"/>
        </w:rPr>
        <w:t>Specifications:</w:t>
      </w:r>
      <w:r w:rsidRPr="009C14B1">
        <w:rPr>
          <w:rFonts w:eastAsia="Times New Roman" w:cs="Arial"/>
          <w:snapToGrid w:val="0"/>
          <w:szCs w:val="20"/>
        </w:rPr>
        <w:t xml:space="preserve"> See</w:t>
      </w:r>
      <w:r>
        <w:rPr>
          <w:rFonts w:eastAsia="Times New Roman" w:cs="Arial"/>
          <w:snapToGrid w:val="0"/>
          <w:szCs w:val="20"/>
        </w:rPr>
        <w:t xml:space="preserve"> the</w:t>
      </w:r>
      <w:r w:rsidRPr="009C14B1">
        <w:rPr>
          <w:rFonts w:eastAsia="Times New Roman" w:cs="Arial"/>
          <w:snapToGrid w:val="0"/>
          <w:szCs w:val="20"/>
        </w:rPr>
        <w:t xml:space="preserve"> </w:t>
      </w:r>
      <w:hyperlink w:anchor="_Section_3E:_Safe" w:history="1">
        <w:r>
          <w:rPr>
            <w:rStyle w:val="Hyperlink"/>
            <w:rFonts w:eastAsia="Times New Roman" w:cs="Arial"/>
            <w:b/>
            <w:i/>
            <w:snapToGrid w:val="0"/>
            <w:szCs w:val="20"/>
          </w:rPr>
          <w:t>Safe Surgery Checklist for Adult and Pediatric Outpatient Procedures Measure Specifications</w:t>
        </w:r>
      </w:hyperlink>
      <w:r w:rsidRPr="009C14B1">
        <w:rPr>
          <w:rFonts w:eastAsia="Times New Roman" w:cs="Arial"/>
          <w:szCs w:val="20"/>
        </w:rPr>
        <w:t xml:space="preserve"> </w:t>
      </w:r>
      <w:r w:rsidR="003F17B0" w:rsidRPr="009C14B1">
        <w:rPr>
          <w:rFonts w:eastAsia="Times New Roman" w:cs="Arial"/>
          <w:snapToGrid w:val="0"/>
          <w:szCs w:val="20"/>
        </w:rPr>
        <w:t xml:space="preserve">in the </w:t>
      </w:r>
      <w:r w:rsidR="003F17B0">
        <w:rPr>
          <w:rFonts w:eastAsia="Times New Roman" w:cs="Arial"/>
          <w:snapToGrid w:val="0"/>
          <w:szCs w:val="20"/>
        </w:rPr>
        <w:t>Volume and Safety of Procedures Reference In</w:t>
      </w:r>
      <w:r w:rsidR="003F17B0" w:rsidRPr="009C14B1">
        <w:rPr>
          <w:rFonts w:eastAsia="Times New Roman" w:cs="Arial"/>
          <w:snapToGrid w:val="0"/>
          <w:szCs w:val="20"/>
        </w:rPr>
        <w:t xml:space="preserve">formation </w:t>
      </w:r>
      <w:r w:rsidR="00D85183">
        <w:rPr>
          <w:rFonts w:eastAsia="Times New Roman" w:cs="Arial"/>
          <w:snapToGrid w:val="0"/>
          <w:szCs w:val="20"/>
        </w:rPr>
        <w:t xml:space="preserve">beginning </w:t>
      </w:r>
      <w:r w:rsidR="003F17B0" w:rsidRPr="009C14B1">
        <w:rPr>
          <w:rFonts w:eastAsia="Times New Roman" w:cs="Arial"/>
          <w:snapToGrid w:val="0"/>
          <w:szCs w:val="20"/>
        </w:rPr>
        <w:t>on</w:t>
      </w:r>
      <w:r w:rsidR="003F17B0">
        <w:rPr>
          <w:rFonts w:eastAsia="Times New Roman" w:cs="Arial"/>
          <w:szCs w:val="20"/>
        </w:rPr>
        <w:t xml:space="preserve"> </w:t>
      </w:r>
      <w:r w:rsidR="00621FA0">
        <w:rPr>
          <w:rFonts w:eastAsia="Times New Roman" w:cs="Arial"/>
          <w:snapToGrid w:val="0"/>
          <w:szCs w:val="20"/>
        </w:rPr>
        <w:t>page</w:t>
      </w:r>
      <w:r w:rsidR="00394EDE">
        <w:rPr>
          <w:rFonts w:eastAsia="Times New Roman" w:cs="Arial"/>
          <w:snapToGrid w:val="0"/>
          <w:szCs w:val="20"/>
        </w:rPr>
        <w:t xml:space="preserve"> </w:t>
      </w:r>
      <w:r w:rsidR="00DA6EF0">
        <w:rPr>
          <w:rFonts w:eastAsia="Times New Roman" w:cs="Arial"/>
          <w:snapToGrid w:val="0"/>
          <w:szCs w:val="20"/>
        </w:rPr>
        <w:t>79</w:t>
      </w:r>
      <w:r w:rsidR="00394EDE">
        <w:rPr>
          <w:rFonts w:eastAsia="Times New Roman" w:cs="Arial"/>
          <w:snapToGrid w:val="0"/>
          <w:szCs w:val="20"/>
        </w:rPr>
        <w:t>.</w:t>
      </w:r>
    </w:p>
    <w:p w14:paraId="54448C99" w14:textId="64D2A43E" w:rsidR="003F17B0" w:rsidRDefault="003F17B0" w:rsidP="000C2B97">
      <w:pPr>
        <w:spacing w:after="0" w:line="240" w:lineRule="auto"/>
        <w:rPr>
          <w:rFonts w:eastAsia="Times New Roman" w:cs="Arial"/>
          <w:snapToGrid w:val="0"/>
          <w:szCs w:val="20"/>
        </w:rPr>
      </w:pPr>
    </w:p>
    <w:p w14:paraId="3A4B6C11" w14:textId="2F2ADF55" w:rsidR="005A1F8B" w:rsidRDefault="00E224ED" w:rsidP="005A1F8B">
      <w:pPr>
        <w:pStyle w:val="NoSpacing"/>
      </w:pPr>
      <w:r>
        <w:rPr>
          <w:noProof/>
        </w:rPr>
        <mc:AlternateContent>
          <mc:Choice Requires="wps">
            <w:drawing>
              <wp:inline distT="0" distB="0" distL="0" distR="0" wp14:anchorId="1AC6936D" wp14:editId="3BAB980A">
                <wp:extent cx="5924550" cy="1327868"/>
                <wp:effectExtent l="0" t="0" r="19050" b="24765"/>
                <wp:docPr id="8" name="Text Box 8" descr="P1867TB6#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327868"/>
                        </a:xfrm>
                        <a:prstGeom prst="rect">
                          <a:avLst/>
                        </a:prstGeom>
                        <a:solidFill>
                          <a:srgbClr val="FFFFFF"/>
                        </a:solidFill>
                        <a:ln w="9525">
                          <a:solidFill>
                            <a:srgbClr val="FF0000"/>
                          </a:solidFill>
                          <a:miter lim="800000"/>
                          <a:headEnd/>
                          <a:tailEnd/>
                        </a:ln>
                      </wps:spPr>
                      <wps:txbx>
                        <w:txbxContent>
                          <w:p w14:paraId="0308CC73" w14:textId="575EF6EF" w:rsidR="00E224ED" w:rsidRPr="00263739" w:rsidRDefault="00E224ED" w:rsidP="00E224ED">
                            <w:pPr>
                              <w:pStyle w:val="NoSpacing"/>
                              <w:rPr>
                                <w:b/>
                              </w:rPr>
                            </w:pPr>
                            <w:r w:rsidRPr="00263739">
                              <w:rPr>
                                <w:b/>
                              </w:rPr>
                              <w:t xml:space="preserve">Reporting Period: </w:t>
                            </w:r>
                            <w:r w:rsidR="00F10337">
                              <w:rPr>
                                <w:b/>
                              </w:rPr>
                              <w:t>12</w:t>
                            </w:r>
                            <w:r>
                              <w:rPr>
                                <w:b/>
                              </w:rPr>
                              <w:t xml:space="preserve"> months</w:t>
                            </w:r>
                          </w:p>
                          <w:p w14:paraId="44F67F8A" w14:textId="6404487C" w:rsidR="00725044" w:rsidRPr="00993ACE" w:rsidRDefault="00725044" w:rsidP="00725044">
                            <w:pPr>
                              <w:rPr>
                                <w:rFonts w:cs="Arial"/>
                                <w:snapToGrid w:val="0"/>
                              </w:rPr>
                            </w:pPr>
                            <w:r>
                              <w:rPr>
                                <w:rFonts w:cs="Arial"/>
                                <w:snapToGrid w:val="0"/>
                              </w:rPr>
                              <w:t>Answer</w:t>
                            </w:r>
                            <w:r w:rsidRPr="00A41284">
                              <w:rPr>
                                <w:rFonts w:cs="Arial"/>
                                <w:snapToGrid w:val="0"/>
                              </w:rPr>
                              <w:t xml:space="preserve"> questions </w:t>
                            </w:r>
                            <w:r>
                              <w:rPr>
                                <w:rFonts w:cs="Arial"/>
                                <w:snapToGrid w:val="0"/>
                              </w:rPr>
                              <w:t>#1</w:t>
                            </w:r>
                            <w:r w:rsidR="005B4A76">
                              <w:rPr>
                                <w:rFonts w:cs="Arial"/>
                                <w:snapToGrid w:val="0"/>
                              </w:rPr>
                              <w:t>–</w:t>
                            </w:r>
                            <w:r>
                              <w:rPr>
                                <w:rFonts w:cs="Arial"/>
                                <w:snapToGrid w:val="0"/>
                              </w:rPr>
                              <w:t xml:space="preserve">9 </w:t>
                            </w:r>
                            <w:r w:rsidRPr="00A41284">
                              <w:rPr>
                                <w:rFonts w:cs="Arial"/>
                                <w:snapToGrid w:val="0"/>
                              </w:rPr>
                              <w:t xml:space="preserve">for the latest 12-month period prior to the submission of this </w:t>
                            </w:r>
                            <w:r w:rsidRPr="00993ACE">
                              <w:rPr>
                                <w:rFonts w:cs="Arial"/>
                                <w:snapToGrid w:val="0"/>
                              </w:rPr>
                              <w:t>section of the Survey.</w:t>
                            </w:r>
                          </w:p>
                          <w:p w14:paraId="78A748CC" w14:textId="77777777" w:rsidR="00E224ED" w:rsidRDefault="00E224ED" w:rsidP="00E224ED">
                            <w:pPr>
                              <w:pStyle w:val="NoSpacing"/>
                            </w:pPr>
                          </w:p>
                          <w:p w14:paraId="44A0AB51" w14:textId="77777777" w:rsidR="00E224ED" w:rsidRPr="00263739" w:rsidRDefault="00E224ED" w:rsidP="00E224ED">
                            <w:pPr>
                              <w:pStyle w:val="NoSpacing"/>
                            </w:pPr>
                            <w:r w:rsidRPr="00862D3B">
                              <w:rPr>
                                <w:rFonts w:cs="Arial"/>
                                <w:sz w:val="16"/>
                                <w:szCs w:val="16"/>
                              </w:rPr>
                              <w:t xml:space="preserve">Note: As a reminder, the </w:t>
                            </w:r>
                            <w:hyperlink r:id="rId131" w:history="1">
                              <w:r w:rsidRPr="00862D3B">
                                <w:rPr>
                                  <w:rStyle w:val="Hyperlink"/>
                                  <w:rFonts w:cs="Arial"/>
                                  <w:sz w:val="16"/>
                                  <w:szCs w:val="16"/>
                                </w:rPr>
                                <w:t>Corrections Period</w:t>
                              </w:r>
                            </w:hyperlink>
                            <w:r w:rsidRPr="00862D3B">
                              <w:rPr>
                                <w:rFonts w:cs="Arial"/>
                                <w:sz w:val="16"/>
                                <w:szCs w:val="16"/>
                              </w:rPr>
                              <w:t xml:space="preserve"> (</w:t>
                            </w:r>
                            <w:r>
                              <w:rPr>
                                <w:rFonts w:cs="Arial"/>
                                <w:sz w:val="16"/>
                                <w:szCs w:val="16"/>
                              </w:rPr>
                              <w:t>December</w:t>
                            </w:r>
                            <w:r w:rsidRPr="003B2E41">
                              <w:rPr>
                                <w:rFonts w:cs="Arial"/>
                                <w:sz w:val="16"/>
                                <w:szCs w:val="16"/>
                              </w:rPr>
                              <w:t xml:space="preserve"> 1-January</w:t>
                            </w:r>
                            <w:r w:rsidRPr="00862D3B">
                              <w:rPr>
                                <w:rFonts w:cs="Arial"/>
                                <w:sz w:val="16"/>
                                <w:szCs w:val="16"/>
                              </w:rPr>
                              <w:t xml:space="preserve"> 31) is reserved for corrections to previously submitted Surveys only. </w:t>
                            </w:r>
                            <w:r w:rsidRPr="00862D3B">
                              <w:rPr>
                                <w:rFonts w:cs="Arial"/>
                                <w:bCs/>
                                <w:snapToGrid w:val="0"/>
                                <w:sz w:val="16"/>
                                <w:szCs w:val="16"/>
                              </w:rPr>
                              <w:t xml:space="preserve">Any updates made to reflect a change in performance must be made prior to the </w:t>
                            </w:r>
                            <w:r>
                              <w:rPr>
                                <w:rFonts w:cs="Arial"/>
                                <w:bCs/>
                                <w:snapToGrid w:val="0"/>
                                <w:sz w:val="16"/>
                                <w:szCs w:val="16"/>
                              </w:rPr>
                              <w:t>November 30</w:t>
                            </w:r>
                            <w:r w:rsidRPr="00862D3B">
                              <w:rPr>
                                <w:rFonts w:cs="Arial"/>
                                <w:bCs/>
                                <w:snapToGrid w:val="0"/>
                                <w:sz w:val="16"/>
                                <w:szCs w:val="16"/>
                              </w:rPr>
                              <w:t xml:space="preserve"> Late Submission</w:t>
                            </w:r>
                            <w:r>
                              <w:rPr>
                                <w:rFonts w:cs="Arial"/>
                                <w:bCs/>
                                <w:snapToGrid w:val="0"/>
                                <w:sz w:val="16"/>
                                <w:szCs w:val="16"/>
                              </w:rPr>
                              <w:t xml:space="preserve"> and Performance Update</w:t>
                            </w:r>
                            <w:r w:rsidRPr="00862D3B">
                              <w:rPr>
                                <w:rFonts w:cs="Arial"/>
                                <w:bCs/>
                                <w:snapToGrid w:val="0"/>
                                <w:sz w:val="16"/>
                                <w:szCs w:val="16"/>
                              </w:rPr>
                              <w:t xml:space="preserve"> Deadline. Updates made to reflect a change in performance after </w:t>
                            </w:r>
                            <w:r>
                              <w:rPr>
                                <w:rFonts w:cs="Arial"/>
                                <w:bCs/>
                                <w:snapToGrid w:val="0"/>
                                <w:sz w:val="16"/>
                                <w:szCs w:val="16"/>
                              </w:rPr>
                              <w:t>November 30</w:t>
                            </w:r>
                            <w:r w:rsidRPr="00862D3B">
                              <w:rPr>
                                <w:rFonts w:cs="Arial"/>
                                <w:bCs/>
                                <w:snapToGrid w:val="0"/>
                                <w:sz w:val="16"/>
                                <w:szCs w:val="16"/>
                              </w:rPr>
                              <w:t xml:space="preserve"> will not be scored or publicly reported.</w:t>
                            </w:r>
                          </w:p>
                          <w:p w14:paraId="62D91EA9" w14:textId="77777777" w:rsidR="00E224ED" w:rsidRDefault="00E224ED" w:rsidP="00E224ED">
                            <w:pPr>
                              <w:rPr>
                                <w:b/>
                              </w:rPr>
                            </w:pPr>
                          </w:p>
                          <w:p w14:paraId="3E7A2A3D" w14:textId="77777777" w:rsidR="00E224ED" w:rsidRDefault="00E224ED" w:rsidP="00E224ED">
                            <w:pPr>
                              <w:rPr>
                                <w:b/>
                              </w:rPr>
                            </w:pPr>
                          </w:p>
                          <w:p w14:paraId="6FB32EC3" w14:textId="77777777" w:rsidR="00E224ED" w:rsidRDefault="00E224ED" w:rsidP="00E224ED">
                            <w:pPr>
                              <w:rPr>
                                <w:b/>
                              </w:rPr>
                            </w:pPr>
                          </w:p>
                          <w:p w14:paraId="4815EF6B" w14:textId="77777777" w:rsidR="00E224ED" w:rsidRDefault="00E224ED" w:rsidP="00E224ED">
                            <w:pPr>
                              <w:rPr>
                                <w:b/>
                              </w:rPr>
                            </w:pPr>
                          </w:p>
                          <w:p w14:paraId="0C8EAA06" w14:textId="77777777" w:rsidR="00E224ED" w:rsidRDefault="00E224ED" w:rsidP="00E224ED">
                            <w:pPr>
                              <w:rPr>
                                <w:b/>
                              </w:rPr>
                            </w:pPr>
                          </w:p>
                          <w:p w14:paraId="581D6CF6" w14:textId="77777777" w:rsidR="00E224ED" w:rsidRDefault="00E224ED" w:rsidP="00E224ED">
                            <w:pPr>
                              <w:rPr>
                                <w:b/>
                              </w:rPr>
                            </w:pPr>
                          </w:p>
                          <w:p w14:paraId="7BEA0FD3" w14:textId="77777777" w:rsidR="00E224ED" w:rsidRDefault="00E224ED" w:rsidP="00E224ED">
                            <w:pPr>
                              <w:rPr>
                                <w:b/>
                              </w:rPr>
                            </w:pPr>
                          </w:p>
                          <w:p w14:paraId="5D6E1886" w14:textId="77777777" w:rsidR="00E224ED" w:rsidRDefault="00E224ED" w:rsidP="00E224ED">
                            <w:pPr>
                              <w:rPr>
                                <w:b/>
                              </w:rPr>
                            </w:pPr>
                          </w:p>
                          <w:p w14:paraId="63AFA4B8" w14:textId="77777777" w:rsidR="00E224ED" w:rsidRDefault="00E224ED" w:rsidP="00E224ED">
                            <w:pPr>
                              <w:rPr>
                                <w:b/>
                              </w:rPr>
                            </w:pPr>
                          </w:p>
                          <w:p w14:paraId="644F1117" w14:textId="77777777" w:rsidR="00E224ED" w:rsidRPr="00DF6A41" w:rsidRDefault="00E224ED" w:rsidP="00E224ED">
                            <w:pPr>
                              <w:rPr>
                                <w:b/>
                              </w:rPr>
                            </w:pPr>
                          </w:p>
                        </w:txbxContent>
                      </wps:txbx>
                      <wps:bodyPr rot="0" vert="horz" wrap="square" lIns="91440" tIns="45720" rIns="91440" bIns="45720" anchor="t" anchorCtr="0">
                        <a:noAutofit/>
                      </wps:bodyPr>
                    </wps:wsp>
                  </a:graphicData>
                </a:graphic>
              </wp:inline>
            </w:drawing>
          </mc:Choice>
          <mc:Fallback xmlns:arto="http://schemas.microsoft.com/office/word/2006/arto">
            <w:pict>
              <v:shape w14:anchorId="1AC6936D" id="Text Box 8" o:spid="_x0000_s1033" type="#_x0000_t202" alt="P1867TB6#y1" style="width:466.5pt;height:10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" strokecolor="red">
                <v:textbox>
                  <w:txbxContent>
                    <w:p w14:paraId="0308CC73" w14:textId="575EF6EF" w:rsidR="00E224ED" w:rsidRPr="00263739" w:rsidRDefault="00E224ED" w:rsidP="00E224ED">
                      <w:pPr>
                        <w:pStyle w:val="NoSpacing"/>
                        <w:rPr>
                          <w:b/>
                        </w:rPr>
                      </w:pPr>
                      <w:r w:rsidRPr="00263739">
                        <w:rPr>
                          <w:b/>
                        </w:rPr>
                        <w:t xml:space="preserve">Reporting Period: </w:t>
                      </w:r>
                      <w:r w:rsidR="00F10337">
                        <w:rPr>
                          <w:b/>
                        </w:rPr>
                        <w:t>12</w:t>
                      </w:r>
                      <w:r>
                        <w:rPr>
                          <w:b/>
                        </w:rPr>
                        <w:t xml:space="preserve"> months</w:t>
                      </w:r>
                    </w:p>
                    <w:p w14:paraId="44F67F8A" w14:textId="6404487C" w:rsidR="00725044" w:rsidRPr="00993ACE" w:rsidRDefault="00725044" w:rsidP="00725044">
                      <w:pPr>
                        <w:rPr>
                          <w:rFonts w:cs="Arial"/>
                          <w:snapToGrid w:val="0"/>
                        </w:rPr>
                      </w:pPr>
                      <w:r>
                        <w:rPr>
                          <w:rFonts w:cs="Arial"/>
                          <w:snapToGrid w:val="0"/>
                        </w:rPr>
                        <w:t>Answer</w:t>
                      </w:r>
                      <w:r w:rsidRPr="00A41284">
                        <w:rPr>
                          <w:rFonts w:cs="Arial"/>
                          <w:snapToGrid w:val="0"/>
                        </w:rPr>
                        <w:t xml:space="preserve"> questions </w:t>
                      </w:r>
                      <w:r>
                        <w:rPr>
                          <w:rFonts w:cs="Arial"/>
                          <w:snapToGrid w:val="0"/>
                        </w:rPr>
                        <w:t>#1</w:t>
                      </w:r>
                      <w:r w:rsidR="005B4A76">
                        <w:rPr>
                          <w:rFonts w:cs="Arial"/>
                          <w:snapToGrid w:val="0"/>
                        </w:rPr>
                        <w:t>–</w:t>
                      </w:r>
                      <w:r>
                        <w:rPr>
                          <w:rFonts w:cs="Arial"/>
                          <w:snapToGrid w:val="0"/>
                        </w:rPr>
                        <w:t xml:space="preserve">9 </w:t>
                      </w:r>
                      <w:r w:rsidRPr="00A41284">
                        <w:rPr>
                          <w:rFonts w:cs="Arial"/>
                          <w:snapToGrid w:val="0"/>
                        </w:rPr>
                        <w:t xml:space="preserve">for the latest 12-month period prior to the submission of this </w:t>
                      </w:r>
                      <w:r w:rsidRPr="00993ACE">
                        <w:rPr>
                          <w:rFonts w:cs="Arial"/>
                          <w:snapToGrid w:val="0"/>
                        </w:rPr>
                        <w:t>section of the Survey.</w:t>
                      </w:r>
                    </w:p>
                    <w:p w14:paraId="78A748CC" w14:textId="77777777" w:rsidR="00E224ED" w:rsidRDefault="00E224ED" w:rsidP="00E224ED">
                      <w:pPr>
                        <w:pStyle w:val="NoSpacing"/>
                      </w:pPr>
                    </w:p>
                    <w:p w14:paraId="44A0AB51" w14:textId="77777777" w:rsidR="00E224ED" w:rsidRPr="00263739" w:rsidRDefault="00E224ED" w:rsidP="00E224ED">
                      <w:pPr>
                        <w:pStyle w:val="NoSpacing"/>
                      </w:pPr>
                      <w:r w:rsidRPr="00862D3B">
                        <w:rPr>
                          <w:rFonts w:cs="Arial"/>
                          <w:sz w:val="16"/>
                          <w:szCs w:val="16"/>
                        </w:rPr>
                        <w:t xml:space="preserve">Note: As a reminder, the </w:t>
                      </w:r>
                      <w:hyperlink r:id="rId132" w:history="1">
                        <w:r w:rsidRPr="00862D3B">
                          <w:rPr>
                            <w:rStyle w:val="Hyperlink"/>
                            <w:rFonts w:cs="Arial"/>
                            <w:sz w:val="16"/>
                            <w:szCs w:val="16"/>
                          </w:rPr>
                          <w:t>Corrections Period</w:t>
                        </w:r>
                      </w:hyperlink>
                      <w:r w:rsidRPr="00862D3B">
                        <w:rPr>
                          <w:rFonts w:cs="Arial"/>
                          <w:sz w:val="16"/>
                          <w:szCs w:val="16"/>
                        </w:rPr>
                        <w:t xml:space="preserve"> (</w:t>
                      </w:r>
                      <w:r>
                        <w:rPr>
                          <w:rFonts w:cs="Arial"/>
                          <w:sz w:val="16"/>
                          <w:szCs w:val="16"/>
                        </w:rPr>
                        <w:t>December</w:t>
                      </w:r>
                      <w:r w:rsidRPr="003B2E41">
                        <w:rPr>
                          <w:rFonts w:cs="Arial"/>
                          <w:sz w:val="16"/>
                          <w:szCs w:val="16"/>
                        </w:rPr>
                        <w:t xml:space="preserve"> 1-January</w:t>
                      </w:r>
                      <w:r w:rsidRPr="00862D3B">
                        <w:rPr>
                          <w:rFonts w:cs="Arial"/>
                          <w:sz w:val="16"/>
                          <w:szCs w:val="16"/>
                        </w:rPr>
                        <w:t xml:space="preserve"> 31) is reserved for corrections to previously submitted Surveys only. </w:t>
                      </w:r>
                      <w:r w:rsidRPr="00862D3B">
                        <w:rPr>
                          <w:rFonts w:cs="Arial"/>
                          <w:bCs/>
                          <w:snapToGrid w:val="0"/>
                          <w:sz w:val="16"/>
                          <w:szCs w:val="16"/>
                        </w:rPr>
                        <w:t xml:space="preserve">Any updates made to reflect a change in performance must be made prior to the </w:t>
                      </w:r>
                      <w:r>
                        <w:rPr>
                          <w:rFonts w:cs="Arial"/>
                          <w:bCs/>
                          <w:snapToGrid w:val="0"/>
                          <w:sz w:val="16"/>
                          <w:szCs w:val="16"/>
                        </w:rPr>
                        <w:t>November 30</w:t>
                      </w:r>
                      <w:r w:rsidRPr="00862D3B">
                        <w:rPr>
                          <w:rFonts w:cs="Arial"/>
                          <w:bCs/>
                          <w:snapToGrid w:val="0"/>
                          <w:sz w:val="16"/>
                          <w:szCs w:val="16"/>
                        </w:rPr>
                        <w:t xml:space="preserve"> Late Submission</w:t>
                      </w:r>
                      <w:r>
                        <w:rPr>
                          <w:rFonts w:cs="Arial"/>
                          <w:bCs/>
                          <w:snapToGrid w:val="0"/>
                          <w:sz w:val="16"/>
                          <w:szCs w:val="16"/>
                        </w:rPr>
                        <w:t xml:space="preserve"> and Performance Update</w:t>
                      </w:r>
                      <w:r w:rsidRPr="00862D3B">
                        <w:rPr>
                          <w:rFonts w:cs="Arial"/>
                          <w:bCs/>
                          <w:snapToGrid w:val="0"/>
                          <w:sz w:val="16"/>
                          <w:szCs w:val="16"/>
                        </w:rPr>
                        <w:t xml:space="preserve"> Deadline. Updates made to reflect a change in performance after </w:t>
                      </w:r>
                      <w:r>
                        <w:rPr>
                          <w:rFonts w:cs="Arial"/>
                          <w:bCs/>
                          <w:snapToGrid w:val="0"/>
                          <w:sz w:val="16"/>
                          <w:szCs w:val="16"/>
                        </w:rPr>
                        <w:t>November 30</w:t>
                      </w:r>
                      <w:r w:rsidRPr="00862D3B">
                        <w:rPr>
                          <w:rFonts w:cs="Arial"/>
                          <w:bCs/>
                          <w:snapToGrid w:val="0"/>
                          <w:sz w:val="16"/>
                          <w:szCs w:val="16"/>
                        </w:rPr>
                        <w:t xml:space="preserve"> will not be scored or publicly reported.</w:t>
                      </w:r>
                    </w:p>
                    <w:p w14:paraId="62D91EA9" w14:textId="77777777" w:rsidR="00E224ED" w:rsidRDefault="00E224ED" w:rsidP="00E224ED">
                      <w:pPr>
                        <w:rPr>
                          <w:b/>
                        </w:rPr>
                      </w:pPr>
                    </w:p>
                    <w:p w14:paraId="3E7A2A3D" w14:textId="77777777" w:rsidR="00E224ED" w:rsidRDefault="00E224ED" w:rsidP="00E224ED">
                      <w:pPr>
                        <w:rPr>
                          <w:b/>
                        </w:rPr>
                      </w:pPr>
                    </w:p>
                    <w:p w14:paraId="6FB32EC3" w14:textId="77777777" w:rsidR="00E224ED" w:rsidRDefault="00E224ED" w:rsidP="00E224ED">
                      <w:pPr>
                        <w:rPr>
                          <w:b/>
                        </w:rPr>
                      </w:pPr>
                    </w:p>
                    <w:p w14:paraId="4815EF6B" w14:textId="77777777" w:rsidR="00E224ED" w:rsidRDefault="00E224ED" w:rsidP="00E224ED">
                      <w:pPr>
                        <w:rPr>
                          <w:b/>
                        </w:rPr>
                      </w:pPr>
                    </w:p>
                    <w:p w14:paraId="0C8EAA06" w14:textId="77777777" w:rsidR="00E224ED" w:rsidRDefault="00E224ED" w:rsidP="00E224ED">
                      <w:pPr>
                        <w:rPr>
                          <w:b/>
                        </w:rPr>
                      </w:pPr>
                    </w:p>
                    <w:p w14:paraId="581D6CF6" w14:textId="77777777" w:rsidR="00E224ED" w:rsidRDefault="00E224ED" w:rsidP="00E224ED">
                      <w:pPr>
                        <w:rPr>
                          <w:b/>
                        </w:rPr>
                      </w:pPr>
                    </w:p>
                    <w:p w14:paraId="7BEA0FD3" w14:textId="77777777" w:rsidR="00E224ED" w:rsidRDefault="00E224ED" w:rsidP="00E224ED">
                      <w:pPr>
                        <w:rPr>
                          <w:b/>
                        </w:rPr>
                      </w:pPr>
                    </w:p>
                    <w:p w14:paraId="5D6E1886" w14:textId="77777777" w:rsidR="00E224ED" w:rsidRDefault="00E224ED" w:rsidP="00E224ED">
                      <w:pPr>
                        <w:rPr>
                          <w:b/>
                        </w:rPr>
                      </w:pPr>
                    </w:p>
                    <w:p w14:paraId="63AFA4B8" w14:textId="77777777" w:rsidR="00E224ED" w:rsidRDefault="00E224ED" w:rsidP="00E224ED">
                      <w:pPr>
                        <w:rPr>
                          <w:b/>
                        </w:rPr>
                      </w:pPr>
                    </w:p>
                    <w:p w14:paraId="644F1117" w14:textId="77777777" w:rsidR="00E224ED" w:rsidRPr="00DF6A41" w:rsidRDefault="00E224ED" w:rsidP="00E224ED">
                      <w:pPr>
                        <w:rPr>
                          <w:b/>
                        </w:rPr>
                      </w:pPr>
                    </w:p>
                  </w:txbxContent>
                </v:textbox>
                <w10:anchorlock/>
              </v:shape>
            </w:pict>
          </mc:Fallback>
        </mc:AlternateContent>
      </w:r>
    </w:p>
    <w:p w14:paraId="7A7D925B" w14:textId="090C9748" w:rsidR="008B32C4" w:rsidRDefault="008B32C4" w:rsidP="005A1F8B">
      <w:pPr>
        <w:pStyle w:val="NoSpacing"/>
      </w:pPr>
    </w:p>
    <w:p w14:paraId="2E3D2EE4" w14:textId="2DFBA82C" w:rsidR="00DF1614" w:rsidRDefault="00DF1614" w:rsidP="008B32C4">
      <w:r w:rsidRPr="00A82650">
        <w:rPr>
          <w:b/>
          <w:bCs/>
          <w:i/>
          <w:iCs/>
        </w:rPr>
        <w:t>Sufficient Sample</w:t>
      </w:r>
      <w:r>
        <w:t xml:space="preserve">: See </w:t>
      </w:r>
      <w:hyperlink w:anchor="_Section_3E:_Safe" w:history="1">
        <w:r w:rsidRPr="00973527">
          <w:rPr>
            <w:rStyle w:val="Hyperlink"/>
            <w:b/>
            <w:bCs/>
          </w:rPr>
          <w:t>Safe Surgery Checklist for Adult and Pediatric Outpatient Procedures Measure Specifications</w:t>
        </w:r>
      </w:hyperlink>
      <w:r>
        <w:rPr>
          <w:rStyle w:val="Hyperlink"/>
          <w:b/>
          <w:u w:val="none"/>
        </w:rPr>
        <w:t xml:space="preserve"> </w:t>
      </w:r>
      <w:r>
        <w:t>for instructions on identifying a sufficient sample for question #6.</w:t>
      </w:r>
    </w:p>
    <w:tbl>
      <w:tblPr>
        <w:tblStyle w:val="TableGrid"/>
        <w:tblW w:w="9445" w:type="dxa"/>
        <w:tblLayout w:type="fixed"/>
        <w:tblLook w:val="04A0" w:firstRow="1" w:lastRow="0" w:firstColumn="1" w:lastColumn="0" w:noHBand="0" w:noVBand="1"/>
      </w:tblPr>
      <w:tblGrid>
        <w:gridCol w:w="6385"/>
        <w:gridCol w:w="3060"/>
      </w:tblGrid>
      <w:tr w:rsidR="008B32C4" w14:paraId="00C3898C" w14:textId="77777777" w:rsidTr="008612F2">
        <w:tc>
          <w:tcPr>
            <w:tcW w:w="6385" w:type="dxa"/>
            <w:tcMar>
              <w:top w:w="72" w:type="dxa"/>
              <w:left w:w="115" w:type="dxa"/>
              <w:bottom w:w="72" w:type="dxa"/>
              <w:right w:w="115" w:type="dxa"/>
            </w:tcMar>
            <w:vAlign w:val="center"/>
          </w:tcPr>
          <w:p w14:paraId="3407BB2A" w14:textId="34710E33" w:rsidR="008B32C4" w:rsidRDefault="0095112D" w:rsidP="006444C3">
            <w:pPr>
              <w:pStyle w:val="ListParagraph"/>
              <w:numPr>
                <w:ilvl w:val="0"/>
                <w:numId w:val="142"/>
              </w:numPr>
            </w:pPr>
            <w:r>
              <w:t xml:space="preserve">What is the latest </w:t>
            </w:r>
            <w:r w:rsidR="007B51A0">
              <w:t>12</w:t>
            </w:r>
            <w:r>
              <w:t xml:space="preserve">-month reporting period for which your facility is submitting responses to </w:t>
            </w:r>
            <w:r w:rsidR="00C8589C">
              <w:t>question</w:t>
            </w:r>
            <w:r w:rsidR="005610A8">
              <w:t>s #1-9</w:t>
            </w:r>
            <w:r w:rsidR="005F27EA">
              <w:t>?</w:t>
            </w:r>
            <w:r w:rsidR="00D041EF">
              <w:t xml:space="preserve"> </w:t>
            </w:r>
            <w:r w:rsidR="005F27EA">
              <w:t>12</w:t>
            </w:r>
            <w:r>
              <w:t xml:space="preserve">-month reporting period ending: </w:t>
            </w:r>
          </w:p>
        </w:tc>
        <w:tc>
          <w:tcPr>
            <w:tcW w:w="3060" w:type="dxa"/>
            <w:tcMar>
              <w:top w:w="72" w:type="dxa"/>
              <w:left w:w="115" w:type="dxa"/>
              <w:bottom w:w="72" w:type="dxa"/>
              <w:right w:w="115" w:type="dxa"/>
            </w:tcMar>
            <w:vAlign w:val="center"/>
          </w:tcPr>
          <w:p w14:paraId="491367F3" w14:textId="46678CEE" w:rsidR="005E2F0A" w:rsidRPr="008612F2" w:rsidRDefault="005E2F0A" w:rsidP="008612F2">
            <w:pPr>
              <w:spacing w:line="276" w:lineRule="auto"/>
              <w:jc w:val="center"/>
              <w:rPr>
                <w:szCs w:val="20"/>
              </w:rPr>
            </w:pPr>
            <w:r w:rsidRPr="004F0509">
              <w:t>_____</w:t>
            </w:r>
          </w:p>
          <w:p w14:paraId="5AC98A17" w14:textId="58261C2A" w:rsidR="0095112D" w:rsidRPr="00096620" w:rsidRDefault="0095112D" w:rsidP="00F269BE">
            <w:pPr>
              <w:jc w:val="center"/>
              <w:rPr>
                <w:i/>
                <w:sz w:val="16"/>
                <w:szCs w:val="16"/>
              </w:rPr>
            </w:pPr>
            <w:r w:rsidRPr="00096620">
              <w:rPr>
                <w:i/>
                <w:sz w:val="16"/>
                <w:szCs w:val="16"/>
              </w:rPr>
              <w:t>Format: M</w:t>
            </w:r>
            <w:r w:rsidR="00997ECF" w:rsidRPr="00096620">
              <w:rPr>
                <w:i/>
                <w:sz w:val="16"/>
                <w:szCs w:val="16"/>
              </w:rPr>
              <w:t>onth</w:t>
            </w:r>
            <w:r w:rsidRPr="00096620">
              <w:rPr>
                <w:i/>
                <w:sz w:val="16"/>
                <w:szCs w:val="16"/>
              </w:rPr>
              <w:t>/Y</w:t>
            </w:r>
            <w:r w:rsidR="00997ECF" w:rsidRPr="00096620">
              <w:rPr>
                <w:i/>
                <w:sz w:val="16"/>
                <w:szCs w:val="16"/>
              </w:rPr>
              <w:t>ear</w:t>
            </w:r>
          </w:p>
        </w:tc>
      </w:tr>
      <w:tr w:rsidR="00994C19" w14:paraId="4F73E9E5" w14:textId="77777777" w:rsidTr="008612F2">
        <w:tc>
          <w:tcPr>
            <w:tcW w:w="6385" w:type="dxa"/>
            <w:tcMar>
              <w:top w:w="72" w:type="dxa"/>
              <w:left w:w="115" w:type="dxa"/>
              <w:bottom w:w="72" w:type="dxa"/>
              <w:right w:w="115" w:type="dxa"/>
            </w:tcMar>
            <w:vAlign w:val="center"/>
          </w:tcPr>
          <w:p w14:paraId="688076A1" w14:textId="1C87BAD2" w:rsidR="00994C19" w:rsidRDefault="00E356A6" w:rsidP="006444C3">
            <w:pPr>
              <w:pStyle w:val="NoSpacing"/>
              <w:numPr>
                <w:ilvl w:val="0"/>
                <w:numId w:val="142"/>
              </w:numPr>
              <w:rPr>
                <w:noProof/>
              </w:rPr>
            </w:pPr>
            <w:r>
              <w:rPr>
                <w:noProof/>
              </w:rPr>
              <w:t>Does</w:t>
            </w:r>
            <w:r w:rsidR="00994C19">
              <w:rPr>
                <w:noProof/>
              </w:rPr>
              <w:t xml:space="preserve"> your facility utilize a safe surgery checklist </w:t>
            </w:r>
            <w:r w:rsidR="00F06495">
              <w:rPr>
                <w:noProof/>
              </w:rPr>
              <w:t xml:space="preserve">on </w:t>
            </w:r>
            <w:r w:rsidR="00F06495" w:rsidRPr="00B75377">
              <w:rPr>
                <w:noProof/>
                <w:u w:val="single"/>
              </w:rPr>
              <w:t>every</w:t>
            </w:r>
            <w:r w:rsidR="00F06495">
              <w:rPr>
                <w:noProof/>
              </w:rPr>
              <w:t xml:space="preserve"> patient </w:t>
            </w:r>
            <w:r w:rsidR="00B0142F" w:rsidRPr="00B75377">
              <w:rPr>
                <w:noProof/>
                <w:u w:val="single"/>
              </w:rPr>
              <w:t>every</w:t>
            </w:r>
            <w:r w:rsidR="00B0142F">
              <w:rPr>
                <w:noProof/>
              </w:rPr>
              <w:t xml:space="preserve"> time </w:t>
            </w:r>
            <w:r w:rsidR="00F06495">
              <w:rPr>
                <w:noProof/>
              </w:rPr>
              <w:t xml:space="preserve">one of the </w:t>
            </w:r>
            <w:r w:rsidR="00D8162F">
              <w:rPr>
                <w:noProof/>
              </w:rPr>
              <w:t xml:space="preserve">applicable </w:t>
            </w:r>
            <w:r>
              <w:rPr>
                <w:noProof/>
              </w:rPr>
              <w:t xml:space="preserve">procedures </w:t>
            </w:r>
            <w:r w:rsidR="00D041EF">
              <w:rPr>
                <w:noProof/>
              </w:rPr>
              <w:t xml:space="preserve">in Section 3A and 3B (if applicable) </w:t>
            </w:r>
            <w:r w:rsidR="00F06495">
              <w:rPr>
                <w:noProof/>
              </w:rPr>
              <w:t>is performed</w:t>
            </w:r>
            <w:r>
              <w:rPr>
                <w:noProof/>
              </w:rPr>
              <w:t>?</w:t>
            </w:r>
          </w:p>
          <w:p w14:paraId="2353F63A" w14:textId="77777777" w:rsidR="00994C19" w:rsidRDefault="00994C19" w:rsidP="00994C19">
            <w:pPr>
              <w:pStyle w:val="NoSpacing"/>
              <w:rPr>
                <w:noProof/>
              </w:rPr>
            </w:pPr>
          </w:p>
          <w:p w14:paraId="6719D80C" w14:textId="7ACB8FC4" w:rsidR="00994C19" w:rsidRDefault="00070F98" w:rsidP="00FC071C">
            <w:pPr>
              <w:pStyle w:val="NoSpacing"/>
              <w:ind w:left="360"/>
              <w:rPr>
                <w:noProof/>
              </w:rPr>
            </w:pPr>
            <w:r>
              <w:rPr>
                <w:i/>
              </w:rPr>
              <w:t>If “no</w:t>
            </w:r>
            <w:r w:rsidR="00FC071C">
              <w:rPr>
                <w:i/>
              </w:rPr>
              <w:t>”</w:t>
            </w:r>
            <w:r w:rsidR="002F3FD9">
              <w:rPr>
                <w:i/>
              </w:rPr>
              <w:t xml:space="preserve"> to question #2,</w:t>
            </w:r>
            <w:r>
              <w:rPr>
                <w:i/>
              </w:rPr>
              <w:t xml:space="preserve"> skip the remaining questions in Section 3</w:t>
            </w:r>
            <w:r w:rsidR="00737213">
              <w:rPr>
                <w:i/>
              </w:rPr>
              <w:t>E</w:t>
            </w:r>
            <w:r>
              <w:rPr>
                <w:i/>
              </w:rPr>
              <w:t xml:space="preserve"> and go to the </w:t>
            </w:r>
            <w:r w:rsidR="000378C2">
              <w:rPr>
                <w:i/>
              </w:rPr>
              <w:t>Affirmation of Accuracy.</w:t>
            </w:r>
            <w:r w:rsidR="007E25B7">
              <w:rPr>
                <w:i/>
              </w:rPr>
              <w:t xml:space="preserve"> The facility will be scored as “Limited Achievement.”</w:t>
            </w:r>
          </w:p>
        </w:tc>
        <w:tc>
          <w:tcPr>
            <w:tcW w:w="3060" w:type="dxa"/>
            <w:tcMar>
              <w:top w:w="72" w:type="dxa"/>
              <w:left w:w="115" w:type="dxa"/>
              <w:bottom w:w="72" w:type="dxa"/>
              <w:right w:w="115" w:type="dxa"/>
            </w:tcMar>
            <w:vAlign w:val="center"/>
          </w:tcPr>
          <w:p w14:paraId="6582416A" w14:textId="77777777" w:rsidR="00994C19" w:rsidRPr="006C1B3E" w:rsidRDefault="00994C19" w:rsidP="006444C3">
            <w:pPr>
              <w:pStyle w:val="ListParagraph"/>
              <w:numPr>
                <w:ilvl w:val="0"/>
                <w:numId w:val="143"/>
              </w:numPr>
              <w:rPr>
                <w:iCs/>
              </w:rPr>
            </w:pPr>
            <w:r w:rsidRPr="006C1B3E">
              <w:rPr>
                <w:iCs/>
              </w:rPr>
              <w:t>Yes</w:t>
            </w:r>
          </w:p>
          <w:p w14:paraId="159D5288" w14:textId="77777777" w:rsidR="00994C19" w:rsidRPr="007608A1" w:rsidRDefault="00994C19" w:rsidP="006444C3">
            <w:pPr>
              <w:pStyle w:val="ListParagraph"/>
              <w:numPr>
                <w:ilvl w:val="0"/>
                <w:numId w:val="143"/>
              </w:numPr>
            </w:pPr>
            <w:r w:rsidRPr="006C1B3E">
              <w:rPr>
                <w:iCs/>
              </w:rPr>
              <w:t>No</w:t>
            </w:r>
          </w:p>
        </w:tc>
      </w:tr>
      <w:tr w:rsidR="0054529C" w14:paraId="0512EE9D" w14:textId="77777777" w:rsidTr="008612F2">
        <w:tc>
          <w:tcPr>
            <w:tcW w:w="6385" w:type="dxa"/>
            <w:tcMar>
              <w:top w:w="72" w:type="dxa"/>
              <w:left w:w="115" w:type="dxa"/>
              <w:bottom w:w="72" w:type="dxa"/>
              <w:right w:w="115" w:type="dxa"/>
            </w:tcMar>
            <w:vAlign w:val="center"/>
          </w:tcPr>
          <w:p w14:paraId="39BF692B" w14:textId="52CF917F" w:rsidR="008F711D" w:rsidRDefault="00AB5C5A" w:rsidP="006444C3">
            <w:pPr>
              <w:pStyle w:val="ListParagraph"/>
              <w:numPr>
                <w:ilvl w:val="0"/>
                <w:numId w:val="142"/>
              </w:numPr>
            </w:pPr>
            <w:r>
              <w:rPr>
                <w:b/>
                <w:bCs/>
              </w:rPr>
              <w:t>B</w:t>
            </w:r>
            <w:r w:rsidR="008F711D" w:rsidRPr="005A1F8B">
              <w:rPr>
                <w:b/>
                <w:bCs/>
              </w:rPr>
              <w:t>efore the induction of anesthesia</w:t>
            </w:r>
            <w:r>
              <w:rPr>
                <w:b/>
                <w:bCs/>
              </w:rPr>
              <w:t xml:space="preserve">, </w:t>
            </w:r>
            <w:r w:rsidR="002D386C">
              <w:t>is</w:t>
            </w:r>
            <w:r>
              <w:t xml:space="preserve"> a safe surgery checklist</w:t>
            </w:r>
            <w:r w:rsidR="002D386C">
              <w:t xml:space="preserve"> that includes </w:t>
            </w:r>
            <w:r w:rsidR="002D386C" w:rsidRPr="00937626">
              <w:rPr>
                <w:u w:val="single"/>
              </w:rPr>
              <w:t>all</w:t>
            </w:r>
            <w:r w:rsidR="002D386C">
              <w:t xml:space="preserve"> the following elements </w:t>
            </w:r>
            <w:r w:rsidR="002D386C" w:rsidRPr="00601E21">
              <w:rPr>
                <w:u w:val="single"/>
              </w:rPr>
              <w:t>read aloud</w:t>
            </w:r>
            <w:r>
              <w:t xml:space="preserve"> in the presence of the </w:t>
            </w:r>
            <w:r w:rsidRPr="00601E21">
              <w:rPr>
                <w:u w:val="single"/>
              </w:rPr>
              <w:t>anesthesia professional and nursing personnel</w:t>
            </w:r>
            <w:r w:rsidR="002D386C">
              <w:t>:</w:t>
            </w:r>
          </w:p>
          <w:p w14:paraId="4C5EF88F" w14:textId="02502999" w:rsidR="008F711D" w:rsidRDefault="008F711D" w:rsidP="006444C3">
            <w:pPr>
              <w:pStyle w:val="ListParagraph"/>
              <w:numPr>
                <w:ilvl w:val="0"/>
                <w:numId w:val="45"/>
              </w:numPr>
            </w:pPr>
            <w:r>
              <w:t>Patient ID</w:t>
            </w:r>
            <w:r w:rsidR="00EE74E9">
              <w:t>;</w:t>
            </w:r>
          </w:p>
          <w:p w14:paraId="7272524C" w14:textId="50935856" w:rsidR="008F711D" w:rsidRDefault="008F711D" w:rsidP="006444C3">
            <w:pPr>
              <w:pStyle w:val="ListParagraph"/>
              <w:numPr>
                <w:ilvl w:val="0"/>
                <w:numId w:val="45"/>
              </w:numPr>
            </w:pPr>
            <w:r>
              <w:t>Confirmation of procedure</w:t>
            </w:r>
            <w:r w:rsidR="00EE74E9">
              <w:t>;</w:t>
            </w:r>
          </w:p>
          <w:p w14:paraId="26CC3156" w14:textId="1D229C48" w:rsidR="008F711D" w:rsidRDefault="008F711D" w:rsidP="006444C3">
            <w:pPr>
              <w:pStyle w:val="ListParagraph"/>
              <w:numPr>
                <w:ilvl w:val="0"/>
                <w:numId w:val="45"/>
              </w:numPr>
            </w:pPr>
            <w:r>
              <w:t>Patient consent</w:t>
            </w:r>
            <w:r w:rsidR="00EE74E9">
              <w:t>;</w:t>
            </w:r>
          </w:p>
          <w:p w14:paraId="028D704F" w14:textId="0F2AC4F5" w:rsidR="008F711D" w:rsidRDefault="008F711D" w:rsidP="006444C3">
            <w:pPr>
              <w:pStyle w:val="ListParagraph"/>
              <w:numPr>
                <w:ilvl w:val="0"/>
                <w:numId w:val="45"/>
              </w:numPr>
            </w:pPr>
            <w:r>
              <w:t>Site marked</w:t>
            </w:r>
            <w:r w:rsidR="005F3E82">
              <w:t>, if applicable</w:t>
            </w:r>
            <w:r w:rsidR="00EE74E9">
              <w:t>;</w:t>
            </w:r>
          </w:p>
          <w:p w14:paraId="071A45CB" w14:textId="5E624F28" w:rsidR="008F711D" w:rsidRDefault="008F711D" w:rsidP="006444C3">
            <w:pPr>
              <w:pStyle w:val="ListParagraph"/>
              <w:numPr>
                <w:ilvl w:val="0"/>
                <w:numId w:val="45"/>
              </w:numPr>
            </w:pPr>
            <w:r>
              <w:t>Anesthesia/medication check</w:t>
            </w:r>
            <w:r w:rsidR="00EE74E9">
              <w:t>;</w:t>
            </w:r>
          </w:p>
          <w:p w14:paraId="5394A740" w14:textId="3C8C3605" w:rsidR="008F711D" w:rsidRDefault="008F711D" w:rsidP="006444C3">
            <w:pPr>
              <w:pStyle w:val="ListParagraph"/>
              <w:numPr>
                <w:ilvl w:val="0"/>
                <w:numId w:val="45"/>
              </w:numPr>
            </w:pPr>
            <w:r>
              <w:t>Allergies assessed</w:t>
            </w:r>
            <w:r w:rsidR="00EE74E9">
              <w:t>;</w:t>
            </w:r>
          </w:p>
          <w:p w14:paraId="08E1323C" w14:textId="0A1BF335" w:rsidR="008F711D" w:rsidRDefault="008F711D" w:rsidP="006444C3">
            <w:pPr>
              <w:pStyle w:val="ListParagraph"/>
              <w:numPr>
                <w:ilvl w:val="0"/>
                <w:numId w:val="45"/>
              </w:numPr>
            </w:pPr>
            <w:r>
              <w:t>Difficult airway/aspiration risk</w:t>
            </w:r>
            <w:r w:rsidR="00EE74E9">
              <w:t>;</w:t>
            </w:r>
          </w:p>
          <w:p w14:paraId="4250D9D9" w14:textId="2ECB6A0D" w:rsidR="008F711D" w:rsidRDefault="0023460E" w:rsidP="006444C3">
            <w:pPr>
              <w:pStyle w:val="ListParagraph"/>
              <w:numPr>
                <w:ilvl w:val="0"/>
                <w:numId w:val="45"/>
              </w:numPr>
            </w:pPr>
            <w:r>
              <w:t>R</w:t>
            </w:r>
            <w:r w:rsidR="008F711D">
              <w:t>isk of blood loss</w:t>
            </w:r>
            <w:r w:rsidR="0029443D">
              <w:t xml:space="preserve"> </w:t>
            </w:r>
            <w:r w:rsidR="00F15E42">
              <w:t xml:space="preserve">(only applicable </w:t>
            </w:r>
            <w:r w:rsidR="00BE4400">
              <w:t xml:space="preserve">if </w:t>
            </w:r>
            <w:r w:rsidR="00F15E42">
              <w:t>risk of blood loss</w:t>
            </w:r>
            <w:r w:rsidR="00587F08">
              <w:t xml:space="preserve"> i</w:t>
            </w:r>
            <w:r w:rsidR="00F15E42">
              <w:t>s</w:t>
            </w:r>
            <w:r w:rsidR="00587F08">
              <w:t xml:space="preserve"> &gt;500ml </w:t>
            </w:r>
            <w:r w:rsidR="00CF52AA">
              <w:t xml:space="preserve">for adults or </w:t>
            </w:r>
            <w:r w:rsidR="00F15E42">
              <w:t>&gt;</w:t>
            </w:r>
            <w:r w:rsidR="00CC2BC4">
              <w:t xml:space="preserve">7ml/kg </w:t>
            </w:r>
            <w:r w:rsidR="00E8781C">
              <w:t>for</w:t>
            </w:r>
            <w:r w:rsidR="00CC2BC4">
              <w:t xml:space="preserve"> children)</w:t>
            </w:r>
            <w:r w:rsidR="0029443D">
              <w:t>; and</w:t>
            </w:r>
          </w:p>
          <w:p w14:paraId="613388E9" w14:textId="5E725179" w:rsidR="00F15F91" w:rsidRPr="00F15F91" w:rsidRDefault="00396FBF" w:rsidP="006444C3">
            <w:pPr>
              <w:pStyle w:val="ListParagraph"/>
              <w:numPr>
                <w:ilvl w:val="0"/>
                <w:numId w:val="45"/>
              </w:numPr>
              <w:rPr>
                <w:i/>
                <w:iCs/>
              </w:rPr>
            </w:pPr>
            <w:r>
              <w:rPr>
                <w:rFonts w:cs="Arial"/>
              </w:rPr>
              <w:t>Availability of devices</w:t>
            </w:r>
            <w:r w:rsidR="00C27344">
              <w:rPr>
                <w:rFonts w:cs="Arial"/>
              </w:rPr>
              <w:t xml:space="preserve"> </w:t>
            </w:r>
            <w:r w:rsidR="000A2856" w:rsidRPr="00C8396D">
              <w:rPr>
                <w:rFonts w:cs="Arial"/>
              </w:rPr>
              <w:t>(</w:t>
            </w:r>
            <w:r w:rsidR="00C27344">
              <w:rPr>
                <w:rFonts w:cs="Arial"/>
              </w:rPr>
              <w:t xml:space="preserve">applicable </w:t>
            </w:r>
            <w:r w:rsidR="00AC6D5F">
              <w:rPr>
                <w:rFonts w:cs="Arial"/>
              </w:rPr>
              <w:t xml:space="preserve">to </w:t>
            </w:r>
            <w:r w:rsidR="000A2856" w:rsidRPr="00C8396D">
              <w:rPr>
                <w:rFonts w:cs="Arial"/>
              </w:rPr>
              <w:t>endoscopy procedures only)</w:t>
            </w:r>
            <w:r w:rsidR="000A2856">
              <w:t>?</w:t>
            </w:r>
          </w:p>
        </w:tc>
        <w:tc>
          <w:tcPr>
            <w:tcW w:w="3060" w:type="dxa"/>
            <w:tcMar>
              <w:top w:w="72" w:type="dxa"/>
              <w:left w:w="115" w:type="dxa"/>
              <w:bottom w:w="72" w:type="dxa"/>
              <w:right w:w="115" w:type="dxa"/>
            </w:tcMar>
            <w:vAlign w:val="center"/>
          </w:tcPr>
          <w:p w14:paraId="1118401E" w14:textId="77777777" w:rsidR="005A1F8B" w:rsidRPr="006C1B3E" w:rsidRDefault="005A1F8B" w:rsidP="006444C3">
            <w:pPr>
              <w:pStyle w:val="ListParagraph"/>
              <w:numPr>
                <w:ilvl w:val="0"/>
                <w:numId w:val="143"/>
              </w:numPr>
              <w:rPr>
                <w:iCs/>
              </w:rPr>
            </w:pPr>
            <w:r w:rsidRPr="006C1B3E">
              <w:rPr>
                <w:iCs/>
              </w:rPr>
              <w:t>Yes</w:t>
            </w:r>
          </w:p>
          <w:p w14:paraId="133B6597" w14:textId="77777777" w:rsidR="005A1F8B" w:rsidRPr="006C1B3E" w:rsidRDefault="005A1F8B" w:rsidP="006444C3">
            <w:pPr>
              <w:pStyle w:val="ListParagraph"/>
              <w:numPr>
                <w:ilvl w:val="0"/>
                <w:numId w:val="143"/>
              </w:numPr>
              <w:rPr>
                <w:iCs/>
              </w:rPr>
            </w:pPr>
            <w:r w:rsidRPr="006C1B3E">
              <w:rPr>
                <w:iCs/>
              </w:rPr>
              <w:t>No</w:t>
            </w:r>
            <w:r w:rsidRPr="006C1B3E" w:rsidDel="008F711D">
              <w:rPr>
                <w:iCs/>
              </w:rPr>
              <w:t xml:space="preserve"> </w:t>
            </w:r>
          </w:p>
          <w:p w14:paraId="68B50F25" w14:textId="77777777" w:rsidR="005B4FBA" w:rsidRPr="00A72A18" w:rsidRDefault="005B4FBA" w:rsidP="00A72A18">
            <w:pPr>
              <w:ind w:left="144"/>
              <w:jc w:val="center"/>
            </w:pPr>
          </w:p>
        </w:tc>
      </w:tr>
      <w:tr w:rsidR="005A1F8B" w14:paraId="2E0EF667" w14:textId="77777777" w:rsidTr="008612F2">
        <w:tc>
          <w:tcPr>
            <w:tcW w:w="6385" w:type="dxa"/>
            <w:tcMar>
              <w:top w:w="72" w:type="dxa"/>
              <w:left w:w="115" w:type="dxa"/>
              <w:bottom w:w="72" w:type="dxa"/>
              <w:right w:w="115" w:type="dxa"/>
            </w:tcMar>
            <w:vAlign w:val="center"/>
          </w:tcPr>
          <w:p w14:paraId="40C0E3E9" w14:textId="3E65880A" w:rsidR="005A1F8B" w:rsidRDefault="002D386C" w:rsidP="006444C3">
            <w:pPr>
              <w:pStyle w:val="ListParagraph"/>
              <w:numPr>
                <w:ilvl w:val="0"/>
                <w:numId w:val="142"/>
              </w:numPr>
            </w:pPr>
            <w:r>
              <w:rPr>
                <w:b/>
                <w:bCs/>
              </w:rPr>
              <w:t>B</w:t>
            </w:r>
            <w:r w:rsidRPr="005A1F8B">
              <w:rPr>
                <w:b/>
                <w:bCs/>
              </w:rPr>
              <w:t>efore the skin incision</w:t>
            </w:r>
            <w:r>
              <w:rPr>
                <w:b/>
                <w:bCs/>
              </w:rPr>
              <w:t xml:space="preserve"> and/or before the procedure begins, </w:t>
            </w:r>
            <w:r w:rsidRPr="00601E21">
              <w:t>is a</w:t>
            </w:r>
            <w:r w:rsidR="005A1F8B">
              <w:t xml:space="preserve"> safe surgery checklist</w:t>
            </w:r>
            <w:r>
              <w:t xml:space="preserve"> that</w:t>
            </w:r>
            <w:r w:rsidR="005A1F8B">
              <w:t xml:space="preserve"> include</w:t>
            </w:r>
            <w:r>
              <w:t>s</w:t>
            </w:r>
            <w:r w:rsidR="005A1F8B">
              <w:t xml:space="preserve"> </w:t>
            </w:r>
            <w:r w:rsidR="005A1F8B" w:rsidRPr="002F34DB">
              <w:rPr>
                <w:u w:val="single"/>
              </w:rPr>
              <w:t>all</w:t>
            </w:r>
            <w:r w:rsidR="005A1F8B">
              <w:t xml:space="preserve"> the following elements</w:t>
            </w:r>
            <w:r w:rsidR="00737213">
              <w:t xml:space="preserve"> </w:t>
            </w:r>
            <w:r w:rsidR="00737213" w:rsidRPr="00601E21">
              <w:rPr>
                <w:u w:val="single"/>
              </w:rPr>
              <w:t>read aloud</w:t>
            </w:r>
            <w:r w:rsidR="00737213">
              <w:t xml:space="preserve"> in the presence of the </w:t>
            </w:r>
            <w:hyperlink w:anchor="wholesurgteam" w:history="1">
              <w:r w:rsidR="003013D0" w:rsidRPr="003013D0">
                <w:rPr>
                  <w:rStyle w:val="Hyperlink"/>
                </w:rPr>
                <w:t>whole surgical team</w:t>
              </w:r>
            </w:hyperlink>
            <w:r w:rsidR="005A1F8B" w:rsidRPr="0026325E">
              <w:t>:</w:t>
            </w:r>
            <w:r w:rsidR="005A1F8B">
              <w:t xml:space="preserve"> </w:t>
            </w:r>
          </w:p>
          <w:p w14:paraId="2DDFFE20" w14:textId="77777777" w:rsidR="005A1F8B" w:rsidRDefault="005A1F8B" w:rsidP="006444C3">
            <w:pPr>
              <w:pStyle w:val="ListParagraph"/>
              <w:numPr>
                <w:ilvl w:val="0"/>
                <w:numId w:val="48"/>
              </w:numPr>
            </w:pPr>
            <w:r>
              <w:t>Clinical team introduction</w:t>
            </w:r>
          </w:p>
          <w:p w14:paraId="0524EA58" w14:textId="665BA06A" w:rsidR="005A1F8B" w:rsidRDefault="005A1F8B" w:rsidP="006444C3">
            <w:pPr>
              <w:pStyle w:val="ListParagraph"/>
              <w:numPr>
                <w:ilvl w:val="0"/>
                <w:numId w:val="48"/>
              </w:numPr>
            </w:pPr>
            <w:r>
              <w:t>Confirmation of patient name, procedure, and</w:t>
            </w:r>
            <w:r w:rsidR="00FE1092">
              <w:t>,</w:t>
            </w:r>
            <w:r>
              <w:t xml:space="preserve"> </w:t>
            </w:r>
            <w:r w:rsidR="00FE1092">
              <w:t xml:space="preserve">if applicable, </w:t>
            </w:r>
            <w:r>
              <w:t>surgical/incision site</w:t>
            </w:r>
          </w:p>
          <w:p w14:paraId="743EE7D7" w14:textId="6A498013" w:rsidR="005A1F8B" w:rsidRDefault="005A1F8B" w:rsidP="006444C3">
            <w:pPr>
              <w:pStyle w:val="ListParagraph"/>
              <w:numPr>
                <w:ilvl w:val="0"/>
                <w:numId w:val="48"/>
              </w:numPr>
            </w:pPr>
            <w:r>
              <w:t>Antibiotic prophylaxis</w:t>
            </w:r>
            <w:r w:rsidR="00DE1772">
              <w:t>, if applicable</w:t>
            </w:r>
          </w:p>
          <w:p w14:paraId="2C5113F3" w14:textId="7DBFC564" w:rsidR="005A1F8B" w:rsidRDefault="005A1F8B" w:rsidP="006444C3">
            <w:pPr>
              <w:pStyle w:val="ListParagraph"/>
              <w:numPr>
                <w:ilvl w:val="0"/>
                <w:numId w:val="48"/>
              </w:numPr>
            </w:pPr>
            <w:r>
              <w:t>Anticipated Critical Events (</w:t>
            </w:r>
            <w:r w:rsidR="00F15E42">
              <w:t xml:space="preserve">i.e., </w:t>
            </w:r>
            <w:r>
              <w:t>non-routine steps, length of procedure, blood loss, patient-specific concerns, sterility)</w:t>
            </w:r>
          </w:p>
          <w:p w14:paraId="3D771A08" w14:textId="798B25F6" w:rsidR="005A1F8B" w:rsidRDefault="005A1F8B" w:rsidP="006444C3">
            <w:pPr>
              <w:pStyle w:val="ListParagraph"/>
              <w:numPr>
                <w:ilvl w:val="0"/>
                <w:numId w:val="48"/>
              </w:numPr>
            </w:pPr>
            <w:r>
              <w:t>Equipment check/concerns</w:t>
            </w:r>
            <w:r w:rsidR="00AA0C47">
              <w:t>; and</w:t>
            </w:r>
          </w:p>
          <w:p w14:paraId="1DE63E5C" w14:textId="461D8AE0" w:rsidR="00F15F91" w:rsidRDefault="005A1F8B" w:rsidP="006444C3">
            <w:pPr>
              <w:pStyle w:val="ListParagraph"/>
              <w:numPr>
                <w:ilvl w:val="0"/>
                <w:numId w:val="48"/>
              </w:numPr>
            </w:pPr>
            <w:r>
              <w:t>Essential imaging available</w:t>
            </w:r>
            <w:r w:rsidR="00A34486">
              <w:t>, if applicable</w:t>
            </w:r>
            <w:r w:rsidR="00D242B8">
              <w:t>?</w:t>
            </w:r>
            <w:r>
              <w:t xml:space="preserve"> </w:t>
            </w:r>
          </w:p>
        </w:tc>
        <w:tc>
          <w:tcPr>
            <w:tcW w:w="3060" w:type="dxa"/>
            <w:tcMar>
              <w:top w:w="72" w:type="dxa"/>
              <w:left w:w="115" w:type="dxa"/>
              <w:bottom w:w="72" w:type="dxa"/>
              <w:right w:w="115" w:type="dxa"/>
            </w:tcMar>
            <w:vAlign w:val="center"/>
          </w:tcPr>
          <w:p w14:paraId="24F314F5" w14:textId="77777777" w:rsidR="005A1F8B" w:rsidRPr="00B425AF" w:rsidRDefault="005A1F8B" w:rsidP="006444C3">
            <w:pPr>
              <w:pStyle w:val="ListParagraph"/>
              <w:numPr>
                <w:ilvl w:val="0"/>
                <w:numId w:val="143"/>
              </w:numPr>
              <w:rPr>
                <w:iCs/>
              </w:rPr>
            </w:pPr>
            <w:r w:rsidRPr="00B425AF">
              <w:rPr>
                <w:iCs/>
              </w:rPr>
              <w:t>Yes</w:t>
            </w:r>
          </w:p>
          <w:p w14:paraId="39A9511C" w14:textId="77777777" w:rsidR="005A1F8B" w:rsidRPr="00B425AF" w:rsidRDefault="005A1F8B" w:rsidP="006444C3">
            <w:pPr>
              <w:pStyle w:val="ListParagraph"/>
              <w:numPr>
                <w:ilvl w:val="0"/>
                <w:numId w:val="143"/>
              </w:numPr>
              <w:rPr>
                <w:iCs/>
              </w:rPr>
            </w:pPr>
            <w:r w:rsidRPr="00B425AF">
              <w:rPr>
                <w:iCs/>
              </w:rPr>
              <w:t>No</w:t>
            </w:r>
          </w:p>
          <w:p w14:paraId="2F997AF6" w14:textId="77777777" w:rsidR="005A1F8B" w:rsidRPr="0086257C" w:rsidRDefault="005A1F8B" w:rsidP="005A1F8B">
            <w:pPr>
              <w:spacing w:line="276" w:lineRule="auto"/>
              <w:jc w:val="center"/>
              <w:rPr>
                <w:i/>
              </w:rPr>
            </w:pPr>
          </w:p>
        </w:tc>
      </w:tr>
      <w:tr w:rsidR="00B75377" w14:paraId="5050CDC0" w14:textId="77777777" w:rsidTr="008612F2">
        <w:tc>
          <w:tcPr>
            <w:tcW w:w="6385" w:type="dxa"/>
            <w:tcMar>
              <w:top w:w="72" w:type="dxa"/>
              <w:left w:w="115" w:type="dxa"/>
              <w:bottom w:w="72" w:type="dxa"/>
              <w:right w:w="115" w:type="dxa"/>
            </w:tcMar>
            <w:vAlign w:val="center"/>
          </w:tcPr>
          <w:p w14:paraId="18F96FA3" w14:textId="27DFC207" w:rsidR="00B75377" w:rsidRPr="005A1F8B" w:rsidRDefault="002D386C" w:rsidP="006444C3">
            <w:pPr>
              <w:pStyle w:val="ListParagraph"/>
              <w:numPr>
                <w:ilvl w:val="0"/>
                <w:numId w:val="142"/>
              </w:numPr>
              <w:rPr>
                <w:iCs/>
              </w:rPr>
            </w:pPr>
            <w:r>
              <w:rPr>
                <w:b/>
                <w:bCs/>
                <w:iCs/>
              </w:rPr>
              <w:t>B</w:t>
            </w:r>
            <w:r w:rsidRPr="005A1F8B">
              <w:rPr>
                <w:b/>
                <w:bCs/>
                <w:iCs/>
              </w:rPr>
              <w:t>efore the patient leaves the operating room</w:t>
            </w:r>
            <w:r>
              <w:rPr>
                <w:b/>
                <w:bCs/>
                <w:iCs/>
              </w:rPr>
              <w:t xml:space="preserve"> and/or procedure room,</w:t>
            </w:r>
            <w:r>
              <w:rPr>
                <w:iCs/>
              </w:rPr>
              <w:t xml:space="preserve"> </w:t>
            </w:r>
            <w:bookmarkStart w:id="144" w:name="_Hlk98254379"/>
            <w:r>
              <w:rPr>
                <w:iCs/>
              </w:rPr>
              <w:t>is a</w:t>
            </w:r>
            <w:r w:rsidR="00B75377">
              <w:rPr>
                <w:iCs/>
              </w:rPr>
              <w:t xml:space="preserve"> safe surgery checklist </w:t>
            </w:r>
            <w:r>
              <w:rPr>
                <w:iCs/>
              </w:rPr>
              <w:t xml:space="preserve">that </w:t>
            </w:r>
            <w:r w:rsidR="00B75377">
              <w:rPr>
                <w:iCs/>
              </w:rPr>
              <w:t>include</w:t>
            </w:r>
            <w:r>
              <w:rPr>
                <w:iCs/>
              </w:rPr>
              <w:t>s</w:t>
            </w:r>
            <w:r w:rsidR="00B75377">
              <w:rPr>
                <w:iCs/>
              </w:rPr>
              <w:t xml:space="preserve"> </w:t>
            </w:r>
            <w:r w:rsidR="00B75377" w:rsidRPr="00B75377">
              <w:rPr>
                <w:iCs/>
                <w:u w:val="single"/>
              </w:rPr>
              <w:t>all</w:t>
            </w:r>
            <w:r w:rsidR="00B75377">
              <w:rPr>
                <w:iCs/>
              </w:rPr>
              <w:t xml:space="preserve"> the following elements</w:t>
            </w:r>
            <w:r w:rsidR="00737213">
              <w:rPr>
                <w:iCs/>
              </w:rPr>
              <w:t xml:space="preserve"> </w:t>
            </w:r>
            <w:bookmarkEnd w:id="144"/>
            <w:r w:rsidR="00737213" w:rsidRPr="00FF471A">
              <w:rPr>
                <w:iCs/>
                <w:u w:val="single"/>
              </w:rPr>
              <w:t>read aloud</w:t>
            </w:r>
            <w:r w:rsidR="00737213">
              <w:rPr>
                <w:iCs/>
              </w:rPr>
              <w:t xml:space="preserve"> in the presence of the </w:t>
            </w:r>
            <w:hyperlink w:anchor="wholesurgteam" w:history="1">
              <w:r w:rsidR="00737213" w:rsidRPr="003013D0">
                <w:rPr>
                  <w:rStyle w:val="Hyperlink"/>
                  <w:iCs/>
                </w:rPr>
                <w:t>whole surgical team</w:t>
              </w:r>
            </w:hyperlink>
            <w:r w:rsidR="00B75377" w:rsidRPr="0026325E">
              <w:rPr>
                <w:iCs/>
              </w:rPr>
              <w:t xml:space="preserve">: </w:t>
            </w:r>
          </w:p>
          <w:p w14:paraId="0FF54A8B" w14:textId="0FA9E993" w:rsidR="00B75377" w:rsidRDefault="00B75377" w:rsidP="006444C3">
            <w:pPr>
              <w:pStyle w:val="ListParagraph"/>
              <w:numPr>
                <w:ilvl w:val="0"/>
                <w:numId w:val="46"/>
              </w:numPr>
              <w:rPr>
                <w:iCs/>
              </w:rPr>
            </w:pPr>
            <w:r>
              <w:rPr>
                <w:iCs/>
              </w:rPr>
              <w:t>Confirmation of procedure performed</w:t>
            </w:r>
            <w:r w:rsidR="005314CC">
              <w:rPr>
                <w:iCs/>
              </w:rPr>
              <w:t>;</w:t>
            </w:r>
            <w:r>
              <w:rPr>
                <w:iCs/>
              </w:rPr>
              <w:t xml:space="preserve"> </w:t>
            </w:r>
          </w:p>
          <w:p w14:paraId="50396A92" w14:textId="276B63EC" w:rsidR="00B75377" w:rsidRDefault="00B75377" w:rsidP="006444C3">
            <w:pPr>
              <w:pStyle w:val="ListParagraph"/>
              <w:numPr>
                <w:ilvl w:val="0"/>
                <w:numId w:val="46"/>
              </w:numPr>
              <w:rPr>
                <w:iCs/>
              </w:rPr>
            </w:pPr>
            <w:r>
              <w:rPr>
                <w:iCs/>
              </w:rPr>
              <w:t>Instrument/supply counts</w:t>
            </w:r>
            <w:r w:rsidR="00010878">
              <w:rPr>
                <w:iCs/>
              </w:rPr>
              <w:t>, if appli</w:t>
            </w:r>
            <w:r w:rsidR="00A10DA0">
              <w:rPr>
                <w:iCs/>
              </w:rPr>
              <w:t>c</w:t>
            </w:r>
            <w:r w:rsidR="00010878">
              <w:rPr>
                <w:iCs/>
              </w:rPr>
              <w:t>able</w:t>
            </w:r>
            <w:r w:rsidR="005314CC">
              <w:rPr>
                <w:iCs/>
              </w:rPr>
              <w:t>;</w:t>
            </w:r>
          </w:p>
          <w:p w14:paraId="45BA4618" w14:textId="6CA03B89" w:rsidR="00B75377" w:rsidRDefault="00B75377" w:rsidP="006444C3">
            <w:pPr>
              <w:pStyle w:val="ListParagraph"/>
              <w:numPr>
                <w:ilvl w:val="0"/>
                <w:numId w:val="46"/>
              </w:numPr>
              <w:rPr>
                <w:iCs/>
              </w:rPr>
            </w:pPr>
            <w:r>
              <w:rPr>
                <w:iCs/>
              </w:rPr>
              <w:t>Specimen labeling</w:t>
            </w:r>
            <w:r w:rsidR="00DE1772">
              <w:rPr>
                <w:iCs/>
              </w:rPr>
              <w:t>, if applicable</w:t>
            </w:r>
            <w:r w:rsidR="005314CC">
              <w:rPr>
                <w:iCs/>
              </w:rPr>
              <w:t>;</w:t>
            </w:r>
          </w:p>
          <w:p w14:paraId="161FE582" w14:textId="22ECAEE5" w:rsidR="00B75377" w:rsidRDefault="00B75377" w:rsidP="006444C3">
            <w:pPr>
              <w:pStyle w:val="ListParagraph"/>
              <w:numPr>
                <w:ilvl w:val="0"/>
                <w:numId w:val="46"/>
              </w:numPr>
              <w:rPr>
                <w:iCs/>
              </w:rPr>
            </w:pPr>
            <w:r>
              <w:rPr>
                <w:iCs/>
              </w:rPr>
              <w:t>Equipment concerns</w:t>
            </w:r>
            <w:r w:rsidR="005314CC">
              <w:rPr>
                <w:iCs/>
              </w:rPr>
              <w:t>; and</w:t>
            </w:r>
            <w:r>
              <w:rPr>
                <w:iCs/>
              </w:rPr>
              <w:t xml:space="preserve"> </w:t>
            </w:r>
          </w:p>
          <w:p w14:paraId="583ADF7F" w14:textId="13E2BD35" w:rsidR="00F15F91" w:rsidRPr="00F15F91" w:rsidRDefault="00B75377" w:rsidP="006444C3">
            <w:pPr>
              <w:pStyle w:val="ListParagraph"/>
              <w:numPr>
                <w:ilvl w:val="0"/>
                <w:numId w:val="46"/>
              </w:numPr>
              <w:rPr>
                <w:iCs/>
              </w:rPr>
            </w:pPr>
            <w:r w:rsidRPr="00CF2401">
              <w:rPr>
                <w:iCs/>
              </w:rPr>
              <w:t>Patient recovery/management concerns</w:t>
            </w:r>
            <w:r w:rsidR="00AD15C3" w:rsidRPr="00CF2401">
              <w:rPr>
                <w:iCs/>
              </w:rPr>
              <w:t>?</w:t>
            </w:r>
          </w:p>
        </w:tc>
        <w:tc>
          <w:tcPr>
            <w:tcW w:w="3060" w:type="dxa"/>
            <w:tcMar>
              <w:top w:w="72" w:type="dxa"/>
              <w:left w:w="115" w:type="dxa"/>
              <w:bottom w:w="72" w:type="dxa"/>
              <w:right w:w="115" w:type="dxa"/>
            </w:tcMar>
            <w:vAlign w:val="center"/>
          </w:tcPr>
          <w:p w14:paraId="4FC603C6" w14:textId="77777777" w:rsidR="00B75377" w:rsidRPr="00B425AF" w:rsidRDefault="00B75377" w:rsidP="006444C3">
            <w:pPr>
              <w:pStyle w:val="ListParagraph"/>
              <w:numPr>
                <w:ilvl w:val="0"/>
                <w:numId w:val="143"/>
              </w:numPr>
              <w:rPr>
                <w:iCs/>
              </w:rPr>
            </w:pPr>
            <w:r w:rsidRPr="00B425AF">
              <w:rPr>
                <w:iCs/>
              </w:rPr>
              <w:t>Yes</w:t>
            </w:r>
          </w:p>
          <w:p w14:paraId="5C5728AE" w14:textId="77777777" w:rsidR="00B75377" w:rsidRPr="00B425AF" w:rsidRDefault="00B75377" w:rsidP="006444C3">
            <w:pPr>
              <w:pStyle w:val="ListParagraph"/>
              <w:numPr>
                <w:ilvl w:val="0"/>
                <w:numId w:val="143"/>
              </w:numPr>
              <w:rPr>
                <w:iCs/>
              </w:rPr>
            </w:pPr>
            <w:r w:rsidRPr="00B425AF">
              <w:rPr>
                <w:iCs/>
              </w:rPr>
              <w:t>No</w:t>
            </w:r>
            <w:r w:rsidRPr="00B425AF" w:rsidDel="008F711D">
              <w:rPr>
                <w:iCs/>
              </w:rPr>
              <w:t xml:space="preserve"> </w:t>
            </w:r>
          </w:p>
          <w:p w14:paraId="659CED84" w14:textId="77777777" w:rsidR="00B75377" w:rsidRPr="005A1F8B" w:rsidRDefault="00B75377" w:rsidP="00B75377">
            <w:pPr>
              <w:spacing w:line="276" w:lineRule="auto"/>
              <w:jc w:val="center"/>
              <w:rPr>
                <w:iCs/>
              </w:rPr>
            </w:pPr>
          </w:p>
        </w:tc>
      </w:tr>
    </w:tbl>
    <w:p w14:paraId="1D1D0670" w14:textId="77777777" w:rsidR="001F58B1" w:rsidRDefault="001F58B1" w:rsidP="00215E3C">
      <w:pPr>
        <w:spacing w:line="240" w:lineRule="auto"/>
        <w:contextualSpacing/>
      </w:pPr>
    </w:p>
    <w:p w14:paraId="22CFC28E" w14:textId="3425AB53" w:rsidR="001F58B1" w:rsidRDefault="001F58B1" w:rsidP="00910B82">
      <w:pPr>
        <w:spacing w:line="240" w:lineRule="auto"/>
        <w:contextualSpacing/>
      </w:pPr>
      <w:r w:rsidRPr="00973527">
        <w:rPr>
          <w:i/>
          <w:iCs/>
        </w:rPr>
        <w:t>If “no” to question #3, #4, or #5, skip the remaining questions in Section 3</w:t>
      </w:r>
      <w:r>
        <w:rPr>
          <w:i/>
          <w:iCs/>
        </w:rPr>
        <w:t>E</w:t>
      </w:r>
      <w:r w:rsidRPr="00973527">
        <w:rPr>
          <w:i/>
          <w:iCs/>
        </w:rPr>
        <w:t xml:space="preserve">, and go to the Affirmation of Accuracy. The </w:t>
      </w:r>
      <w:r w:rsidR="00C513F1">
        <w:rPr>
          <w:i/>
          <w:iCs/>
        </w:rPr>
        <w:t>facility</w:t>
      </w:r>
      <w:r w:rsidRPr="00973527">
        <w:rPr>
          <w:i/>
          <w:iCs/>
        </w:rPr>
        <w:t xml:space="preserve"> will be scored as “Limited Achievement.”</w:t>
      </w:r>
    </w:p>
    <w:tbl>
      <w:tblPr>
        <w:tblStyle w:val="TableGrid"/>
        <w:tblW w:w="0" w:type="auto"/>
        <w:tblLayout w:type="fixed"/>
        <w:tblLook w:val="04A0" w:firstRow="1" w:lastRow="0" w:firstColumn="1" w:lastColumn="0" w:noHBand="0" w:noVBand="1"/>
      </w:tblPr>
      <w:tblGrid>
        <w:gridCol w:w="6385"/>
        <w:gridCol w:w="2965"/>
      </w:tblGrid>
      <w:tr w:rsidR="00D041EF" w14:paraId="089BF7A2" w14:textId="77777777" w:rsidTr="008612F2">
        <w:tc>
          <w:tcPr>
            <w:tcW w:w="6385" w:type="dxa"/>
            <w:tcMar>
              <w:top w:w="72" w:type="dxa"/>
              <w:left w:w="115" w:type="dxa"/>
              <w:bottom w:w="72" w:type="dxa"/>
              <w:right w:w="115" w:type="dxa"/>
            </w:tcMar>
            <w:vAlign w:val="center"/>
          </w:tcPr>
          <w:p w14:paraId="3FCBA8FD" w14:textId="02AE4CEB" w:rsidR="00D041EF" w:rsidRPr="00B91031" w:rsidRDefault="00D041EF" w:rsidP="006444C3">
            <w:pPr>
              <w:pStyle w:val="ListParagraph"/>
              <w:numPr>
                <w:ilvl w:val="0"/>
                <w:numId w:val="142"/>
              </w:numPr>
              <w:rPr>
                <w:rFonts w:cstheme="minorHAnsi"/>
              </w:rPr>
            </w:pPr>
            <w:r w:rsidRPr="00B91031">
              <w:rPr>
                <w:rFonts w:cstheme="minorHAnsi"/>
              </w:rPr>
              <w:t xml:space="preserve">Did your </w:t>
            </w:r>
            <w:r>
              <w:rPr>
                <w:rFonts w:cstheme="minorHAnsi"/>
              </w:rPr>
              <w:t>facility</w:t>
            </w:r>
            <w:r w:rsidRPr="00B91031">
              <w:rPr>
                <w:rFonts w:cstheme="minorHAnsi"/>
              </w:rPr>
              <w:t xml:space="preserve"> perform an audit (either in-person or via the medical record or other </w:t>
            </w:r>
            <w:r w:rsidR="00DC4348">
              <w:rPr>
                <w:rFonts w:cstheme="minorHAnsi"/>
              </w:rPr>
              <w:t xml:space="preserve">EHR </w:t>
            </w:r>
            <w:r w:rsidRPr="00B91031">
              <w:rPr>
                <w:rFonts w:cstheme="minorHAnsi"/>
              </w:rPr>
              <w:t xml:space="preserve">data) on at least </w:t>
            </w:r>
            <w:r w:rsidR="00565802">
              <w:rPr>
                <w:rFonts w:cstheme="minorHAnsi"/>
              </w:rPr>
              <w:t>30</w:t>
            </w:r>
            <w:r w:rsidRPr="00B91031">
              <w:rPr>
                <w:rFonts w:cstheme="minorHAnsi"/>
              </w:rPr>
              <w:t xml:space="preserve"> cases of patients who underwent a procedure included in Section </w:t>
            </w:r>
            <w:r>
              <w:rPr>
                <w:rFonts w:cstheme="minorHAnsi"/>
              </w:rPr>
              <w:t>3A and 3B, if applicable</w:t>
            </w:r>
            <w:r w:rsidRPr="00B91031">
              <w:rPr>
                <w:rFonts w:cstheme="minorHAnsi"/>
              </w:rPr>
              <w:t xml:space="preserve"> and measure adherence to the safe surgery checklist? </w:t>
            </w:r>
            <w:r w:rsidRPr="00B91031">
              <w:rPr>
                <w:rFonts w:cstheme="minorHAnsi"/>
              </w:rPr>
              <w:br/>
            </w:r>
          </w:p>
          <w:p w14:paraId="359A969F" w14:textId="49834262" w:rsidR="00D041EF" w:rsidDel="00CF1BC0" w:rsidRDefault="00D041EF" w:rsidP="00D041EF">
            <w:pPr>
              <w:pStyle w:val="ListParagraph"/>
              <w:ind w:left="360"/>
            </w:pPr>
            <w:r w:rsidRPr="00B91031">
              <w:rPr>
                <w:rFonts w:cstheme="minorHAnsi"/>
                <w:i/>
              </w:rPr>
              <w:t xml:space="preserve">If “no” to question #6, skip </w:t>
            </w:r>
            <w:r w:rsidR="00565802">
              <w:rPr>
                <w:rFonts w:cstheme="minorHAnsi"/>
                <w:i/>
              </w:rPr>
              <w:t>the remaining questions in Section 3E</w:t>
            </w:r>
            <w:r w:rsidRPr="00B91031">
              <w:rPr>
                <w:rFonts w:cstheme="minorHAnsi"/>
                <w:i/>
              </w:rPr>
              <w:t xml:space="preserve"> and </w:t>
            </w:r>
            <w:r>
              <w:rPr>
                <w:rFonts w:cstheme="minorHAnsi"/>
                <w:i/>
              </w:rPr>
              <w:t>go</w:t>
            </w:r>
            <w:r w:rsidRPr="00B91031">
              <w:rPr>
                <w:rFonts w:cstheme="minorHAnsi"/>
                <w:i/>
              </w:rPr>
              <w:t xml:space="preserve"> to the Affirmation of Accuracy. The </w:t>
            </w:r>
            <w:r>
              <w:rPr>
                <w:rFonts w:cstheme="minorHAnsi"/>
                <w:i/>
              </w:rPr>
              <w:t>facility</w:t>
            </w:r>
            <w:r w:rsidRPr="00B91031">
              <w:rPr>
                <w:rFonts w:cstheme="minorHAnsi"/>
                <w:i/>
              </w:rPr>
              <w:t xml:space="preserve"> will be scored as “Limited Achievement.”</w:t>
            </w:r>
          </w:p>
        </w:tc>
        <w:tc>
          <w:tcPr>
            <w:tcW w:w="2965" w:type="dxa"/>
            <w:tcMar>
              <w:top w:w="72" w:type="dxa"/>
              <w:left w:w="115" w:type="dxa"/>
              <w:bottom w:w="72" w:type="dxa"/>
              <w:right w:w="115" w:type="dxa"/>
            </w:tcMar>
            <w:vAlign w:val="center"/>
          </w:tcPr>
          <w:p w14:paraId="4DBC32F6" w14:textId="3D5BA700" w:rsidR="00D041EF" w:rsidRPr="00B425AF" w:rsidRDefault="00D041EF" w:rsidP="006444C3">
            <w:pPr>
              <w:pStyle w:val="ListParagraph"/>
              <w:numPr>
                <w:ilvl w:val="0"/>
                <w:numId w:val="143"/>
              </w:numPr>
              <w:rPr>
                <w:iCs/>
              </w:rPr>
            </w:pPr>
            <w:r w:rsidRPr="00B425AF">
              <w:rPr>
                <w:iCs/>
              </w:rPr>
              <w:t>Yes</w:t>
            </w:r>
          </w:p>
          <w:p w14:paraId="06912097" w14:textId="627DF3F4" w:rsidR="00D041EF" w:rsidRPr="00A72A18" w:rsidDel="00CF1BC0" w:rsidRDefault="00D041EF" w:rsidP="006444C3">
            <w:pPr>
              <w:pStyle w:val="ListParagraph"/>
              <w:numPr>
                <w:ilvl w:val="0"/>
                <w:numId w:val="143"/>
              </w:numPr>
            </w:pPr>
            <w:r w:rsidRPr="00B425AF">
              <w:rPr>
                <w:iCs/>
              </w:rPr>
              <w:t>No</w:t>
            </w:r>
          </w:p>
        </w:tc>
      </w:tr>
      <w:tr w:rsidR="00681DD5" w14:paraId="75658BAD" w14:textId="77777777" w:rsidTr="008612F2">
        <w:tc>
          <w:tcPr>
            <w:tcW w:w="6385" w:type="dxa"/>
            <w:tcMar>
              <w:top w:w="72" w:type="dxa"/>
              <w:left w:w="115" w:type="dxa"/>
              <w:bottom w:w="72" w:type="dxa"/>
              <w:right w:w="115" w:type="dxa"/>
            </w:tcMar>
            <w:vAlign w:val="center"/>
          </w:tcPr>
          <w:p w14:paraId="4EE5D024" w14:textId="541F0BBD" w:rsidR="00681DD5" w:rsidRPr="00B91031" w:rsidRDefault="00DA027E" w:rsidP="006444C3">
            <w:pPr>
              <w:pStyle w:val="ListParagraph"/>
              <w:numPr>
                <w:ilvl w:val="0"/>
                <w:numId w:val="142"/>
              </w:numPr>
              <w:rPr>
                <w:rFonts w:cstheme="minorHAnsi"/>
              </w:rPr>
            </w:pPr>
            <w:r>
              <w:rPr>
                <w:rFonts w:cs="Arial"/>
              </w:rPr>
              <w:t xml:space="preserve">How many cases were </w:t>
            </w:r>
            <w:r w:rsidR="00D07815">
              <w:rPr>
                <w:rFonts w:cs="Arial"/>
              </w:rPr>
              <w:t xml:space="preserve">included in the </w:t>
            </w:r>
            <w:r>
              <w:rPr>
                <w:rFonts w:cs="Arial"/>
              </w:rPr>
              <w:t xml:space="preserve">audit </w:t>
            </w:r>
            <w:r w:rsidR="00D07815">
              <w:rPr>
                <w:rFonts w:cs="Arial"/>
              </w:rPr>
              <w:t>from</w:t>
            </w:r>
            <w:r>
              <w:rPr>
                <w:rFonts w:cs="Arial"/>
              </w:rPr>
              <w:t xml:space="preserve"> question #6?</w:t>
            </w:r>
          </w:p>
        </w:tc>
        <w:tc>
          <w:tcPr>
            <w:tcW w:w="2965" w:type="dxa"/>
            <w:tcMar>
              <w:top w:w="72" w:type="dxa"/>
              <w:left w:w="115" w:type="dxa"/>
              <w:bottom w:w="72" w:type="dxa"/>
              <w:right w:w="115" w:type="dxa"/>
            </w:tcMar>
            <w:vAlign w:val="center"/>
          </w:tcPr>
          <w:p w14:paraId="616EDEC8" w14:textId="71E99ADA" w:rsidR="009A3F32" w:rsidRPr="008612F2" w:rsidRDefault="009A3F32" w:rsidP="008612F2">
            <w:pPr>
              <w:ind w:left="720"/>
              <w:rPr>
                <w:rFonts w:cs="Arial"/>
                <w:snapToGrid w:val="0"/>
              </w:rPr>
            </w:pPr>
            <w:r w:rsidRPr="009A3F32">
              <w:rPr>
                <w:rFonts w:cs="Arial"/>
                <w:snapToGrid w:val="0"/>
              </w:rPr>
              <w:t>_________</w:t>
            </w:r>
          </w:p>
        </w:tc>
      </w:tr>
      <w:tr w:rsidR="00565802" w14:paraId="07F3E56E" w14:textId="77777777" w:rsidTr="008612F2">
        <w:tc>
          <w:tcPr>
            <w:tcW w:w="6385" w:type="dxa"/>
            <w:tcMar>
              <w:top w:w="72" w:type="dxa"/>
              <w:left w:w="115" w:type="dxa"/>
              <w:bottom w:w="72" w:type="dxa"/>
              <w:right w:w="115" w:type="dxa"/>
            </w:tcMar>
            <w:vAlign w:val="center"/>
          </w:tcPr>
          <w:p w14:paraId="5DA73028" w14:textId="3ED72F0B" w:rsidR="00565802" w:rsidRPr="00B91031" w:rsidRDefault="00565802" w:rsidP="006444C3">
            <w:pPr>
              <w:pStyle w:val="ListParagraph"/>
              <w:numPr>
                <w:ilvl w:val="0"/>
                <w:numId w:val="142"/>
              </w:numPr>
              <w:rPr>
                <w:rFonts w:cstheme="minorHAnsi"/>
              </w:rPr>
            </w:pPr>
            <w:r>
              <w:t>W</w:t>
            </w:r>
            <w:r w:rsidR="00E15B1C">
              <w:t>hich</w:t>
            </w:r>
            <w:r>
              <w:t xml:space="preserve"> </w:t>
            </w:r>
            <w:r w:rsidR="00B8562F">
              <w:t>method was used to perform the audit on at least 30 cases of patients who underwent a procedure in Section 3A and 3B?</w:t>
            </w:r>
          </w:p>
        </w:tc>
        <w:tc>
          <w:tcPr>
            <w:tcW w:w="2965" w:type="dxa"/>
            <w:tcMar>
              <w:top w:w="72" w:type="dxa"/>
              <w:left w:w="115" w:type="dxa"/>
              <w:bottom w:w="72" w:type="dxa"/>
              <w:right w:w="115" w:type="dxa"/>
            </w:tcMar>
            <w:vAlign w:val="center"/>
          </w:tcPr>
          <w:p w14:paraId="64279CC0" w14:textId="1A2D3128" w:rsidR="00565802" w:rsidRPr="00B425AF" w:rsidRDefault="00B8562F" w:rsidP="006444C3">
            <w:pPr>
              <w:pStyle w:val="ListParagraph"/>
              <w:numPr>
                <w:ilvl w:val="0"/>
                <w:numId w:val="143"/>
              </w:numPr>
              <w:rPr>
                <w:iCs/>
              </w:rPr>
            </w:pPr>
            <w:r w:rsidRPr="00B425AF">
              <w:rPr>
                <w:iCs/>
              </w:rPr>
              <w:t>In-person o</w:t>
            </w:r>
            <w:r w:rsidR="00565802" w:rsidRPr="00B425AF">
              <w:rPr>
                <w:iCs/>
              </w:rPr>
              <w:t>bservational audit</w:t>
            </w:r>
          </w:p>
          <w:p w14:paraId="12656AF5" w14:textId="40675A54" w:rsidR="00565802" w:rsidRPr="00B425AF" w:rsidRDefault="00565802" w:rsidP="006444C3">
            <w:pPr>
              <w:pStyle w:val="ListParagraph"/>
              <w:numPr>
                <w:ilvl w:val="0"/>
                <w:numId w:val="143"/>
              </w:numPr>
              <w:rPr>
                <w:iCs/>
              </w:rPr>
            </w:pPr>
            <w:r w:rsidRPr="00B425AF">
              <w:rPr>
                <w:iCs/>
              </w:rPr>
              <w:t xml:space="preserve">Retrospective audit of </w:t>
            </w:r>
            <w:r w:rsidR="0012735C" w:rsidRPr="00B425AF">
              <w:rPr>
                <w:iCs/>
              </w:rPr>
              <w:t>m</w:t>
            </w:r>
            <w:r w:rsidRPr="00B425AF">
              <w:rPr>
                <w:iCs/>
              </w:rPr>
              <w:t xml:space="preserve">edical records or </w:t>
            </w:r>
            <w:r w:rsidR="00E95803" w:rsidRPr="00B425AF">
              <w:rPr>
                <w:iCs/>
              </w:rPr>
              <w:t>EHR</w:t>
            </w:r>
            <w:r w:rsidRPr="00B425AF">
              <w:rPr>
                <w:iCs/>
              </w:rPr>
              <w:t xml:space="preserve"> data</w:t>
            </w:r>
          </w:p>
          <w:p w14:paraId="71EF649E" w14:textId="48AD9C40" w:rsidR="00565802" w:rsidRPr="00E95803" w:rsidRDefault="00B8562F" w:rsidP="006444C3">
            <w:pPr>
              <w:pStyle w:val="ListParagraph"/>
              <w:numPr>
                <w:ilvl w:val="0"/>
                <w:numId w:val="143"/>
              </w:numPr>
              <w:rPr>
                <w:i/>
              </w:rPr>
            </w:pPr>
            <w:r w:rsidRPr="00B425AF">
              <w:rPr>
                <w:iCs/>
              </w:rPr>
              <w:t>Both</w:t>
            </w:r>
          </w:p>
        </w:tc>
      </w:tr>
      <w:tr w:rsidR="00D041EF" w14:paraId="75851394" w14:textId="77777777" w:rsidTr="008612F2">
        <w:tc>
          <w:tcPr>
            <w:tcW w:w="6385" w:type="dxa"/>
            <w:tcMar>
              <w:top w:w="72" w:type="dxa"/>
              <w:left w:w="115" w:type="dxa"/>
              <w:bottom w:w="72" w:type="dxa"/>
              <w:right w:w="115" w:type="dxa"/>
            </w:tcMar>
            <w:vAlign w:val="center"/>
          </w:tcPr>
          <w:p w14:paraId="4748322F" w14:textId="24D707B5" w:rsidR="00D041EF" w:rsidDel="00CF1BC0" w:rsidRDefault="00D041EF" w:rsidP="006444C3">
            <w:pPr>
              <w:pStyle w:val="ListParagraph"/>
              <w:numPr>
                <w:ilvl w:val="0"/>
                <w:numId w:val="142"/>
              </w:numPr>
            </w:pPr>
            <w:r w:rsidRPr="00B91031">
              <w:rPr>
                <w:rFonts w:cstheme="minorHAnsi"/>
              </w:rPr>
              <w:t xml:space="preserve">Based on your </w:t>
            </w:r>
            <w:r>
              <w:rPr>
                <w:rFonts w:cstheme="minorHAnsi"/>
              </w:rPr>
              <w:t>facility’s</w:t>
            </w:r>
            <w:r w:rsidRPr="00B91031">
              <w:rPr>
                <w:rFonts w:cstheme="minorHAnsi"/>
              </w:rPr>
              <w:t xml:space="preserve"> audit (either in-person or via the medical record or other </w:t>
            </w:r>
            <w:r w:rsidR="00234E2E">
              <w:rPr>
                <w:rFonts w:cstheme="minorHAnsi"/>
              </w:rPr>
              <w:t>EHR</w:t>
            </w:r>
            <w:r w:rsidRPr="00B91031">
              <w:rPr>
                <w:rFonts w:cstheme="minorHAnsi"/>
              </w:rPr>
              <w:t xml:space="preserve"> data) on at least </w:t>
            </w:r>
            <w:r w:rsidR="00391297">
              <w:rPr>
                <w:rFonts w:cstheme="minorHAnsi"/>
              </w:rPr>
              <w:t>30</w:t>
            </w:r>
            <w:r w:rsidRPr="00B91031">
              <w:rPr>
                <w:rFonts w:cstheme="minorHAnsi"/>
              </w:rPr>
              <w:t xml:space="preserve"> cases of patients who underwent a</w:t>
            </w:r>
            <w:r w:rsidR="00690FBF">
              <w:rPr>
                <w:rFonts w:cstheme="minorHAnsi"/>
              </w:rPr>
              <w:t>n applicable</w:t>
            </w:r>
            <w:r w:rsidRPr="00B91031">
              <w:rPr>
                <w:rFonts w:cstheme="minorHAnsi"/>
              </w:rPr>
              <w:t xml:space="preserve"> procedure included in Section 3A</w:t>
            </w:r>
            <w:r>
              <w:rPr>
                <w:rFonts w:cstheme="minorHAnsi"/>
              </w:rPr>
              <w:t xml:space="preserve"> and 3B, </w:t>
            </w:r>
            <w:r w:rsidRPr="00B91031">
              <w:rPr>
                <w:rFonts w:cstheme="minorHAnsi"/>
              </w:rPr>
              <w:t xml:space="preserve">what was your </w:t>
            </w:r>
            <w:r>
              <w:rPr>
                <w:rFonts w:cstheme="minorHAnsi"/>
              </w:rPr>
              <w:t xml:space="preserve">facility’s </w:t>
            </w:r>
            <w:r w:rsidRPr="00B91031">
              <w:rPr>
                <w:rFonts w:cstheme="minorHAnsi"/>
              </w:rPr>
              <w:t>documented rate of adherence to the safe surgery checklist (e.g., what percentage of the sampled cases had all elements in questions #3, #4, and #5 completed)?</w:t>
            </w:r>
          </w:p>
        </w:tc>
        <w:tc>
          <w:tcPr>
            <w:tcW w:w="2965" w:type="dxa"/>
            <w:tcMar>
              <w:top w:w="72" w:type="dxa"/>
              <w:left w:w="115" w:type="dxa"/>
              <w:bottom w:w="72" w:type="dxa"/>
              <w:right w:w="115" w:type="dxa"/>
            </w:tcMar>
            <w:vAlign w:val="center"/>
          </w:tcPr>
          <w:p w14:paraId="1AC41BD3" w14:textId="798548DE" w:rsidR="00D041EF" w:rsidRPr="00B425AF" w:rsidRDefault="00FF471A" w:rsidP="006444C3">
            <w:pPr>
              <w:pStyle w:val="ListParagraph"/>
              <w:numPr>
                <w:ilvl w:val="0"/>
                <w:numId w:val="143"/>
              </w:numPr>
              <w:rPr>
                <w:iCs/>
              </w:rPr>
            </w:pPr>
            <w:r w:rsidRPr="00B425AF">
              <w:rPr>
                <w:iCs/>
              </w:rPr>
              <w:t>90%-</w:t>
            </w:r>
            <w:r w:rsidR="00D041EF" w:rsidRPr="00B425AF">
              <w:rPr>
                <w:iCs/>
              </w:rPr>
              <w:t>100%</w:t>
            </w:r>
          </w:p>
          <w:p w14:paraId="706C1E94" w14:textId="49AC33BF" w:rsidR="00D041EF" w:rsidRPr="00B425AF" w:rsidRDefault="00D041EF" w:rsidP="006444C3">
            <w:pPr>
              <w:pStyle w:val="ListParagraph"/>
              <w:numPr>
                <w:ilvl w:val="0"/>
                <w:numId w:val="143"/>
              </w:numPr>
              <w:rPr>
                <w:iCs/>
              </w:rPr>
            </w:pPr>
            <w:r w:rsidRPr="00B425AF">
              <w:rPr>
                <w:iCs/>
              </w:rPr>
              <w:t>75%-</w:t>
            </w:r>
            <w:r w:rsidR="00FF471A" w:rsidRPr="00B425AF">
              <w:rPr>
                <w:iCs/>
              </w:rPr>
              <w:t>8</w:t>
            </w:r>
            <w:r w:rsidRPr="00B425AF">
              <w:rPr>
                <w:iCs/>
              </w:rPr>
              <w:t>9%</w:t>
            </w:r>
          </w:p>
          <w:p w14:paraId="0166A4BC" w14:textId="148B5308" w:rsidR="00D041EF" w:rsidRPr="00B425AF" w:rsidRDefault="00D041EF" w:rsidP="006444C3">
            <w:pPr>
              <w:pStyle w:val="ListParagraph"/>
              <w:numPr>
                <w:ilvl w:val="0"/>
                <w:numId w:val="143"/>
              </w:numPr>
              <w:rPr>
                <w:iCs/>
              </w:rPr>
            </w:pPr>
            <w:r w:rsidRPr="00B425AF">
              <w:rPr>
                <w:iCs/>
              </w:rPr>
              <w:t>50</w:t>
            </w:r>
            <w:r w:rsidR="00650B26" w:rsidRPr="00B425AF">
              <w:rPr>
                <w:iCs/>
              </w:rPr>
              <w:t>%</w:t>
            </w:r>
            <w:r w:rsidRPr="00B425AF">
              <w:rPr>
                <w:iCs/>
              </w:rPr>
              <w:t>-74%</w:t>
            </w:r>
          </w:p>
          <w:p w14:paraId="37B9FF54" w14:textId="2674DC81" w:rsidR="00D041EF" w:rsidRPr="00A72A18" w:rsidDel="00CF1BC0" w:rsidRDefault="00D041EF" w:rsidP="006444C3">
            <w:pPr>
              <w:pStyle w:val="ListParagraph"/>
              <w:numPr>
                <w:ilvl w:val="0"/>
                <w:numId w:val="143"/>
              </w:numPr>
            </w:pPr>
            <w:r w:rsidRPr="00B425AF">
              <w:rPr>
                <w:iCs/>
              </w:rPr>
              <w:t>Less than 50%</w:t>
            </w:r>
          </w:p>
        </w:tc>
      </w:tr>
      <w:bookmarkEnd w:id="142"/>
    </w:tbl>
    <w:p w14:paraId="1B0303EC" w14:textId="391FC78C" w:rsidR="00E224ED" w:rsidRDefault="00E224ED" w:rsidP="00453708">
      <w:pPr>
        <w:pStyle w:val="NoSpacing"/>
        <w:rPr>
          <w:b/>
        </w:rPr>
      </w:pPr>
    </w:p>
    <w:p w14:paraId="1337057A" w14:textId="77777777" w:rsidR="00E224ED" w:rsidRDefault="00E224ED">
      <w:pPr>
        <w:rPr>
          <w:b/>
        </w:rPr>
      </w:pPr>
      <w:r>
        <w:rPr>
          <w:b/>
        </w:rPr>
        <w:br w:type="page"/>
      </w:r>
    </w:p>
    <w:p w14:paraId="243C2989" w14:textId="295A12D0" w:rsidR="00CD02DE" w:rsidRDefault="00466789" w:rsidP="00453708">
      <w:pPr>
        <w:pStyle w:val="NoSpacing"/>
        <w:rPr>
          <w:b/>
        </w:rPr>
      </w:pPr>
      <w:r>
        <w:rPr>
          <w:b/>
        </w:rPr>
        <w:t>A</w:t>
      </w:r>
      <w:r w:rsidR="00DB3845" w:rsidRPr="00453708">
        <w:rPr>
          <w:b/>
        </w:rPr>
        <w:t>ffirmation of Accuracy</w:t>
      </w:r>
    </w:p>
    <w:p w14:paraId="71EC2DC5" w14:textId="77777777" w:rsidR="00137D77" w:rsidRPr="00453708" w:rsidRDefault="00137D77" w:rsidP="00453708">
      <w:pPr>
        <w:pStyle w:val="NoSpacing"/>
        <w:rPr>
          <w:b/>
        </w:rPr>
      </w:pPr>
    </w:p>
    <w:p w14:paraId="49ACD28D" w14:textId="3C7096C2" w:rsidR="00137D77" w:rsidRDefault="00137D77" w:rsidP="00137D77">
      <w:pPr>
        <w:pStyle w:val="NoSpacing"/>
      </w:pPr>
      <w:r w:rsidRPr="009A5185">
        <w:t xml:space="preserve">As the </w:t>
      </w:r>
      <w:r>
        <w:t>administrator of the Ambulatory Surgery Center (ASC)</w:t>
      </w:r>
      <w:r w:rsidRPr="009A5185">
        <w:t xml:space="preserve"> or as an employee of the </w:t>
      </w:r>
      <w:r>
        <w:t>ASC</w:t>
      </w:r>
      <w:r w:rsidRPr="009A5185">
        <w:t xml:space="preserve"> to whom the </w:t>
      </w:r>
      <w:r>
        <w:t>ASC administrator</w:t>
      </w:r>
      <w:r w:rsidRPr="009A5185">
        <w:t xml:space="preserve"> has delegated responsibility, I have reviewed this information pertaining to the </w:t>
      </w:r>
      <w:r>
        <w:t>Volume and Safety of Procedures Section</w:t>
      </w:r>
      <w:r w:rsidRPr="009A5185">
        <w:t xml:space="preserve"> at our </w:t>
      </w:r>
      <w:r>
        <w:t>ASC</w:t>
      </w:r>
      <w:r w:rsidRPr="009A5185">
        <w:t xml:space="preserve">, and I hereby certify that this information is true, accurate, and reflects the current, normal operating circumstances at our </w:t>
      </w:r>
      <w:r>
        <w:t xml:space="preserve">ASC. </w:t>
      </w:r>
      <w:r w:rsidRPr="009A5185">
        <w:t xml:space="preserve">I am authorized to make this certification on behalf of our </w:t>
      </w:r>
      <w:r>
        <w:t xml:space="preserve">ASC. </w:t>
      </w:r>
    </w:p>
    <w:p w14:paraId="06163E79" w14:textId="77777777" w:rsidR="00137D77" w:rsidRDefault="00137D77" w:rsidP="00137D77">
      <w:pPr>
        <w:pStyle w:val="NoSpacing"/>
      </w:pPr>
    </w:p>
    <w:p w14:paraId="1E6753DE" w14:textId="5C44C36C" w:rsidR="00137D77" w:rsidRPr="009A5185" w:rsidRDefault="00137D77" w:rsidP="00137D77">
      <w:pPr>
        <w:pStyle w:val="NoSpacing"/>
      </w:pPr>
      <w:r>
        <w:t xml:space="preserve">The ASC and I understand that The Leapfrog Group, its members, the public and entities and persons who contract </w:t>
      </w:r>
      <w:r w:rsidR="00136752">
        <w:t xml:space="preserve">or have other business dealings </w:t>
      </w:r>
      <w:r>
        <w:t xml:space="preserve">with </w:t>
      </w:r>
      <w:r w:rsidR="00136752">
        <w:t xml:space="preserve">The </w:t>
      </w:r>
      <w:r>
        <w:t>Leapfrog</w:t>
      </w:r>
      <w:r w:rsidR="00136752">
        <w:t xml:space="preserve"> Group</w:t>
      </w:r>
      <w:r>
        <w:t xml:space="preserve"> are relying on the truth and accuracy of this information. </w:t>
      </w:r>
      <w:r w:rsidRPr="009A5185">
        <w:t xml:space="preserve">The </w:t>
      </w:r>
      <w:r>
        <w:t xml:space="preserve">ASC </w:t>
      </w:r>
      <w:r w:rsidRPr="009A5185">
        <w:t xml:space="preserve">and I </w:t>
      </w:r>
      <w:r>
        <w:t xml:space="preserve">also </w:t>
      </w:r>
      <w:r w:rsidRPr="009A5185">
        <w:t xml:space="preserve">understand that The Leapfrog Group will make this information and/or analyses of this information public through </w:t>
      </w:r>
      <w:r>
        <w:t>the Survey Results public reporting website and/or other Leapfrog Group products and services.</w:t>
      </w:r>
      <w:r w:rsidRPr="009A5185">
        <w:t xml:space="preserve"> This information and/or analyses and all intellectual property rights therein shall be and remain the sole and exclusive property of The Leapfrog Group</w:t>
      </w:r>
      <w:r>
        <w:t xml:space="preserve"> in which The Leapfrog Group retains exclusive ownership</w:t>
      </w:r>
      <w:r w:rsidRPr="009A5185">
        <w:t xml:space="preserve">. This information does not infringe </w:t>
      </w:r>
      <w:r>
        <w:t xml:space="preserve">upon </w:t>
      </w:r>
      <w:r w:rsidRPr="009A5185">
        <w:t>any third</w:t>
      </w:r>
      <w:r w:rsidR="00FB7501">
        <w:t>-</w:t>
      </w:r>
      <w:r w:rsidRPr="009A5185">
        <w:t>party intellectual property rights</w:t>
      </w:r>
      <w:r>
        <w:t xml:space="preserve"> or any other third-party rights whatsoever and is free and clear of all encumbrances and liens of any kind</w:t>
      </w:r>
      <w:r w:rsidRPr="009A5185">
        <w:t xml:space="preserve">. The </w:t>
      </w:r>
      <w:r>
        <w:t xml:space="preserve">ASC </w:t>
      </w:r>
      <w:r w:rsidRPr="009A5185">
        <w:t xml:space="preserve">and I acknowledge that The Leapfrog Group may use this information in a commercial manner for profit. The </w:t>
      </w:r>
      <w:r>
        <w:t xml:space="preserve">ASC </w:t>
      </w:r>
      <w:r w:rsidRPr="009A5185">
        <w:t xml:space="preserve">shall be liable for and shall hold harmless and indemnify The Leapfrog Group from any and all damages, demands, costs, or causes of action resulting from any inaccuracies in the information or any misrepresentations in this Affirmation of Accuracy. The Leapfrog Group and its members and entities and persons who contract </w:t>
      </w:r>
      <w:r w:rsidR="00136752">
        <w:t xml:space="preserve">or have other business dealings </w:t>
      </w:r>
      <w:r w:rsidRPr="009A5185">
        <w:t>with</w:t>
      </w:r>
      <w:r>
        <w:t xml:space="preserve"> The</w:t>
      </w:r>
      <w:r w:rsidRPr="009A5185">
        <w:t xml:space="preserve"> Leapfrog</w:t>
      </w:r>
      <w:r>
        <w:t xml:space="preserve"> Group</w:t>
      </w:r>
      <w:r w:rsidRPr="009A5185">
        <w:t xml:space="preserve"> reserve the right to omit or disclaim information that is not current, accurate or truthful.</w:t>
      </w:r>
    </w:p>
    <w:p w14:paraId="49D364B5" w14:textId="77777777" w:rsidR="00B141B3" w:rsidRDefault="00B141B3" w:rsidP="00B141B3"/>
    <w:p w14:paraId="4DCB62B9" w14:textId="77777777" w:rsidR="00CD02DE" w:rsidRPr="009A5185" w:rsidRDefault="00CD02DE" w:rsidP="00CD02DE">
      <w:pPr>
        <w:spacing w:line="240" w:lineRule="auto"/>
        <w:rPr>
          <w:rFonts w:cs="Arial"/>
          <w:snapToGrid w:val="0"/>
          <w:color w:val="000000"/>
        </w:rPr>
      </w:pPr>
    </w:p>
    <w:p w14:paraId="0E972D6D" w14:textId="77777777" w:rsidR="00CD02DE" w:rsidRPr="009A5185" w:rsidRDefault="00CD02DE" w:rsidP="00CD02DE">
      <w:pPr>
        <w:spacing w:line="240" w:lineRule="auto"/>
        <w:rPr>
          <w:rFonts w:cs="Arial"/>
          <w:snapToGrid w:val="0"/>
          <w:color w:val="000000"/>
        </w:rPr>
      </w:pPr>
      <w:r w:rsidRPr="009A5185">
        <w:rPr>
          <w:rFonts w:cs="Arial"/>
          <w:snapToGrid w:val="0"/>
          <w:color w:val="000000"/>
        </w:rPr>
        <w:t>Affirmed by _____</w:t>
      </w:r>
      <w:r>
        <w:rPr>
          <w:rFonts w:cs="Arial"/>
          <w:snapToGrid w:val="0"/>
          <w:color w:val="000000"/>
        </w:rPr>
        <w:t>_______</w:t>
      </w:r>
      <w:r w:rsidRPr="009A5185">
        <w:rPr>
          <w:rFonts w:cs="Arial"/>
          <w:snapToGrid w:val="0"/>
          <w:color w:val="000000"/>
        </w:rPr>
        <w:t xml:space="preserve">________________, the </w:t>
      </w:r>
      <w:r>
        <w:rPr>
          <w:rFonts w:cs="Arial"/>
          <w:snapToGrid w:val="0"/>
          <w:color w:val="000000"/>
        </w:rPr>
        <w:t>ASC’s</w:t>
      </w:r>
      <w:r w:rsidRPr="009A5185">
        <w:rPr>
          <w:rFonts w:cs="Arial"/>
          <w:snapToGrid w:val="0"/>
          <w:color w:val="000000"/>
        </w:rPr>
        <w:t xml:space="preserve"> ___________________________,</w:t>
      </w:r>
    </w:p>
    <w:p w14:paraId="58B65662" w14:textId="77777777" w:rsidR="00CD02DE" w:rsidRPr="009A5185" w:rsidRDefault="00CD02DE" w:rsidP="00CD02DE">
      <w:pPr>
        <w:spacing w:line="240" w:lineRule="auto"/>
        <w:ind w:left="720" w:firstLine="720"/>
        <w:rPr>
          <w:rFonts w:cs="Arial"/>
        </w:rPr>
      </w:pPr>
      <w:r w:rsidRPr="009A5185">
        <w:rPr>
          <w:rFonts w:cs="Arial"/>
        </w:rPr>
        <w:t>(</w:t>
      </w:r>
      <w:r w:rsidRPr="00CD02DE">
        <w:rPr>
          <w:rFonts w:cs="Arial"/>
          <w:i/>
        </w:rPr>
        <w:t>First Name, Last Name</w:t>
      </w:r>
      <w:r w:rsidRPr="009A5185">
        <w:rPr>
          <w:rFonts w:cs="Arial"/>
        </w:rPr>
        <w:t>)</w:t>
      </w:r>
      <w:r w:rsidRPr="009A5185">
        <w:rPr>
          <w:rFonts w:cs="Arial"/>
        </w:rPr>
        <w:tab/>
      </w:r>
      <w:r w:rsidRPr="009A5185">
        <w:rPr>
          <w:rFonts w:cs="Arial"/>
        </w:rPr>
        <w:tab/>
      </w:r>
      <w:r w:rsidRPr="009A5185">
        <w:rPr>
          <w:rFonts w:cs="Arial"/>
        </w:rPr>
        <w:tab/>
      </w:r>
      <w:r>
        <w:rPr>
          <w:rFonts w:cs="Arial"/>
        </w:rPr>
        <w:tab/>
      </w:r>
      <w:r w:rsidRPr="009A5185">
        <w:rPr>
          <w:rFonts w:cs="Arial"/>
        </w:rPr>
        <w:t>(</w:t>
      </w:r>
      <w:r w:rsidRPr="00CD02DE">
        <w:rPr>
          <w:rFonts w:cs="Arial"/>
          <w:i/>
        </w:rPr>
        <w:t>Title</w:t>
      </w:r>
      <w:r w:rsidRPr="009A5185">
        <w:rPr>
          <w:rFonts w:cs="Arial"/>
        </w:rPr>
        <w:t>)</w:t>
      </w:r>
    </w:p>
    <w:p w14:paraId="661CD8BF" w14:textId="77777777" w:rsidR="00CD02DE" w:rsidRDefault="00CD02DE" w:rsidP="00CD02DE">
      <w:pPr>
        <w:spacing w:line="240" w:lineRule="auto"/>
        <w:rPr>
          <w:rFonts w:cs="Arial"/>
          <w:snapToGrid w:val="0"/>
        </w:rPr>
      </w:pPr>
    </w:p>
    <w:p w14:paraId="7BB40DD8" w14:textId="77777777" w:rsidR="00CD02DE" w:rsidRPr="009A5185" w:rsidRDefault="00CD02DE" w:rsidP="00CD02DE">
      <w:pPr>
        <w:spacing w:line="240" w:lineRule="auto"/>
        <w:rPr>
          <w:rFonts w:cs="Arial"/>
          <w:snapToGrid w:val="0"/>
        </w:rPr>
      </w:pPr>
      <w:r w:rsidRPr="009A5185">
        <w:rPr>
          <w:rFonts w:cs="Arial"/>
          <w:snapToGrid w:val="0"/>
        </w:rPr>
        <w:t>On _______________________.</w:t>
      </w:r>
    </w:p>
    <w:p w14:paraId="45841E57" w14:textId="77777777" w:rsidR="00453708" w:rsidRPr="00453708" w:rsidRDefault="00453708" w:rsidP="00453708">
      <w:pPr>
        <w:pStyle w:val="Subtitle"/>
        <w:ind w:left="720" w:firstLine="720"/>
        <w:rPr>
          <w:b w:val="0"/>
        </w:rPr>
      </w:pPr>
      <w:r w:rsidRPr="00453708">
        <w:rPr>
          <w:rFonts w:cs="Arial"/>
          <w:b w:val="0"/>
        </w:rPr>
        <w:t>(</w:t>
      </w:r>
      <w:r>
        <w:rPr>
          <w:rFonts w:cs="Arial"/>
          <w:b w:val="0"/>
          <w:i/>
        </w:rPr>
        <w:t>Date</w:t>
      </w:r>
      <w:r w:rsidRPr="00453708">
        <w:rPr>
          <w:rFonts w:cs="Arial"/>
          <w:b w:val="0"/>
        </w:rPr>
        <w:t>)</w:t>
      </w:r>
    </w:p>
    <w:p w14:paraId="788CC7A5" w14:textId="77777777" w:rsidR="00453708" w:rsidRDefault="00453708">
      <w:r>
        <w:br w:type="page"/>
      </w:r>
    </w:p>
    <w:p w14:paraId="4BD3EF30" w14:textId="77777777" w:rsidR="00DB3845" w:rsidRDefault="00307507" w:rsidP="00DB3845">
      <w:pPr>
        <w:pStyle w:val="Heading2"/>
      </w:pPr>
      <w:bookmarkStart w:id="145" w:name="_Toc162610651"/>
      <w:r>
        <w:t>Section 3</w:t>
      </w:r>
      <w:r w:rsidR="00DB3845">
        <w:t xml:space="preserve">: </w:t>
      </w:r>
      <w:r w:rsidR="00A70935">
        <w:t>Volume and Safety of Procedures</w:t>
      </w:r>
      <w:r w:rsidR="00DB3845">
        <w:t xml:space="preserve"> Reference Information</w:t>
      </w:r>
      <w:bookmarkEnd w:id="145"/>
    </w:p>
    <w:p w14:paraId="1C8BF428" w14:textId="77777777" w:rsidR="00DB3845" w:rsidRDefault="00DB3845" w:rsidP="00E43CC2">
      <w:pPr>
        <w:spacing w:after="0" w:line="240" w:lineRule="auto"/>
      </w:pPr>
    </w:p>
    <w:p w14:paraId="402275B4" w14:textId="01BFFF43" w:rsidR="00465388" w:rsidRDefault="00465388" w:rsidP="00E43CC2">
      <w:pPr>
        <w:pStyle w:val="Heading4"/>
        <w:spacing w:before="0" w:line="240" w:lineRule="auto"/>
      </w:pPr>
      <w:bookmarkStart w:id="146" w:name="_Toc162610652"/>
      <w:r>
        <w:t xml:space="preserve">What’s New in the </w:t>
      </w:r>
      <w:r w:rsidR="005C63AE">
        <w:t>202</w:t>
      </w:r>
      <w:r w:rsidR="0089466C">
        <w:t>4</w:t>
      </w:r>
      <w:r>
        <w:t xml:space="preserve"> Survey</w:t>
      </w:r>
      <w:bookmarkEnd w:id="146"/>
    </w:p>
    <w:p w14:paraId="5416659A" w14:textId="77777777" w:rsidR="00E43CC2" w:rsidRPr="00E43CC2" w:rsidRDefault="00E43CC2" w:rsidP="00E43CC2">
      <w:pPr>
        <w:spacing w:after="0" w:line="240" w:lineRule="auto"/>
      </w:pPr>
    </w:p>
    <w:p w14:paraId="3A8928A8" w14:textId="77777777" w:rsidR="00CE4DF8" w:rsidRPr="00646526" w:rsidRDefault="00CE4DF8" w:rsidP="00CE4DF8">
      <w:pPr>
        <w:spacing w:line="240" w:lineRule="auto"/>
        <w:contextualSpacing/>
        <w:rPr>
          <w:b/>
          <w:bCs/>
        </w:rPr>
      </w:pPr>
      <w:bookmarkStart w:id="147" w:name="_Hlk87601779"/>
      <w:bookmarkStart w:id="148" w:name="_Hlk65059575"/>
      <w:r w:rsidRPr="00646526">
        <w:rPr>
          <w:b/>
          <w:bCs/>
        </w:rPr>
        <w:t>Section 3A: Volume of Procedures</w:t>
      </w:r>
    </w:p>
    <w:p w14:paraId="1ADF3CD3" w14:textId="0A54B7DC" w:rsidR="004C69B9" w:rsidRPr="001A43C5" w:rsidRDefault="004C69B9" w:rsidP="004C69B9">
      <w:pPr>
        <w:spacing w:after="0" w:line="240" w:lineRule="auto"/>
        <w:contextualSpacing/>
        <w:rPr>
          <w:rFonts w:eastAsia="Times New Roman" w:cs="Arial"/>
          <w:bCs/>
          <w:bdr w:val="none" w:sz="0" w:space="0" w:color="auto" w:frame="1"/>
        </w:rPr>
      </w:pPr>
      <w:r w:rsidRPr="001A43C5">
        <w:rPr>
          <w:rFonts w:eastAsia="Times New Roman" w:cs="Arial"/>
          <w:bCs/>
          <w:bdr w:val="none" w:sz="0" w:space="0" w:color="auto" w:frame="1"/>
        </w:rPr>
        <w:t>Following an analysis of facility volume in 2023, Leapfrog remov</w:t>
      </w:r>
      <w:r w:rsidR="006D71DD">
        <w:rPr>
          <w:rFonts w:eastAsia="Times New Roman" w:cs="Arial"/>
          <w:bCs/>
          <w:bdr w:val="none" w:sz="0" w:space="0" w:color="auto" w:frame="1"/>
        </w:rPr>
        <w:t>ed</w:t>
      </w:r>
      <w:r w:rsidRPr="001A43C5">
        <w:rPr>
          <w:rFonts w:eastAsia="Times New Roman" w:cs="Arial"/>
          <w:bCs/>
          <w:bdr w:val="none" w:sz="0" w:space="0" w:color="auto" w:frame="1"/>
        </w:rPr>
        <w:t xml:space="preserve"> the following procedures due to </w:t>
      </w:r>
      <w:r>
        <w:rPr>
          <w:rFonts w:eastAsia="Times New Roman" w:cs="Arial"/>
          <w:bCs/>
          <w:bdr w:val="none" w:sz="0" w:space="0" w:color="auto" w:frame="1"/>
        </w:rPr>
        <w:t>the procedures not being widely performed in ASCs or HOPDs</w:t>
      </w:r>
      <w:r w:rsidRPr="001A43C5">
        <w:rPr>
          <w:rFonts w:eastAsia="Times New Roman" w:cs="Arial"/>
          <w:bCs/>
          <w:bdr w:val="none" w:sz="0" w:space="0" w:color="auto" w:frame="1"/>
        </w:rPr>
        <w:t>:</w:t>
      </w:r>
    </w:p>
    <w:p w14:paraId="012D24E0" w14:textId="77777777" w:rsidR="004C69B9" w:rsidRDefault="004C69B9" w:rsidP="004C69B9">
      <w:pPr>
        <w:pStyle w:val="ListParagraph"/>
        <w:numPr>
          <w:ilvl w:val="0"/>
          <w:numId w:val="167"/>
        </w:numPr>
        <w:spacing w:after="0" w:line="240" w:lineRule="auto"/>
        <w:rPr>
          <w:rFonts w:eastAsia="Times New Roman" w:cs="Arial"/>
          <w:bCs/>
          <w:bdr w:val="none" w:sz="0" w:space="0" w:color="auto" w:frame="1"/>
        </w:rPr>
      </w:pPr>
      <w:r w:rsidRPr="001A43C5">
        <w:rPr>
          <w:rFonts w:eastAsia="Times New Roman" w:cs="Arial"/>
          <w:bCs/>
          <w:bdr w:val="none" w:sz="0" w:space="0" w:color="auto" w:frame="1"/>
        </w:rPr>
        <w:t>Gastroenterology: Adult Other Upper GI Procedures; Pediatric Upper and Lower GI Endoscopy and Other Upper G</w:t>
      </w:r>
      <w:r>
        <w:rPr>
          <w:rFonts w:eastAsia="Times New Roman" w:cs="Arial"/>
          <w:bCs/>
          <w:bdr w:val="none" w:sz="0" w:space="0" w:color="auto" w:frame="1"/>
        </w:rPr>
        <w:t>I</w:t>
      </w:r>
      <w:r w:rsidRPr="001A43C5">
        <w:rPr>
          <w:rFonts w:eastAsia="Times New Roman" w:cs="Arial"/>
          <w:bCs/>
          <w:bdr w:val="none" w:sz="0" w:space="0" w:color="auto" w:frame="1"/>
        </w:rPr>
        <w:t xml:space="preserve"> Procedures</w:t>
      </w:r>
    </w:p>
    <w:p w14:paraId="3BEC5E05" w14:textId="77777777" w:rsidR="004C69B9" w:rsidRDefault="004C69B9" w:rsidP="004C69B9">
      <w:pPr>
        <w:pStyle w:val="ListParagraph"/>
        <w:numPr>
          <w:ilvl w:val="0"/>
          <w:numId w:val="167"/>
        </w:numPr>
        <w:spacing w:after="0" w:line="240" w:lineRule="auto"/>
        <w:rPr>
          <w:rFonts w:eastAsia="Times New Roman" w:cs="Arial"/>
          <w:bCs/>
          <w:bdr w:val="none" w:sz="0" w:space="0" w:color="auto" w:frame="1"/>
        </w:rPr>
      </w:pPr>
      <w:r w:rsidRPr="001A43C5">
        <w:rPr>
          <w:rFonts w:eastAsia="Times New Roman" w:cs="Arial"/>
          <w:bCs/>
          <w:bdr w:val="none" w:sz="0" w:space="0" w:color="auto" w:frame="1"/>
        </w:rPr>
        <w:t>General Surgery: Pediatric Inguinal and Femoral Hernia Repairs and Other Hernia Repairs</w:t>
      </w:r>
    </w:p>
    <w:p w14:paraId="2156D810" w14:textId="7412463D" w:rsidR="00E31E46" w:rsidRDefault="004C69B9" w:rsidP="004C69B9">
      <w:pPr>
        <w:pStyle w:val="ListParagraph"/>
        <w:numPr>
          <w:ilvl w:val="0"/>
          <w:numId w:val="167"/>
        </w:numPr>
        <w:spacing w:after="0" w:line="240" w:lineRule="auto"/>
        <w:rPr>
          <w:rFonts w:eastAsia="Times New Roman" w:cs="Arial"/>
          <w:bCs/>
          <w:bdr w:val="none" w:sz="0" w:space="0" w:color="auto" w:frame="1"/>
        </w:rPr>
      </w:pPr>
      <w:r w:rsidRPr="001A43C5">
        <w:rPr>
          <w:rFonts w:eastAsia="Times New Roman" w:cs="Arial"/>
          <w:bCs/>
          <w:bdr w:val="none" w:sz="0" w:space="0" w:color="auto" w:frame="1"/>
        </w:rPr>
        <w:t>Ophthalmology: Pediatric Anterior and Posterior Segment Eye Procedures</w:t>
      </w:r>
    </w:p>
    <w:p w14:paraId="5099AB55" w14:textId="77777777" w:rsidR="004C69B9" w:rsidRPr="004C69B9" w:rsidRDefault="004C69B9" w:rsidP="004C69B9">
      <w:pPr>
        <w:spacing w:after="0" w:line="240" w:lineRule="auto"/>
        <w:rPr>
          <w:rFonts w:eastAsia="Times New Roman" w:cs="Arial"/>
          <w:bCs/>
          <w:bdr w:val="none" w:sz="0" w:space="0" w:color="auto" w:frame="1"/>
        </w:rPr>
      </w:pPr>
    </w:p>
    <w:p w14:paraId="5307C116" w14:textId="2201278C" w:rsidR="00C63C5E" w:rsidRDefault="004B0779" w:rsidP="00C63C5E">
      <w:pPr>
        <w:spacing w:line="240" w:lineRule="auto"/>
        <w:contextualSpacing/>
        <w:rPr>
          <w:b/>
          <w:bCs/>
        </w:rPr>
      </w:pPr>
      <w:r>
        <w:rPr>
          <w:b/>
          <w:bCs/>
        </w:rPr>
        <w:t xml:space="preserve">Section </w:t>
      </w:r>
      <w:r w:rsidR="0019773B" w:rsidRPr="0019773B">
        <w:rPr>
          <w:b/>
          <w:bCs/>
        </w:rPr>
        <w:t>3</w:t>
      </w:r>
      <w:r w:rsidR="0019773B">
        <w:rPr>
          <w:b/>
          <w:bCs/>
        </w:rPr>
        <w:t>B</w:t>
      </w:r>
      <w:r w:rsidR="0019773B" w:rsidRPr="0019773B">
        <w:rPr>
          <w:b/>
          <w:bCs/>
        </w:rPr>
        <w:t xml:space="preserve">: </w:t>
      </w:r>
      <w:r w:rsidR="0019773B">
        <w:rPr>
          <w:b/>
          <w:bCs/>
        </w:rPr>
        <w:t>Facility and Surgeon Volume</w:t>
      </w:r>
    </w:p>
    <w:p w14:paraId="29D1FECB" w14:textId="2CE43839" w:rsidR="00DF0C5E" w:rsidRDefault="00A44074" w:rsidP="0088043F">
      <w:pPr>
        <w:spacing w:after="0" w:line="240" w:lineRule="auto"/>
        <w:contextualSpacing/>
      </w:pPr>
      <w:r>
        <w:t xml:space="preserve">In 2024, ASCs that perform bariatric surgery for weight loss procedures will be scored and publicly reported for the first time based on whether they meet Leapfrog’s minimum facility volume standard of 50 and whether the facility’s process for privileging its surgeons includes meeting or exceeding the minimum surgeon volume standard of 20. </w:t>
      </w:r>
      <w:r w:rsidR="00DF0C5E">
        <w:t xml:space="preserve">The scoring algorithm will be available </w:t>
      </w:r>
      <w:hyperlink r:id="rId133" w:history="1">
        <w:r w:rsidR="00DF0C5E" w:rsidRPr="001939CC">
          <w:rPr>
            <w:rStyle w:val="Hyperlink"/>
          </w:rPr>
          <w:t>here</w:t>
        </w:r>
        <w:r w:rsidR="00DF0C5E">
          <w:rPr>
            <w:rStyle w:val="Hyperlink"/>
          </w:rPr>
          <w:t xml:space="preserve"> when the 2024 Survey opens on April 1, 2024</w:t>
        </w:r>
        <w:r w:rsidR="00DF0C5E" w:rsidRPr="001939CC">
          <w:rPr>
            <w:rStyle w:val="Hyperlink"/>
          </w:rPr>
          <w:t>.</w:t>
        </w:r>
      </w:hyperlink>
      <w:r w:rsidR="00DF0C5E">
        <w:t xml:space="preserve"> </w:t>
      </w:r>
    </w:p>
    <w:p w14:paraId="78286EA9" w14:textId="77777777" w:rsidR="00DF0C5E" w:rsidRDefault="00DF0C5E" w:rsidP="0088043F">
      <w:pPr>
        <w:spacing w:after="0" w:line="240" w:lineRule="auto"/>
        <w:contextualSpacing/>
      </w:pPr>
    </w:p>
    <w:p w14:paraId="14CAFA5C" w14:textId="782003B1" w:rsidR="00834F38" w:rsidRPr="0069440B" w:rsidRDefault="00D33E8A" w:rsidP="0088043F">
      <w:pPr>
        <w:spacing w:after="0" w:line="240" w:lineRule="auto"/>
        <w:contextualSpacing/>
      </w:pPr>
      <w:r>
        <w:t>Leapfrog also add</w:t>
      </w:r>
      <w:r w:rsidR="005C0660">
        <w:t>ed</w:t>
      </w:r>
      <w:r>
        <w:t xml:space="preserve"> four diagnosis codes to bariatric surgery for weight loss to identify cases done explicitly for weight loss purposes. </w:t>
      </w:r>
      <w:r w:rsidR="00DF0C5E" w:rsidRPr="0049336A">
        <w:t xml:space="preserve">These can be found in the measure specifications below. </w:t>
      </w:r>
    </w:p>
    <w:p w14:paraId="5F5245D0" w14:textId="77777777" w:rsidR="00834F38" w:rsidRPr="0049336A" w:rsidRDefault="00834F38" w:rsidP="0088043F">
      <w:pPr>
        <w:spacing w:after="0" w:line="240" w:lineRule="auto"/>
        <w:contextualSpacing/>
      </w:pPr>
    </w:p>
    <w:p w14:paraId="284CF803" w14:textId="7A3A13DB" w:rsidR="0088043F" w:rsidRDefault="0088043F" w:rsidP="0088043F">
      <w:pPr>
        <w:spacing w:after="0" w:line="240" w:lineRule="auto"/>
        <w:contextualSpacing/>
        <w:rPr>
          <w:rFonts w:eastAsia="Times New Roman"/>
          <w:bdr w:val="none" w:sz="0" w:space="0" w:color="auto" w:frame="1"/>
        </w:rPr>
      </w:pPr>
      <w:r>
        <w:rPr>
          <w:rFonts w:eastAsia="Times New Roman"/>
          <w:bdr w:val="none" w:sz="0" w:space="0" w:color="auto" w:frame="1"/>
        </w:rPr>
        <w:t xml:space="preserve">Finally, </w:t>
      </w:r>
      <w:r w:rsidRPr="00920EFE">
        <w:rPr>
          <w:rFonts w:eastAsia="Times New Roman"/>
          <w:bdr w:val="none" w:sz="0" w:space="0" w:color="auto" w:frame="1"/>
        </w:rPr>
        <w:t xml:space="preserve">Leapfrog </w:t>
      </w:r>
      <w:r>
        <w:rPr>
          <w:rFonts w:eastAsia="Times New Roman"/>
          <w:bdr w:val="none" w:sz="0" w:space="0" w:color="auto" w:frame="1"/>
        </w:rPr>
        <w:t>remov</w:t>
      </w:r>
      <w:r w:rsidR="005C0660">
        <w:rPr>
          <w:rFonts w:eastAsia="Times New Roman"/>
          <w:bdr w:val="none" w:sz="0" w:space="0" w:color="auto" w:frame="1"/>
        </w:rPr>
        <w:t>ed</w:t>
      </w:r>
      <w:r>
        <w:rPr>
          <w:rFonts w:eastAsia="Times New Roman"/>
          <w:bdr w:val="none" w:sz="0" w:space="0" w:color="auto" w:frame="1"/>
        </w:rPr>
        <w:t xml:space="preserve"> the s</w:t>
      </w:r>
      <w:r w:rsidRPr="00920EFE">
        <w:rPr>
          <w:rFonts w:eastAsia="Times New Roman"/>
          <w:bdr w:val="none" w:sz="0" w:space="0" w:color="auto" w:frame="1"/>
        </w:rPr>
        <w:t xml:space="preserve">urgical </w:t>
      </w:r>
      <w:r>
        <w:rPr>
          <w:rFonts w:eastAsia="Times New Roman"/>
          <w:bdr w:val="none" w:sz="0" w:space="0" w:color="auto" w:frame="1"/>
        </w:rPr>
        <w:t>a</w:t>
      </w:r>
      <w:r w:rsidRPr="00920EFE">
        <w:rPr>
          <w:rFonts w:eastAsia="Times New Roman"/>
          <w:bdr w:val="none" w:sz="0" w:space="0" w:color="auto" w:frame="1"/>
        </w:rPr>
        <w:t>ppropriateness</w:t>
      </w:r>
      <w:r>
        <w:rPr>
          <w:rFonts w:eastAsia="Times New Roman"/>
          <w:bdr w:val="none" w:sz="0" w:space="0" w:color="auto" w:frame="1"/>
        </w:rPr>
        <w:t xml:space="preserve"> questions</w:t>
      </w:r>
      <w:r w:rsidRPr="00920EFE">
        <w:rPr>
          <w:rFonts w:eastAsia="Times New Roman"/>
          <w:bdr w:val="none" w:sz="0" w:space="0" w:color="auto" w:frame="1"/>
        </w:rPr>
        <w:t xml:space="preserve">. </w:t>
      </w:r>
      <w:r w:rsidRPr="00162FDF">
        <w:rPr>
          <w:rFonts w:eastAsia="Times New Roman"/>
          <w:bdr w:val="none" w:sz="0" w:space="0" w:color="auto" w:frame="1"/>
        </w:rPr>
        <w:t xml:space="preserve">This </w:t>
      </w:r>
      <w:r>
        <w:rPr>
          <w:rFonts w:eastAsia="Times New Roman"/>
          <w:bdr w:val="none" w:sz="0" w:space="0" w:color="auto" w:frame="1"/>
        </w:rPr>
        <w:t xml:space="preserve">question set </w:t>
      </w:r>
      <w:r w:rsidRPr="00162FDF">
        <w:rPr>
          <w:rFonts w:eastAsia="Times New Roman"/>
          <w:bdr w:val="none" w:sz="0" w:space="0" w:color="auto" w:frame="1"/>
        </w:rPr>
        <w:t xml:space="preserve">was originally developed as part of Leapfrog’s </w:t>
      </w:r>
      <w:r>
        <w:rPr>
          <w:rFonts w:eastAsia="Times New Roman"/>
          <w:bdr w:val="none" w:sz="0" w:space="0" w:color="auto" w:frame="1"/>
        </w:rPr>
        <w:t xml:space="preserve">facility </w:t>
      </w:r>
      <w:r w:rsidRPr="00162FDF">
        <w:rPr>
          <w:rFonts w:eastAsia="Times New Roman"/>
          <w:bdr w:val="none" w:sz="0" w:space="0" w:color="auto" w:frame="1"/>
        </w:rPr>
        <w:t xml:space="preserve">and surgeon volume standards, to address concerns about surgical overutilization, a well-established problem recounted in research, and a top concern of purchasers, employers, and payors. To-date, responses to these questions have not been scored, but have been used in public reporting. However, after several years of data collection and analysis it remains unclear whether the questions in Subsection 3B are effectively addressing surgical overuse, and therefore we will remove them. We </w:t>
      </w:r>
      <w:r>
        <w:rPr>
          <w:rFonts w:eastAsia="Times New Roman"/>
          <w:bdr w:val="none" w:sz="0" w:space="0" w:color="auto" w:frame="1"/>
        </w:rPr>
        <w:t>will</w:t>
      </w:r>
      <w:r w:rsidRPr="00162FDF">
        <w:rPr>
          <w:rFonts w:eastAsia="Times New Roman"/>
          <w:bdr w:val="none" w:sz="0" w:space="0" w:color="auto" w:frame="1"/>
        </w:rPr>
        <w:t xml:space="preserve"> examine new approaches for identifying and measuring surgical overuse and welcome </w:t>
      </w:r>
      <w:r>
        <w:rPr>
          <w:rFonts w:eastAsia="Times New Roman"/>
          <w:bdr w:val="none" w:sz="0" w:space="0" w:color="auto" w:frame="1"/>
        </w:rPr>
        <w:t>feedback from facilities</w:t>
      </w:r>
      <w:r w:rsidRPr="00162FDF">
        <w:rPr>
          <w:rFonts w:eastAsia="Times New Roman"/>
          <w:bdr w:val="none" w:sz="0" w:space="0" w:color="auto" w:frame="1"/>
        </w:rPr>
        <w:t xml:space="preserve"> on alternative measures.</w:t>
      </w:r>
    </w:p>
    <w:p w14:paraId="09C3768E" w14:textId="77777777" w:rsidR="003C1CFC" w:rsidRDefault="003C1CFC" w:rsidP="00C63C5E">
      <w:pPr>
        <w:spacing w:line="240" w:lineRule="auto"/>
        <w:contextualSpacing/>
      </w:pPr>
    </w:p>
    <w:p w14:paraId="7129713E" w14:textId="77777777" w:rsidR="006A5C0F" w:rsidRDefault="006A5C0F" w:rsidP="006A5C0F">
      <w:pPr>
        <w:spacing w:line="240" w:lineRule="auto"/>
        <w:contextualSpacing/>
        <w:rPr>
          <w:b/>
          <w:bCs/>
        </w:rPr>
      </w:pPr>
      <w:r>
        <w:rPr>
          <w:b/>
          <w:bCs/>
        </w:rPr>
        <w:t xml:space="preserve">Section </w:t>
      </w:r>
      <w:r w:rsidRPr="0019773B">
        <w:rPr>
          <w:b/>
          <w:bCs/>
        </w:rPr>
        <w:t>3</w:t>
      </w:r>
      <w:r>
        <w:rPr>
          <w:b/>
          <w:bCs/>
        </w:rPr>
        <w:t>C</w:t>
      </w:r>
      <w:r w:rsidRPr="0019773B">
        <w:rPr>
          <w:b/>
          <w:bCs/>
        </w:rPr>
        <w:t xml:space="preserve">: </w:t>
      </w:r>
      <w:r>
        <w:rPr>
          <w:b/>
          <w:bCs/>
        </w:rPr>
        <w:t>Patient Selection</w:t>
      </w:r>
    </w:p>
    <w:p w14:paraId="089DE19E" w14:textId="635F1EF3" w:rsidR="006A5C0F" w:rsidRDefault="00884836" w:rsidP="00884836">
      <w:pPr>
        <w:spacing w:after="0" w:line="240" w:lineRule="auto"/>
        <w:contextualSpacing/>
      </w:pPr>
      <w:r>
        <w:t>Leapfrog remov</w:t>
      </w:r>
      <w:r w:rsidR="00CA0099">
        <w:t>ed</w:t>
      </w:r>
      <w:r>
        <w:t xml:space="preserve"> questions on </w:t>
      </w:r>
      <w:r w:rsidRPr="003F2FC2">
        <w:t>the types of patient screenings performed at hospitals and ASCs prior to scheduled outpatient surgery</w:t>
      </w:r>
      <w:r>
        <w:t xml:space="preserve">. Analysis of Survey results over several years finds minimal variation in responses among facilities. </w:t>
      </w:r>
      <w:r w:rsidRPr="003F2FC2">
        <w:t xml:space="preserve">To date, responses to these questions have not been scored but have been used in public reporting. With this change, the responses </w:t>
      </w:r>
      <w:r>
        <w:t xml:space="preserve">will </w:t>
      </w:r>
      <w:r w:rsidRPr="003F2FC2">
        <w:t xml:space="preserve">be removed from public reporting. Leapfrog will </w:t>
      </w:r>
      <w:r>
        <w:t>evaluate restoring this measure if and when variations in</w:t>
      </w:r>
      <w:r w:rsidRPr="003F2FC2">
        <w:t xml:space="preserve"> patient screening criteria </w:t>
      </w:r>
      <w:r>
        <w:t xml:space="preserve">emerge among facilities, especially </w:t>
      </w:r>
      <w:r w:rsidRPr="003F2FC2">
        <w:t xml:space="preserve">as </w:t>
      </w:r>
      <w:r>
        <w:t xml:space="preserve">outpatient </w:t>
      </w:r>
      <w:r w:rsidRPr="003F2FC2">
        <w:t>procedures become longer and more complex</w:t>
      </w:r>
      <w:r>
        <w:t xml:space="preserve">. </w:t>
      </w:r>
      <w:r w:rsidRPr="003F2FC2">
        <w:t xml:space="preserve"> </w:t>
      </w:r>
    </w:p>
    <w:p w14:paraId="4C45101B" w14:textId="77777777" w:rsidR="00884836" w:rsidRPr="00884836" w:rsidRDefault="00884836" w:rsidP="00884836">
      <w:pPr>
        <w:spacing w:after="0" w:line="240" w:lineRule="auto"/>
        <w:contextualSpacing/>
      </w:pPr>
    </w:p>
    <w:p w14:paraId="05E8AB55" w14:textId="40794D79" w:rsidR="0019773B" w:rsidRDefault="004B0779" w:rsidP="00884836">
      <w:pPr>
        <w:spacing w:after="0" w:line="240" w:lineRule="auto"/>
        <w:contextualSpacing/>
        <w:rPr>
          <w:b/>
          <w:bCs/>
        </w:rPr>
      </w:pPr>
      <w:r>
        <w:rPr>
          <w:b/>
          <w:bCs/>
        </w:rPr>
        <w:t xml:space="preserve">Section </w:t>
      </w:r>
      <w:r w:rsidR="0019773B" w:rsidRPr="0019773B">
        <w:rPr>
          <w:b/>
          <w:bCs/>
        </w:rPr>
        <w:t>3</w:t>
      </w:r>
      <w:r w:rsidR="0019773B">
        <w:rPr>
          <w:b/>
          <w:bCs/>
        </w:rPr>
        <w:t>C</w:t>
      </w:r>
      <w:r w:rsidR="0019773B" w:rsidRPr="0019773B">
        <w:rPr>
          <w:b/>
          <w:bCs/>
        </w:rPr>
        <w:t xml:space="preserve">: </w:t>
      </w:r>
      <w:r w:rsidR="0019773B">
        <w:rPr>
          <w:b/>
          <w:bCs/>
        </w:rPr>
        <w:t>Patient Follow-up</w:t>
      </w:r>
    </w:p>
    <w:p w14:paraId="55DEF459" w14:textId="5CBF7D1B" w:rsidR="00D30A62" w:rsidRDefault="00453E1E" w:rsidP="00644943">
      <w:pPr>
        <w:spacing w:after="0" w:line="240" w:lineRule="auto"/>
        <w:contextualSpacing/>
        <w:rPr>
          <w:rFonts w:cstheme="minorHAnsi"/>
        </w:rPr>
      </w:pPr>
      <w:r w:rsidRPr="006931EF">
        <w:rPr>
          <w:rFonts w:cstheme="minorHAnsi"/>
        </w:rPr>
        <w:t xml:space="preserve">There are no changes to these questions. </w:t>
      </w:r>
    </w:p>
    <w:p w14:paraId="43419461" w14:textId="77777777" w:rsidR="00644943" w:rsidRPr="00453E1E" w:rsidRDefault="00644943" w:rsidP="00644943">
      <w:pPr>
        <w:spacing w:after="0" w:line="240" w:lineRule="auto"/>
        <w:contextualSpacing/>
        <w:rPr>
          <w:rFonts w:cstheme="minorHAnsi"/>
        </w:rPr>
      </w:pPr>
    </w:p>
    <w:p w14:paraId="2E3D82DD" w14:textId="39F87CD1" w:rsidR="00B802FA" w:rsidRDefault="004E6410" w:rsidP="00644943">
      <w:pPr>
        <w:spacing w:after="0" w:line="240" w:lineRule="auto"/>
        <w:contextualSpacing/>
      </w:pPr>
      <w:r>
        <w:t xml:space="preserve">Data download dates </w:t>
      </w:r>
      <w:r w:rsidR="003C1CFC">
        <w:t xml:space="preserve">and reporting periods for ASC 12, ASC-17, and ASC-18, are available in </w:t>
      </w:r>
      <w:r w:rsidR="00260F03">
        <w:t xml:space="preserve">the </w:t>
      </w:r>
      <w:hyperlink w:anchor="Patientfollowup_Specdeadlinestable" w:history="1">
        <w:r w:rsidR="00260F03" w:rsidRPr="00260F03">
          <w:rPr>
            <w:rStyle w:val="Hyperlink"/>
          </w:rPr>
          <w:t>Deadlines and Reporting Period table</w:t>
        </w:r>
      </w:hyperlink>
      <w:r w:rsidR="00260F03">
        <w:t xml:space="preserve"> below.</w:t>
      </w:r>
    </w:p>
    <w:p w14:paraId="63730D09" w14:textId="77777777" w:rsidR="00B802FA" w:rsidRDefault="00B802FA" w:rsidP="00B802FA">
      <w:pPr>
        <w:spacing w:line="240" w:lineRule="auto"/>
        <w:contextualSpacing/>
      </w:pPr>
    </w:p>
    <w:p w14:paraId="15405CAF" w14:textId="77777777" w:rsidR="006A5C0F" w:rsidRDefault="006A5C0F">
      <w:pPr>
        <w:rPr>
          <w:b/>
          <w:bCs/>
        </w:rPr>
      </w:pPr>
      <w:r>
        <w:rPr>
          <w:b/>
          <w:bCs/>
        </w:rPr>
        <w:br w:type="page"/>
      </w:r>
    </w:p>
    <w:p w14:paraId="340AA53B" w14:textId="3E09B3B8" w:rsidR="0019773B" w:rsidRDefault="004B0779" w:rsidP="0019773B">
      <w:pPr>
        <w:spacing w:line="240" w:lineRule="auto"/>
        <w:contextualSpacing/>
        <w:rPr>
          <w:b/>
          <w:bCs/>
        </w:rPr>
      </w:pPr>
      <w:r>
        <w:rPr>
          <w:b/>
          <w:bCs/>
        </w:rPr>
        <w:t xml:space="preserve">Section </w:t>
      </w:r>
      <w:r w:rsidR="0019773B" w:rsidRPr="0019773B">
        <w:rPr>
          <w:b/>
          <w:bCs/>
        </w:rPr>
        <w:t>3</w:t>
      </w:r>
      <w:r w:rsidR="0019773B">
        <w:rPr>
          <w:b/>
          <w:bCs/>
        </w:rPr>
        <w:t>D</w:t>
      </w:r>
      <w:r w:rsidR="0019773B" w:rsidRPr="0019773B">
        <w:rPr>
          <w:b/>
          <w:bCs/>
        </w:rPr>
        <w:t xml:space="preserve">: </w:t>
      </w:r>
      <w:r w:rsidR="0019773B">
        <w:rPr>
          <w:b/>
          <w:bCs/>
        </w:rPr>
        <w:t>Informed Consent</w:t>
      </w:r>
    </w:p>
    <w:p w14:paraId="7181F6BA" w14:textId="43E6226F" w:rsidR="00C07373" w:rsidRPr="00592FBB" w:rsidRDefault="00C07373" w:rsidP="00623A7B">
      <w:pPr>
        <w:spacing w:after="0" w:line="240" w:lineRule="auto"/>
        <w:contextualSpacing/>
        <w:rPr>
          <w:rFonts w:cstheme="minorHAnsi"/>
        </w:rPr>
      </w:pPr>
      <w:r w:rsidRPr="00592FBB">
        <w:rPr>
          <w:rFonts w:cstheme="minorHAnsi"/>
        </w:rPr>
        <w:t xml:space="preserve">In response to feedback from </w:t>
      </w:r>
      <w:r>
        <w:rPr>
          <w:rFonts w:cstheme="minorHAnsi"/>
        </w:rPr>
        <w:t>facilities</w:t>
      </w:r>
      <w:r w:rsidRPr="00592FBB">
        <w:rPr>
          <w:rFonts w:cstheme="minorHAnsi"/>
        </w:rPr>
        <w:t xml:space="preserve"> participating in the Survey, an analysis of responses submitted in 2023, and close consultation with our </w:t>
      </w:r>
      <w:hyperlink r:id="rId134" w:history="1">
        <w:r w:rsidRPr="00592FBB">
          <w:rPr>
            <w:rStyle w:val="Hyperlink"/>
            <w:rFonts w:cstheme="minorHAnsi"/>
          </w:rPr>
          <w:t>Patient and Family Caregiver Expert Panel</w:t>
        </w:r>
      </w:hyperlink>
      <w:r w:rsidRPr="00592FBB">
        <w:rPr>
          <w:rFonts w:cstheme="minorHAnsi"/>
        </w:rPr>
        <w:t xml:space="preserve">, Leapfrog </w:t>
      </w:r>
      <w:r>
        <w:rPr>
          <w:rFonts w:cstheme="minorHAnsi"/>
        </w:rPr>
        <w:t>ma</w:t>
      </w:r>
      <w:r w:rsidR="00CA0099">
        <w:rPr>
          <w:rFonts w:cstheme="minorHAnsi"/>
        </w:rPr>
        <w:t>de</w:t>
      </w:r>
      <w:r w:rsidRPr="00592FBB">
        <w:rPr>
          <w:rFonts w:cstheme="minorHAnsi"/>
        </w:rPr>
        <w:t xml:space="preserve"> the following updates to Section </w:t>
      </w:r>
      <w:r>
        <w:rPr>
          <w:rFonts w:cstheme="minorHAnsi"/>
        </w:rPr>
        <w:t>3</w:t>
      </w:r>
      <w:r w:rsidRPr="00592FBB">
        <w:rPr>
          <w:rFonts w:cstheme="minorHAnsi"/>
        </w:rPr>
        <w:t>D: Informed Consent:</w:t>
      </w:r>
    </w:p>
    <w:p w14:paraId="21E32DD1" w14:textId="4D5EBCA9" w:rsidR="00C07373" w:rsidRPr="00592FBB" w:rsidRDefault="00C07373" w:rsidP="00623A7B">
      <w:pPr>
        <w:pStyle w:val="ListParagraph"/>
        <w:numPr>
          <w:ilvl w:val="0"/>
          <w:numId w:val="133"/>
        </w:numPr>
        <w:spacing w:after="0" w:line="240" w:lineRule="auto"/>
        <w:rPr>
          <w:rFonts w:cstheme="minorHAnsi"/>
        </w:rPr>
      </w:pPr>
      <w:r w:rsidRPr="00592FBB">
        <w:rPr>
          <w:rFonts w:cstheme="minorHAnsi"/>
        </w:rPr>
        <w:t>We narrow</w:t>
      </w:r>
      <w:r w:rsidR="00CA0099">
        <w:rPr>
          <w:rFonts w:cstheme="minorHAnsi"/>
        </w:rPr>
        <w:t>ed</w:t>
      </w:r>
      <w:r w:rsidRPr="00592FBB">
        <w:rPr>
          <w:rFonts w:cstheme="minorHAnsi"/>
        </w:rPr>
        <w:t xml:space="preserve"> the focus of the Informed Consent Standard from </w:t>
      </w:r>
      <w:r w:rsidRPr="00592FBB">
        <w:rPr>
          <w:rFonts w:cstheme="minorHAnsi"/>
          <w:u w:val="single"/>
        </w:rPr>
        <w:t xml:space="preserve">all </w:t>
      </w:r>
      <w:r w:rsidRPr="00592FBB">
        <w:rPr>
          <w:rFonts w:cstheme="minorHAnsi"/>
        </w:rPr>
        <w:t xml:space="preserve">tests, treatments, and procedures, to </w:t>
      </w:r>
      <w:r w:rsidRPr="00592FBB">
        <w:rPr>
          <w:rFonts w:cstheme="minorHAnsi"/>
          <w:u w:val="single"/>
        </w:rPr>
        <w:t>ONLY</w:t>
      </w:r>
      <w:r w:rsidRPr="00592FBB">
        <w:rPr>
          <w:rFonts w:cstheme="minorHAnsi"/>
        </w:rPr>
        <w:t xml:space="preserve"> those procedures where general</w:t>
      </w:r>
      <w:r w:rsidR="00CA0099">
        <w:rPr>
          <w:rFonts w:cstheme="minorHAnsi"/>
        </w:rPr>
        <w:t xml:space="preserve"> anesthesia, </w:t>
      </w:r>
      <w:r w:rsidRPr="00592FBB">
        <w:rPr>
          <w:rFonts w:cstheme="minorHAnsi"/>
        </w:rPr>
        <w:t>regional anesthesia</w:t>
      </w:r>
      <w:r w:rsidR="00CA0099">
        <w:rPr>
          <w:rFonts w:cstheme="minorHAnsi"/>
        </w:rPr>
        <w:t xml:space="preserve">, or </w:t>
      </w:r>
      <w:r w:rsidRPr="00592FBB">
        <w:rPr>
          <w:rFonts w:cstheme="minorHAnsi"/>
        </w:rPr>
        <w:t xml:space="preserve">monitored anesthesia care is </w:t>
      </w:r>
      <w:r w:rsidR="00CA0099">
        <w:rPr>
          <w:rFonts w:cstheme="minorHAnsi"/>
        </w:rPr>
        <w:t>used</w:t>
      </w:r>
      <w:r w:rsidRPr="00592FBB">
        <w:rPr>
          <w:rFonts w:cstheme="minorHAnsi"/>
        </w:rPr>
        <w:t xml:space="preserve">. This update </w:t>
      </w:r>
      <w:r>
        <w:rPr>
          <w:rFonts w:cstheme="minorHAnsi"/>
        </w:rPr>
        <w:t xml:space="preserve">is </w:t>
      </w:r>
      <w:r w:rsidRPr="00592FBB">
        <w:rPr>
          <w:rFonts w:cstheme="minorHAnsi"/>
        </w:rPr>
        <w:t>reflected in Important Note 1 prior to the questions</w:t>
      </w:r>
      <w:r>
        <w:rPr>
          <w:rFonts w:cstheme="minorHAnsi"/>
        </w:rPr>
        <w:t xml:space="preserve">, and the question text has been updated to clarify as well. </w:t>
      </w:r>
      <w:r w:rsidRPr="00592FBB">
        <w:rPr>
          <w:rFonts w:cstheme="minorHAnsi"/>
        </w:rPr>
        <w:t xml:space="preserve">The anesthesia consent process and consent forms continue to be excluded from Leapfrog’s standard. </w:t>
      </w:r>
    </w:p>
    <w:p w14:paraId="2361624D" w14:textId="1948A16C" w:rsidR="00C07373" w:rsidRPr="00B87EAE" w:rsidRDefault="00C07373" w:rsidP="00623A7B">
      <w:pPr>
        <w:pStyle w:val="ListParagraph"/>
        <w:numPr>
          <w:ilvl w:val="0"/>
          <w:numId w:val="133"/>
        </w:numPr>
        <w:spacing w:after="0" w:line="240" w:lineRule="auto"/>
        <w:rPr>
          <w:rFonts w:cstheme="minorHAnsi"/>
        </w:rPr>
      </w:pPr>
      <w:r w:rsidRPr="00B87EAE">
        <w:rPr>
          <w:rFonts w:cstheme="minorHAnsi"/>
        </w:rPr>
        <w:t>We are add</w:t>
      </w:r>
      <w:r w:rsidR="00CA0099">
        <w:rPr>
          <w:rFonts w:cstheme="minorHAnsi"/>
        </w:rPr>
        <w:t>ed</w:t>
      </w:r>
      <w:r w:rsidRPr="00B87EAE">
        <w:rPr>
          <w:rFonts w:cstheme="minorHAnsi"/>
        </w:rPr>
        <w:t xml:space="preserve"> a new response option to question #5, regarding the reading level of applicable consent forms, to account for consent forms written at a 9th grade reading level or lower. </w:t>
      </w:r>
    </w:p>
    <w:p w14:paraId="6A04E05D" w14:textId="0C049C30" w:rsidR="00C07373" w:rsidRPr="00592FBB" w:rsidRDefault="00C07373" w:rsidP="00623A7B">
      <w:pPr>
        <w:pStyle w:val="ListParagraph"/>
        <w:numPr>
          <w:ilvl w:val="0"/>
          <w:numId w:val="133"/>
        </w:numPr>
        <w:spacing w:after="0" w:line="240" w:lineRule="auto"/>
        <w:rPr>
          <w:rFonts w:cstheme="minorHAnsi"/>
        </w:rPr>
      </w:pPr>
      <w:r w:rsidRPr="00592FBB">
        <w:rPr>
          <w:rFonts w:cstheme="minorHAnsi"/>
        </w:rPr>
        <w:t>Question #</w:t>
      </w:r>
      <w:r>
        <w:rPr>
          <w:rFonts w:cstheme="minorHAnsi"/>
        </w:rPr>
        <w:t>5</w:t>
      </w:r>
      <w:r w:rsidRPr="00592FBB">
        <w:rPr>
          <w:rFonts w:cstheme="minorHAnsi"/>
        </w:rPr>
        <w:t xml:space="preserve">, regarding the availability of the medical interpreter, </w:t>
      </w:r>
      <w:r w:rsidR="00CA0099">
        <w:rPr>
          <w:rFonts w:cstheme="minorHAnsi"/>
        </w:rPr>
        <w:t>was</w:t>
      </w:r>
      <w:r w:rsidRPr="00592FBB">
        <w:rPr>
          <w:rFonts w:cstheme="minorHAnsi"/>
        </w:rPr>
        <w:t xml:space="preserve"> updated to clarify that when needed, the patient/legal guardian has access to a qualified medical interpreter, NOT a family caregiver.</w:t>
      </w:r>
    </w:p>
    <w:p w14:paraId="5820390F" w14:textId="68E2F861" w:rsidR="00C07373" w:rsidRPr="00592FBB" w:rsidRDefault="00C07373" w:rsidP="00623A7B">
      <w:pPr>
        <w:pStyle w:val="ListParagraph"/>
        <w:numPr>
          <w:ilvl w:val="0"/>
          <w:numId w:val="133"/>
        </w:numPr>
        <w:spacing w:after="0" w:line="240" w:lineRule="auto"/>
        <w:rPr>
          <w:rFonts w:cstheme="minorHAnsi"/>
        </w:rPr>
      </w:pPr>
      <w:r w:rsidRPr="00592FBB">
        <w:rPr>
          <w:rFonts w:cstheme="minorHAnsi"/>
        </w:rPr>
        <w:t xml:space="preserve">Question #14, regarding the solicitation of feedback from patients/legal guardians about the informed consent process, which was optional and for fact-finding in 2023, </w:t>
      </w:r>
      <w:r>
        <w:rPr>
          <w:rFonts w:cstheme="minorHAnsi"/>
        </w:rPr>
        <w:t>mov</w:t>
      </w:r>
      <w:r w:rsidR="00CA0099">
        <w:rPr>
          <w:rFonts w:cstheme="minorHAnsi"/>
        </w:rPr>
        <w:t>ed</w:t>
      </w:r>
      <w:r w:rsidRPr="00592FBB">
        <w:rPr>
          <w:rFonts w:cstheme="minorHAnsi"/>
        </w:rPr>
        <w:t xml:space="preserve"> to the set of required questions</w:t>
      </w:r>
      <w:r>
        <w:rPr>
          <w:rFonts w:cstheme="minorHAnsi"/>
        </w:rPr>
        <w:t>, but</w:t>
      </w:r>
      <w:r w:rsidRPr="00592FBB">
        <w:rPr>
          <w:rFonts w:cstheme="minorHAnsi"/>
        </w:rPr>
        <w:t xml:space="preserve"> will</w:t>
      </w:r>
      <w:r>
        <w:rPr>
          <w:rFonts w:cstheme="minorHAnsi"/>
        </w:rPr>
        <w:t xml:space="preserve"> not</w:t>
      </w:r>
      <w:r w:rsidRPr="00592FBB">
        <w:rPr>
          <w:rFonts w:cstheme="minorHAnsi"/>
        </w:rPr>
        <w:t xml:space="preserve"> be used in scoring and public reporting. </w:t>
      </w:r>
    </w:p>
    <w:p w14:paraId="6739D627" w14:textId="77777777" w:rsidR="00C07373" w:rsidRPr="00592FBB" w:rsidRDefault="00C07373" w:rsidP="00623A7B">
      <w:pPr>
        <w:pStyle w:val="ListParagraph"/>
        <w:numPr>
          <w:ilvl w:val="0"/>
          <w:numId w:val="133"/>
        </w:numPr>
        <w:spacing w:after="0" w:line="240" w:lineRule="auto"/>
        <w:rPr>
          <w:rFonts w:cstheme="minorHAnsi"/>
        </w:rPr>
      </w:pPr>
      <w:r w:rsidRPr="00592FBB">
        <w:rPr>
          <w:rFonts w:cstheme="minorHAnsi"/>
        </w:rPr>
        <w:t xml:space="preserve">Optional, fact-finding questions #7-13, and 15, concerning additional aspects of the informed consent process </w:t>
      </w:r>
      <w:r>
        <w:rPr>
          <w:rFonts w:cstheme="minorHAnsi"/>
        </w:rPr>
        <w:t>were removed</w:t>
      </w:r>
      <w:r w:rsidRPr="00592FBB">
        <w:rPr>
          <w:rFonts w:cstheme="minorHAnsi"/>
        </w:rPr>
        <w:t xml:space="preserve">. </w:t>
      </w:r>
    </w:p>
    <w:p w14:paraId="30D990FA" w14:textId="77777777" w:rsidR="00C07373" w:rsidRPr="00592FBB" w:rsidRDefault="00C07373" w:rsidP="00623A7B">
      <w:pPr>
        <w:pStyle w:val="ListParagraph"/>
        <w:numPr>
          <w:ilvl w:val="0"/>
          <w:numId w:val="133"/>
        </w:numPr>
        <w:spacing w:after="0" w:line="240" w:lineRule="auto"/>
        <w:rPr>
          <w:rFonts w:cstheme="minorHAnsi"/>
        </w:rPr>
      </w:pPr>
      <w:r w:rsidRPr="00592FBB">
        <w:rPr>
          <w:rFonts w:cstheme="minorHAnsi"/>
        </w:rPr>
        <w:t xml:space="preserve">We </w:t>
      </w:r>
      <w:r>
        <w:rPr>
          <w:rFonts w:cstheme="minorHAnsi"/>
        </w:rPr>
        <w:t>updated the FAQs as follows</w:t>
      </w:r>
      <w:r w:rsidRPr="00592FBB">
        <w:rPr>
          <w:rFonts w:cstheme="minorHAnsi"/>
        </w:rPr>
        <w:t>:</w:t>
      </w:r>
    </w:p>
    <w:p w14:paraId="259B957F" w14:textId="713105DE" w:rsidR="00C07373" w:rsidRPr="00592FBB" w:rsidRDefault="00C07373" w:rsidP="00623A7B">
      <w:pPr>
        <w:pStyle w:val="ListParagraph"/>
        <w:numPr>
          <w:ilvl w:val="1"/>
          <w:numId w:val="133"/>
        </w:numPr>
        <w:spacing w:after="0" w:line="240" w:lineRule="auto"/>
        <w:rPr>
          <w:rFonts w:cstheme="minorHAnsi"/>
        </w:rPr>
      </w:pPr>
      <w:r w:rsidRPr="00592FBB">
        <w:rPr>
          <w:rFonts w:cstheme="minorHAnsi"/>
        </w:rPr>
        <w:t xml:space="preserve">FAQ #28, which recommends a method for assessing the reading level of the consent form, </w:t>
      </w:r>
      <w:r>
        <w:rPr>
          <w:rFonts w:cstheme="minorHAnsi"/>
        </w:rPr>
        <w:t>was</w:t>
      </w:r>
      <w:r w:rsidRPr="00592FBB">
        <w:rPr>
          <w:rFonts w:cstheme="minorHAnsi"/>
        </w:rPr>
        <w:t xml:space="preserve"> updated to include the </w:t>
      </w:r>
      <w:hyperlink r:id="rId135" w:history="1">
        <w:r w:rsidRPr="00592FBB">
          <w:rPr>
            <w:rStyle w:val="Hyperlink"/>
            <w:rFonts w:cstheme="minorHAnsi"/>
          </w:rPr>
          <w:t>SMOG readability measure</w:t>
        </w:r>
      </w:hyperlink>
      <w:r w:rsidRPr="00592FBB">
        <w:rPr>
          <w:rFonts w:cstheme="minorHAnsi"/>
        </w:rPr>
        <w:t>, and to indicate that Readable.com and other similar online tools that use either the Flesch-Kincaid or SMOG readability standard to evaluate the readability of written language are appropriate tools for assessing consent forms.</w:t>
      </w:r>
    </w:p>
    <w:p w14:paraId="5CC2F856" w14:textId="77777777" w:rsidR="00C07373" w:rsidRPr="00592FBB" w:rsidRDefault="00C07373" w:rsidP="00623A7B">
      <w:pPr>
        <w:pStyle w:val="ListParagraph"/>
        <w:numPr>
          <w:ilvl w:val="1"/>
          <w:numId w:val="133"/>
        </w:numPr>
        <w:spacing w:after="0" w:line="240" w:lineRule="auto"/>
        <w:rPr>
          <w:rFonts w:cstheme="minorHAnsi"/>
        </w:rPr>
      </w:pPr>
      <w:r w:rsidRPr="00592FBB">
        <w:rPr>
          <w:rFonts w:cstheme="minorHAnsi"/>
        </w:rPr>
        <w:t xml:space="preserve">A new FAQ </w:t>
      </w:r>
      <w:r>
        <w:rPr>
          <w:rFonts w:cstheme="minorHAnsi"/>
        </w:rPr>
        <w:t>was</w:t>
      </w:r>
      <w:r w:rsidRPr="00592FBB">
        <w:rPr>
          <w:rFonts w:cstheme="minorHAnsi"/>
        </w:rPr>
        <w:t xml:space="preserve"> added to clarify that information intended to be read by the provider,</w:t>
      </w:r>
      <w:r>
        <w:rPr>
          <w:rFonts w:cstheme="minorHAnsi"/>
        </w:rPr>
        <w:t xml:space="preserve"> </w:t>
      </w:r>
      <w:r w:rsidRPr="00592FBB">
        <w:rPr>
          <w:rFonts w:cstheme="minorHAnsi"/>
        </w:rPr>
        <w:t>information that is written in by an individual provider to give that patient information specific to their condition,</w:t>
      </w:r>
      <w:r>
        <w:rPr>
          <w:rFonts w:cstheme="minorHAnsi"/>
        </w:rPr>
        <w:t xml:space="preserve"> and </w:t>
      </w:r>
      <w:r>
        <w:rPr>
          <w:rFonts w:cs="Arial"/>
        </w:rPr>
        <w:t>any words where a sixth-grade reading level definition is included with the term</w:t>
      </w:r>
      <w:r>
        <w:rPr>
          <w:rFonts w:cstheme="minorHAnsi"/>
        </w:rPr>
        <w:t xml:space="preserve"> can be</w:t>
      </w:r>
      <w:r w:rsidRPr="00592FBB">
        <w:rPr>
          <w:rFonts w:cstheme="minorHAnsi"/>
        </w:rPr>
        <w:t xml:space="preserve"> excluded from the reading level assessment.</w:t>
      </w:r>
    </w:p>
    <w:p w14:paraId="3EBDD4DB" w14:textId="77777777" w:rsidR="00C07373" w:rsidRDefault="00C07373" w:rsidP="00623A7B">
      <w:pPr>
        <w:pStyle w:val="ListParagraph"/>
        <w:numPr>
          <w:ilvl w:val="1"/>
          <w:numId w:val="133"/>
        </w:numPr>
        <w:spacing w:after="0" w:line="240" w:lineRule="auto"/>
        <w:rPr>
          <w:rFonts w:cstheme="minorHAnsi"/>
        </w:rPr>
      </w:pPr>
      <w:r w:rsidRPr="00592FBB">
        <w:rPr>
          <w:rFonts w:cstheme="minorHAnsi"/>
        </w:rPr>
        <w:t xml:space="preserve">A new FAQ </w:t>
      </w:r>
      <w:r>
        <w:rPr>
          <w:rFonts w:cstheme="minorHAnsi"/>
        </w:rPr>
        <w:t>was</w:t>
      </w:r>
      <w:r w:rsidRPr="00592FBB">
        <w:rPr>
          <w:rFonts w:cstheme="minorHAnsi"/>
        </w:rPr>
        <w:t xml:space="preserve"> added to clarify that assistants and trainees do not need to be named on the consent form.</w:t>
      </w:r>
    </w:p>
    <w:p w14:paraId="139BB8B1" w14:textId="77777777" w:rsidR="00C07373" w:rsidRDefault="00C07373" w:rsidP="00623A7B">
      <w:pPr>
        <w:pStyle w:val="ListParagraph"/>
        <w:numPr>
          <w:ilvl w:val="1"/>
          <w:numId w:val="133"/>
        </w:numPr>
        <w:spacing w:after="0" w:line="240" w:lineRule="auto"/>
        <w:rPr>
          <w:rFonts w:cstheme="minorHAnsi"/>
        </w:rPr>
      </w:pPr>
      <w:r>
        <w:rPr>
          <w:rFonts w:cstheme="minorHAnsi"/>
        </w:rPr>
        <w:t>A new FAQ was added to define a qualified medical interpreter.</w:t>
      </w:r>
    </w:p>
    <w:p w14:paraId="58091DB0" w14:textId="77777777" w:rsidR="00C07373" w:rsidRPr="00592FBB" w:rsidRDefault="00C07373" w:rsidP="00623A7B">
      <w:pPr>
        <w:pStyle w:val="ListParagraph"/>
        <w:numPr>
          <w:ilvl w:val="1"/>
          <w:numId w:val="133"/>
        </w:numPr>
        <w:spacing w:after="0" w:line="240" w:lineRule="auto"/>
        <w:rPr>
          <w:rFonts w:cstheme="minorHAnsi"/>
        </w:rPr>
      </w:pPr>
      <w:r>
        <w:rPr>
          <w:rFonts w:cstheme="minorHAnsi"/>
        </w:rPr>
        <w:t>A new FAQ was added on the solicitation of feedback from patients.</w:t>
      </w:r>
    </w:p>
    <w:p w14:paraId="11F53507" w14:textId="77777777" w:rsidR="00623A7B" w:rsidRDefault="00623A7B" w:rsidP="00623A7B">
      <w:pPr>
        <w:spacing w:after="0" w:line="240" w:lineRule="auto"/>
        <w:contextualSpacing/>
        <w:rPr>
          <w:rFonts w:eastAsia="Times New Roman" w:cstheme="minorHAnsi"/>
        </w:rPr>
      </w:pPr>
    </w:p>
    <w:p w14:paraId="3995B049" w14:textId="223C8F9F" w:rsidR="00623A7B" w:rsidRDefault="00C07373" w:rsidP="00623A7B">
      <w:pPr>
        <w:spacing w:after="0" w:line="240" w:lineRule="auto"/>
        <w:contextualSpacing/>
        <w:rPr>
          <w:rFonts w:eastAsia="Times New Roman" w:cstheme="minorHAnsi"/>
        </w:rPr>
      </w:pPr>
      <w:r w:rsidRPr="00415DDD">
        <w:rPr>
          <w:rFonts w:eastAsia="Times New Roman" w:cstheme="minorHAnsi"/>
        </w:rPr>
        <w:t xml:space="preserve">Leapfrog would like to extend special gratitude to the many commenters who offered their perspectives on the reading level element of Leapfrog’s Informed Consent Standard, and detailed explanations of the impact of the standard on </w:t>
      </w:r>
      <w:r>
        <w:rPr>
          <w:rFonts w:eastAsia="Times New Roman" w:cstheme="minorHAnsi"/>
        </w:rPr>
        <w:t>surgery centers</w:t>
      </w:r>
      <w:r w:rsidRPr="00415DDD">
        <w:rPr>
          <w:rFonts w:eastAsia="Times New Roman" w:cstheme="minorHAnsi"/>
        </w:rPr>
        <w:t xml:space="preserve"> in states like Texas, where optional consent form language is provided by the state. The scoring algorithm </w:t>
      </w:r>
      <w:r w:rsidR="008036A2">
        <w:rPr>
          <w:rFonts w:eastAsia="Times New Roman" w:cstheme="minorHAnsi"/>
        </w:rPr>
        <w:t xml:space="preserve">was updated </w:t>
      </w:r>
      <w:r w:rsidRPr="00415DDD">
        <w:rPr>
          <w:rFonts w:eastAsia="Times New Roman" w:cstheme="minorHAnsi"/>
        </w:rPr>
        <w:t xml:space="preserve">to account for the new response option to Question #5 described above, where </w:t>
      </w:r>
      <w:r>
        <w:rPr>
          <w:rFonts w:eastAsia="Times New Roman" w:cstheme="minorHAnsi"/>
        </w:rPr>
        <w:t>surgery centers</w:t>
      </w:r>
      <w:r w:rsidRPr="00415DDD">
        <w:rPr>
          <w:rFonts w:eastAsia="Times New Roman" w:cstheme="minorHAnsi"/>
        </w:rPr>
        <w:t xml:space="preserve"> reporting that all applicable consent forms are written at a 9th grade reading level or lower will be able to earn more credit than they could in the 2023 Survey, up to “Considerable Achievement,” if additional criteria are met as well. However, because 54% of Americans between the ages of 16 and 74 read below the equivalent of a sixth-grade level,</w:t>
      </w:r>
      <w:r>
        <w:rPr>
          <w:rFonts w:eastAsia="Times New Roman" w:cstheme="minorHAnsi"/>
        </w:rPr>
        <w:t xml:space="preserve"> surgery centers</w:t>
      </w:r>
      <w:r w:rsidRPr="00415DDD">
        <w:rPr>
          <w:rFonts w:eastAsia="Times New Roman" w:cstheme="minorHAnsi"/>
        </w:rPr>
        <w:t xml:space="preserve"> will continue to be required to have all applicable consent forms written at a 6th grade reading level or lower to “Achieve the Standard.” </w:t>
      </w:r>
    </w:p>
    <w:p w14:paraId="0360568A" w14:textId="77777777" w:rsidR="00623A7B" w:rsidRDefault="00623A7B" w:rsidP="00623A7B">
      <w:pPr>
        <w:spacing w:after="0" w:line="240" w:lineRule="auto"/>
        <w:contextualSpacing/>
        <w:rPr>
          <w:rFonts w:eastAsia="Times New Roman" w:cstheme="minorHAnsi"/>
        </w:rPr>
      </w:pPr>
    </w:p>
    <w:p w14:paraId="0DC0B3B9" w14:textId="3E98B4E4" w:rsidR="0019773B" w:rsidRDefault="004B0779" w:rsidP="00347839">
      <w:pPr>
        <w:spacing w:after="0" w:line="240" w:lineRule="auto"/>
        <w:contextualSpacing/>
        <w:rPr>
          <w:b/>
          <w:bCs/>
        </w:rPr>
      </w:pPr>
      <w:r>
        <w:rPr>
          <w:b/>
          <w:bCs/>
        </w:rPr>
        <w:t xml:space="preserve">Section </w:t>
      </w:r>
      <w:r w:rsidR="0019773B" w:rsidRPr="0019773B">
        <w:rPr>
          <w:b/>
          <w:bCs/>
        </w:rPr>
        <w:t>3</w:t>
      </w:r>
      <w:r w:rsidR="0019773B">
        <w:rPr>
          <w:b/>
          <w:bCs/>
        </w:rPr>
        <w:t>E</w:t>
      </w:r>
      <w:r w:rsidR="0019773B" w:rsidRPr="0019773B">
        <w:rPr>
          <w:b/>
          <w:bCs/>
        </w:rPr>
        <w:t xml:space="preserve">: </w:t>
      </w:r>
      <w:r w:rsidR="0019773B">
        <w:rPr>
          <w:b/>
          <w:bCs/>
        </w:rPr>
        <w:t>Safe Surgery Checklist</w:t>
      </w:r>
      <w:r w:rsidR="001E44E1">
        <w:rPr>
          <w:b/>
          <w:bCs/>
        </w:rPr>
        <w:t xml:space="preserve"> for Adult and Pediatric Outpatient Procedures</w:t>
      </w:r>
    </w:p>
    <w:p w14:paraId="5380E5F6" w14:textId="1EDC2D74" w:rsidR="00347839" w:rsidRDefault="00347839" w:rsidP="00347839">
      <w:pPr>
        <w:spacing w:after="0" w:line="240" w:lineRule="auto"/>
        <w:contextualSpacing/>
        <w:rPr>
          <w:rFonts w:eastAsia="Times New Roman" w:cs="Arial"/>
          <w:bCs/>
          <w:bdr w:val="none" w:sz="0" w:space="0" w:color="auto" w:frame="1"/>
        </w:rPr>
      </w:pPr>
      <w:r w:rsidRPr="00B1450F">
        <w:rPr>
          <w:rFonts w:eastAsia="Times New Roman" w:cs="Arial"/>
          <w:bCs/>
          <w:bdr w:val="none" w:sz="0" w:space="0" w:color="auto" w:frame="1"/>
        </w:rPr>
        <w:t>Leapfrog</w:t>
      </w:r>
      <w:r>
        <w:rPr>
          <w:rFonts w:eastAsia="Times New Roman" w:cs="Arial"/>
          <w:bCs/>
          <w:bdr w:val="none" w:sz="0" w:space="0" w:color="auto" w:frame="1"/>
        </w:rPr>
        <w:t xml:space="preserve"> ma</w:t>
      </w:r>
      <w:r w:rsidR="008036A2">
        <w:rPr>
          <w:rFonts w:eastAsia="Times New Roman" w:cs="Arial"/>
          <w:bCs/>
          <w:bdr w:val="none" w:sz="0" w:space="0" w:color="auto" w:frame="1"/>
        </w:rPr>
        <w:t>de</w:t>
      </w:r>
      <w:r w:rsidRPr="00B1450F">
        <w:rPr>
          <w:rFonts w:eastAsia="Times New Roman" w:cs="Arial"/>
          <w:bCs/>
          <w:bdr w:val="none" w:sz="0" w:space="0" w:color="auto" w:frame="1"/>
        </w:rPr>
        <w:t xml:space="preserve"> three updates to Section 3</w:t>
      </w:r>
      <w:r>
        <w:rPr>
          <w:rFonts w:eastAsia="Times New Roman" w:cs="Arial"/>
          <w:bCs/>
          <w:bdr w:val="none" w:sz="0" w:space="0" w:color="auto" w:frame="1"/>
        </w:rPr>
        <w:t>E</w:t>
      </w:r>
      <w:r w:rsidRPr="00B1450F">
        <w:rPr>
          <w:rFonts w:eastAsia="Times New Roman" w:cs="Arial"/>
          <w:bCs/>
          <w:bdr w:val="none" w:sz="0" w:space="0" w:color="auto" w:frame="1"/>
        </w:rPr>
        <w:t xml:space="preserve">: Safe Surgery Checklist for Adult and Pediatric </w:t>
      </w:r>
      <w:r>
        <w:rPr>
          <w:rFonts w:eastAsia="Times New Roman" w:cs="Arial"/>
          <w:bCs/>
          <w:bdr w:val="none" w:sz="0" w:space="0" w:color="auto" w:frame="1"/>
        </w:rPr>
        <w:t>Outpatient Procedures</w:t>
      </w:r>
      <w:r w:rsidRPr="00B1450F">
        <w:rPr>
          <w:rFonts w:eastAsia="Times New Roman" w:cs="Arial"/>
          <w:bCs/>
          <w:bdr w:val="none" w:sz="0" w:space="0" w:color="auto" w:frame="1"/>
        </w:rPr>
        <w:t xml:space="preserve">. </w:t>
      </w:r>
    </w:p>
    <w:p w14:paraId="11CFE920" w14:textId="77777777" w:rsidR="00347839" w:rsidRPr="00B1450F" w:rsidRDefault="00347839" w:rsidP="00347839">
      <w:pPr>
        <w:spacing w:after="0" w:line="240" w:lineRule="auto"/>
        <w:contextualSpacing/>
        <w:rPr>
          <w:rFonts w:eastAsia="Times New Roman" w:cs="Arial"/>
          <w:bCs/>
          <w:bdr w:val="none" w:sz="0" w:space="0" w:color="auto" w:frame="1"/>
        </w:rPr>
      </w:pPr>
    </w:p>
    <w:p w14:paraId="1302DFE4" w14:textId="35610955" w:rsidR="00347839" w:rsidRDefault="00347839" w:rsidP="00347839">
      <w:pPr>
        <w:spacing w:after="0" w:line="240" w:lineRule="auto"/>
        <w:contextualSpacing/>
        <w:rPr>
          <w:rFonts w:eastAsia="Times New Roman" w:cs="Arial"/>
          <w:bCs/>
          <w:bdr w:val="none" w:sz="0" w:space="0" w:color="auto" w:frame="1"/>
        </w:rPr>
      </w:pPr>
      <w:r w:rsidRPr="00B1450F">
        <w:rPr>
          <w:rFonts w:eastAsia="Times New Roman" w:cs="Arial"/>
          <w:bCs/>
          <w:bdr w:val="none" w:sz="0" w:space="0" w:color="auto" w:frame="1"/>
        </w:rPr>
        <w:t xml:space="preserve">First, Leapfrog </w:t>
      </w:r>
      <w:r>
        <w:rPr>
          <w:rFonts w:eastAsia="Times New Roman" w:cs="Arial"/>
          <w:bCs/>
          <w:bdr w:val="none" w:sz="0" w:space="0" w:color="auto" w:frame="1"/>
        </w:rPr>
        <w:t>updat</w:t>
      </w:r>
      <w:r w:rsidR="001B0759">
        <w:rPr>
          <w:rFonts w:eastAsia="Times New Roman" w:cs="Arial"/>
          <w:bCs/>
          <w:bdr w:val="none" w:sz="0" w:space="0" w:color="auto" w:frame="1"/>
        </w:rPr>
        <w:t>ed</w:t>
      </w:r>
      <w:r w:rsidRPr="00B1450F">
        <w:rPr>
          <w:rFonts w:eastAsia="Times New Roman" w:cs="Arial"/>
          <w:bCs/>
          <w:bdr w:val="none" w:sz="0" w:space="0" w:color="auto" w:frame="1"/>
        </w:rPr>
        <w:t xml:space="preserve"> the reporting period for </w:t>
      </w:r>
      <w:r w:rsidRPr="00F23D6D">
        <w:rPr>
          <w:rFonts w:eastAsia="Times New Roman" w:cs="Arial"/>
          <w:bCs/>
          <w:bdr w:val="none" w:sz="0" w:space="0" w:color="auto" w:frame="1"/>
        </w:rPr>
        <w:t>Section 3E: Safe Surgery Checklist for Adult and Pediatric Outpatient Procedures</w:t>
      </w:r>
      <w:r w:rsidRPr="00B1450F">
        <w:rPr>
          <w:rFonts w:eastAsia="Times New Roman" w:cs="Arial"/>
          <w:bCs/>
          <w:bdr w:val="none" w:sz="0" w:space="0" w:color="auto" w:frame="1"/>
        </w:rPr>
        <w:t xml:space="preserve"> from </w:t>
      </w:r>
      <w:r>
        <w:rPr>
          <w:rFonts w:eastAsia="Times New Roman" w:cs="Arial"/>
          <w:bCs/>
          <w:bdr w:val="none" w:sz="0" w:space="0" w:color="auto" w:frame="1"/>
        </w:rPr>
        <w:t>3</w:t>
      </w:r>
      <w:r w:rsidRPr="00B1450F">
        <w:rPr>
          <w:rFonts w:eastAsia="Times New Roman" w:cs="Arial"/>
          <w:bCs/>
          <w:bdr w:val="none" w:sz="0" w:space="0" w:color="auto" w:frame="1"/>
        </w:rPr>
        <w:t xml:space="preserve"> months to 12 months</w:t>
      </w:r>
      <w:r>
        <w:rPr>
          <w:rFonts w:eastAsia="Times New Roman" w:cs="Arial"/>
          <w:bCs/>
          <w:bdr w:val="none" w:sz="0" w:space="0" w:color="auto" w:frame="1"/>
        </w:rPr>
        <w:t>. This</w:t>
      </w:r>
      <w:r w:rsidR="0020539F">
        <w:rPr>
          <w:rFonts w:eastAsia="Times New Roman" w:cs="Arial"/>
          <w:bCs/>
          <w:bdr w:val="none" w:sz="0" w:space="0" w:color="auto" w:frame="1"/>
        </w:rPr>
        <w:t xml:space="preserve"> </w:t>
      </w:r>
      <w:r w:rsidRPr="00B1450F">
        <w:rPr>
          <w:rFonts w:eastAsia="Times New Roman" w:cs="Arial"/>
          <w:bCs/>
          <w:bdr w:val="none" w:sz="0" w:space="0" w:color="auto" w:frame="1"/>
        </w:rPr>
        <w:t>align</w:t>
      </w:r>
      <w:r w:rsidR="0020539F">
        <w:rPr>
          <w:rFonts w:eastAsia="Times New Roman" w:cs="Arial"/>
          <w:bCs/>
          <w:bdr w:val="none" w:sz="0" w:space="0" w:color="auto" w:frame="1"/>
        </w:rPr>
        <w:t>s</w:t>
      </w:r>
      <w:r w:rsidRPr="00B1450F">
        <w:rPr>
          <w:rFonts w:eastAsia="Times New Roman" w:cs="Arial"/>
          <w:bCs/>
          <w:bdr w:val="none" w:sz="0" w:space="0" w:color="auto" w:frame="1"/>
        </w:rPr>
        <w:t xml:space="preserve"> with the reporting period for </w:t>
      </w:r>
      <w:r w:rsidRPr="00F23D6D">
        <w:rPr>
          <w:rFonts w:eastAsia="Times New Roman" w:cs="Arial"/>
          <w:bCs/>
          <w:bdr w:val="none" w:sz="0" w:space="0" w:color="auto" w:frame="1"/>
        </w:rPr>
        <w:t>Section 3A: Volume of Procedures</w:t>
      </w:r>
      <w:r>
        <w:rPr>
          <w:rFonts w:eastAsia="Times New Roman" w:cs="Arial"/>
          <w:bCs/>
          <w:bdr w:val="none" w:sz="0" w:space="0" w:color="auto" w:frame="1"/>
        </w:rPr>
        <w:t xml:space="preserve"> and </w:t>
      </w:r>
      <w:r w:rsidRPr="00F23D6D">
        <w:rPr>
          <w:rFonts w:eastAsia="Times New Roman" w:cs="Arial"/>
          <w:bCs/>
          <w:bdr w:val="none" w:sz="0" w:space="0" w:color="auto" w:frame="1"/>
        </w:rPr>
        <w:t>3B</w:t>
      </w:r>
      <w:r>
        <w:rPr>
          <w:rFonts w:eastAsia="Times New Roman" w:cs="Arial"/>
          <w:bCs/>
          <w:bdr w:val="none" w:sz="0" w:space="0" w:color="auto" w:frame="1"/>
        </w:rPr>
        <w:t xml:space="preserve">: </w:t>
      </w:r>
      <w:r w:rsidRPr="00F23D6D">
        <w:rPr>
          <w:rFonts w:eastAsia="Times New Roman" w:cs="Arial"/>
          <w:bCs/>
          <w:bdr w:val="none" w:sz="0" w:space="0" w:color="auto" w:frame="1"/>
        </w:rPr>
        <w:t>Facility and Surgeon Volume</w:t>
      </w:r>
      <w:r w:rsidRPr="00B1450F">
        <w:rPr>
          <w:rFonts w:eastAsia="Times New Roman" w:cs="Arial"/>
          <w:bCs/>
          <w:bdr w:val="none" w:sz="0" w:space="0" w:color="auto" w:frame="1"/>
        </w:rPr>
        <w:t>.</w:t>
      </w:r>
      <w:r>
        <w:rPr>
          <w:rFonts w:eastAsia="Times New Roman" w:cs="Arial"/>
          <w:bCs/>
          <w:bdr w:val="none" w:sz="0" w:space="0" w:color="auto" w:frame="1"/>
        </w:rPr>
        <w:t xml:space="preserve"> Facilities </w:t>
      </w:r>
      <w:r w:rsidRPr="00B1450F">
        <w:rPr>
          <w:rFonts w:eastAsia="Times New Roman" w:cs="Arial"/>
          <w:bCs/>
          <w:bdr w:val="none" w:sz="0" w:space="0" w:color="auto" w:frame="1"/>
        </w:rPr>
        <w:t xml:space="preserve">should continue to sample patients </w:t>
      </w:r>
      <w:r>
        <w:rPr>
          <w:rFonts w:eastAsia="Times New Roman" w:cs="Arial"/>
          <w:bCs/>
          <w:bdr w:val="none" w:sz="0" w:space="0" w:color="auto" w:frame="1"/>
        </w:rPr>
        <w:t>who</w:t>
      </w:r>
      <w:r w:rsidRPr="00B1450F">
        <w:rPr>
          <w:rFonts w:eastAsia="Times New Roman" w:cs="Arial"/>
          <w:bCs/>
          <w:bdr w:val="none" w:sz="0" w:space="0" w:color="auto" w:frame="1"/>
        </w:rPr>
        <w:t xml:space="preserve"> had a procedure performed in Section 3A</w:t>
      </w:r>
      <w:r>
        <w:rPr>
          <w:rFonts w:eastAsia="Times New Roman" w:cs="Arial"/>
          <w:bCs/>
          <w:bdr w:val="none" w:sz="0" w:space="0" w:color="auto" w:frame="1"/>
        </w:rPr>
        <w:t xml:space="preserve"> and/or 3B</w:t>
      </w:r>
      <w:r w:rsidRPr="00B1450F">
        <w:rPr>
          <w:rFonts w:eastAsia="Times New Roman" w:cs="Arial"/>
          <w:bCs/>
          <w:bdr w:val="none" w:sz="0" w:space="0" w:color="auto" w:frame="1"/>
        </w:rPr>
        <w:t xml:space="preserve"> in the 12 months prior to Survey submission if performing retrospective audits of medical records or other EHR data. Otherwise, </w:t>
      </w:r>
      <w:r>
        <w:rPr>
          <w:rFonts w:eastAsia="Times New Roman" w:cs="Arial"/>
          <w:bCs/>
          <w:bdr w:val="none" w:sz="0" w:space="0" w:color="auto" w:frame="1"/>
        </w:rPr>
        <w:t>facilities</w:t>
      </w:r>
      <w:r w:rsidRPr="00B1450F">
        <w:rPr>
          <w:rFonts w:eastAsia="Times New Roman" w:cs="Arial"/>
          <w:bCs/>
          <w:bdr w:val="none" w:sz="0" w:space="0" w:color="auto" w:frame="1"/>
        </w:rPr>
        <w:t xml:space="preserve"> may perform in-person observational audits</w:t>
      </w:r>
      <w:r>
        <w:rPr>
          <w:rFonts w:eastAsia="Times New Roman" w:cs="Arial"/>
          <w:bCs/>
          <w:bdr w:val="none" w:sz="0" w:space="0" w:color="auto" w:frame="1"/>
        </w:rPr>
        <w:t xml:space="preserve"> throughout the reporting period.</w:t>
      </w:r>
      <w:r w:rsidRPr="00B1450F">
        <w:rPr>
          <w:rFonts w:eastAsia="Times New Roman" w:cs="Arial"/>
          <w:bCs/>
          <w:bdr w:val="none" w:sz="0" w:space="0" w:color="auto" w:frame="1"/>
        </w:rPr>
        <w:t xml:space="preserve"> </w:t>
      </w:r>
    </w:p>
    <w:p w14:paraId="72B821DA" w14:textId="77777777" w:rsidR="00347839" w:rsidRPr="00B1450F" w:rsidRDefault="00347839" w:rsidP="00347839">
      <w:pPr>
        <w:spacing w:after="0" w:line="240" w:lineRule="auto"/>
        <w:contextualSpacing/>
        <w:rPr>
          <w:rFonts w:eastAsia="Times New Roman" w:cs="Arial"/>
          <w:bCs/>
          <w:bdr w:val="none" w:sz="0" w:space="0" w:color="auto" w:frame="1"/>
        </w:rPr>
      </w:pPr>
    </w:p>
    <w:p w14:paraId="7053F947" w14:textId="750E49C2" w:rsidR="00347839" w:rsidRDefault="00347839" w:rsidP="00347839">
      <w:pPr>
        <w:spacing w:after="0" w:line="240" w:lineRule="auto"/>
        <w:contextualSpacing/>
        <w:rPr>
          <w:rFonts w:eastAsia="Times New Roman" w:cs="Arial"/>
          <w:bCs/>
          <w:bdr w:val="none" w:sz="0" w:space="0" w:color="auto" w:frame="1"/>
        </w:rPr>
      </w:pPr>
      <w:r w:rsidRPr="00B1450F">
        <w:rPr>
          <w:rFonts w:eastAsia="Times New Roman" w:cs="Arial"/>
          <w:bCs/>
          <w:bdr w:val="none" w:sz="0" w:space="0" w:color="auto" w:frame="1"/>
        </w:rPr>
        <w:t>Second, we</w:t>
      </w:r>
      <w:r>
        <w:rPr>
          <w:rFonts w:eastAsia="Times New Roman" w:cs="Arial"/>
          <w:bCs/>
          <w:bdr w:val="none" w:sz="0" w:space="0" w:color="auto" w:frame="1"/>
        </w:rPr>
        <w:t xml:space="preserve"> add</w:t>
      </w:r>
      <w:r w:rsidR="00F578A1">
        <w:rPr>
          <w:rFonts w:eastAsia="Times New Roman" w:cs="Arial"/>
          <w:bCs/>
          <w:bdr w:val="none" w:sz="0" w:space="0" w:color="auto" w:frame="1"/>
        </w:rPr>
        <w:t>ed</w:t>
      </w:r>
      <w:r w:rsidRPr="00B1450F">
        <w:rPr>
          <w:rFonts w:eastAsia="Times New Roman" w:cs="Arial"/>
          <w:bCs/>
          <w:bdr w:val="none" w:sz="0" w:space="0" w:color="auto" w:frame="1"/>
        </w:rPr>
        <w:t xml:space="preserve"> a new question asking </w:t>
      </w:r>
      <w:r>
        <w:rPr>
          <w:rFonts w:eastAsia="Times New Roman" w:cs="Arial"/>
          <w:bCs/>
          <w:bdr w:val="none" w:sz="0" w:space="0" w:color="auto" w:frame="1"/>
        </w:rPr>
        <w:t>facilities</w:t>
      </w:r>
      <w:r w:rsidRPr="00B1450F">
        <w:rPr>
          <w:rFonts w:eastAsia="Times New Roman" w:cs="Arial"/>
          <w:bCs/>
          <w:bdr w:val="none" w:sz="0" w:space="0" w:color="auto" w:frame="1"/>
        </w:rPr>
        <w:t xml:space="preserve"> to report the sample size for their Section </w:t>
      </w:r>
      <w:r>
        <w:rPr>
          <w:rFonts w:eastAsia="Times New Roman" w:cs="Arial"/>
          <w:bCs/>
          <w:bdr w:val="none" w:sz="0" w:space="0" w:color="auto" w:frame="1"/>
        </w:rPr>
        <w:t>3E</w:t>
      </w:r>
      <w:r w:rsidRPr="00B1450F">
        <w:rPr>
          <w:rFonts w:eastAsia="Times New Roman" w:cs="Arial"/>
          <w:bCs/>
          <w:bdr w:val="none" w:sz="0" w:space="0" w:color="auto" w:frame="1"/>
        </w:rPr>
        <w:t xml:space="preserve"> audits. This question will only be used as part of Leapfrog’s </w:t>
      </w:r>
      <w:hyperlink r:id="rId136" w:history="1">
        <w:r w:rsidRPr="00E51096">
          <w:rPr>
            <w:rStyle w:val="Hyperlink"/>
            <w:rFonts w:eastAsia="Times New Roman" w:cs="Arial"/>
            <w:bdr w:val="none" w:sz="0" w:space="0" w:color="auto" w:frame="1"/>
          </w:rPr>
          <w:t>Data Verification Protocols</w:t>
        </w:r>
      </w:hyperlink>
      <w:r w:rsidRPr="00B1450F">
        <w:rPr>
          <w:rFonts w:eastAsia="Times New Roman" w:cs="Arial"/>
          <w:bCs/>
          <w:bdr w:val="none" w:sz="0" w:space="0" w:color="auto" w:frame="1"/>
        </w:rPr>
        <w:t xml:space="preserve">. </w:t>
      </w:r>
    </w:p>
    <w:p w14:paraId="514CF6EE" w14:textId="77777777" w:rsidR="00347839" w:rsidRPr="00B1450F" w:rsidRDefault="00347839" w:rsidP="00347839">
      <w:pPr>
        <w:spacing w:after="0" w:line="240" w:lineRule="auto"/>
        <w:contextualSpacing/>
        <w:rPr>
          <w:rFonts w:eastAsia="Times New Roman" w:cs="Arial"/>
          <w:bCs/>
          <w:bdr w:val="none" w:sz="0" w:space="0" w:color="auto" w:frame="1"/>
        </w:rPr>
      </w:pPr>
    </w:p>
    <w:p w14:paraId="608F159F" w14:textId="4D776340" w:rsidR="00347839" w:rsidRDefault="00347839" w:rsidP="00347839">
      <w:pPr>
        <w:spacing w:after="0" w:line="240" w:lineRule="auto"/>
        <w:contextualSpacing/>
        <w:rPr>
          <w:rFonts w:eastAsia="Times New Roman" w:cs="Arial"/>
          <w:bCs/>
          <w:bdr w:val="none" w:sz="0" w:space="0" w:color="auto" w:frame="1"/>
        </w:rPr>
      </w:pPr>
      <w:r w:rsidRPr="00F23D6D">
        <w:rPr>
          <w:rFonts w:eastAsia="Times New Roman" w:cs="Arial"/>
          <w:bCs/>
          <w:bdr w:val="none" w:sz="0" w:space="0" w:color="auto" w:frame="1"/>
        </w:rPr>
        <w:t xml:space="preserve">Finally, Leapfrog </w:t>
      </w:r>
      <w:r>
        <w:rPr>
          <w:rFonts w:eastAsia="Times New Roman" w:cs="Arial"/>
          <w:bCs/>
          <w:bdr w:val="none" w:sz="0" w:space="0" w:color="auto" w:frame="1"/>
        </w:rPr>
        <w:t>updat</w:t>
      </w:r>
      <w:r w:rsidR="0020539F">
        <w:rPr>
          <w:rFonts w:eastAsia="Times New Roman" w:cs="Arial"/>
          <w:bCs/>
          <w:bdr w:val="none" w:sz="0" w:space="0" w:color="auto" w:frame="1"/>
        </w:rPr>
        <w:t>ed</w:t>
      </w:r>
      <w:r w:rsidRPr="00F23D6D">
        <w:rPr>
          <w:rFonts w:eastAsia="Times New Roman" w:cs="Arial"/>
          <w:bCs/>
          <w:bdr w:val="none" w:sz="0" w:space="0" w:color="auto" w:frame="1"/>
        </w:rPr>
        <w:t xml:space="preserve"> the pre-anesthesia checklist to clarify that the availability of devices on-site </w:t>
      </w:r>
      <w:r>
        <w:rPr>
          <w:rFonts w:eastAsia="Times New Roman" w:cs="Arial"/>
          <w:bCs/>
          <w:bdr w:val="none" w:sz="0" w:space="0" w:color="auto" w:frame="1"/>
        </w:rPr>
        <w:t>element only applies</w:t>
      </w:r>
      <w:r w:rsidRPr="00F23D6D">
        <w:rPr>
          <w:rFonts w:eastAsia="Times New Roman" w:cs="Arial"/>
          <w:bCs/>
          <w:bdr w:val="none" w:sz="0" w:space="0" w:color="auto" w:frame="1"/>
        </w:rPr>
        <w:t xml:space="preserve"> </w:t>
      </w:r>
      <w:r>
        <w:rPr>
          <w:rFonts w:eastAsia="Times New Roman" w:cs="Arial"/>
          <w:bCs/>
          <w:bdr w:val="none" w:sz="0" w:space="0" w:color="auto" w:frame="1"/>
        </w:rPr>
        <w:t>to</w:t>
      </w:r>
      <w:r w:rsidRPr="00F23D6D">
        <w:rPr>
          <w:rFonts w:eastAsia="Times New Roman" w:cs="Arial"/>
          <w:bCs/>
          <w:bdr w:val="none" w:sz="0" w:space="0" w:color="auto" w:frame="1"/>
        </w:rPr>
        <w:t xml:space="preserve"> endoscopy procedures to align with the </w:t>
      </w:r>
      <w:hyperlink r:id="rId137" w:history="1">
        <w:r w:rsidRPr="00A937F0">
          <w:rPr>
            <w:rStyle w:val="Hyperlink"/>
            <w:rFonts w:eastAsia="Times New Roman" w:cs="Arial"/>
            <w:bdr w:val="none" w:sz="0" w:space="0" w:color="auto" w:frame="1"/>
          </w:rPr>
          <w:t>AHRQ Endoscopy Checklist</w:t>
        </w:r>
      </w:hyperlink>
      <w:r w:rsidRPr="00F23D6D">
        <w:rPr>
          <w:rFonts w:eastAsia="Times New Roman" w:cs="Arial"/>
          <w:bCs/>
          <w:bdr w:val="none" w:sz="0" w:space="0" w:color="auto" w:frame="1"/>
        </w:rPr>
        <w:t>.</w:t>
      </w:r>
    </w:p>
    <w:p w14:paraId="070E1F50" w14:textId="77777777" w:rsidR="00347839" w:rsidRPr="00B1450F" w:rsidRDefault="00347839" w:rsidP="00347839">
      <w:pPr>
        <w:spacing w:after="0" w:line="240" w:lineRule="auto"/>
        <w:contextualSpacing/>
        <w:rPr>
          <w:rFonts w:eastAsia="Times New Roman" w:cs="Arial"/>
          <w:bCs/>
          <w:bdr w:val="none" w:sz="0" w:space="0" w:color="auto" w:frame="1"/>
        </w:rPr>
      </w:pPr>
    </w:p>
    <w:p w14:paraId="6C3D6647" w14:textId="77777777" w:rsidR="00347839" w:rsidRPr="005F3F8B" w:rsidRDefault="00347839" w:rsidP="00347839">
      <w:pPr>
        <w:spacing w:after="0" w:line="240" w:lineRule="auto"/>
        <w:contextualSpacing/>
        <w:rPr>
          <w:rFonts w:eastAsia="Times New Roman" w:cs="Arial"/>
          <w:bCs/>
          <w:bdr w:val="none" w:sz="0" w:space="0" w:color="auto" w:frame="1"/>
        </w:rPr>
      </w:pPr>
      <w:r w:rsidRPr="00B1450F">
        <w:rPr>
          <w:rFonts w:eastAsia="Times New Roman" w:cs="Arial"/>
          <w:bCs/>
          <w:bdr w:val="none" w:sz="0" w:space="0" w:color="auto" w:frame="1"/>
        </w:rPr>
        <w:t>There are no changes to the scoring algorithm for Section 3</w:t>
      </w:r>
      <w:r>
        <w:rPr>
          <w:rFonts w:eastAsia="Times New Roman" w:cs="Arial"/>
          <w:bCs/>
          <w:bdr w:val="none" w:sz="0" w:space="0" w:color="auto" w:frame="1"/>
        </w:rPr>
        <w:t>E</w:t>
      </w:r>
      <w:r w:rsidRPr="00B1450F">
        <w:rPr>
          <w:rFonts w:eastAsia="Times New Roman" w:cs="Arial"/>
          <w:bCs/>
          <w:bdr w:val="none" w:sz="0" w:space="0" w:color="auto" w:frame="1"/>
        </w:rPr>
        <w:t xml:space="preserve">: Safe Surgery Checklist for Adult and Pediatric </w:t>
      </w:r>
      <w:r>
        <w:rPr>
          <w:rFonts w:eastAsia="Times New Roman" w:cs="Arial"/>
          <w:bCs/>
          <w:bdr w:val="none" w:sz="0" w:space="0" w:color="auto" w:frame="1"/>
        </w:rPr>
        <w:t>Outpatient Procedures</w:t>
      </w:r>
      <w:r w:rsidRPr="00B1450F">
        <w:rPr>
          <w:rFonts w:eastAsia="Times New Roman" w:cs="Arial"/>
          <w:bCs/>
          <w:bdr w:val="none" w:sz="0" w:space="0" w:color="auto" w:frame="1"/>
        </w:rPr>
        <w:t>.</w:t>
      </w:r>
    </w:p>
    <w:p w14:paraId="307768C8" w14:textId="5735F60E" w:rsidR="003C1CFC" w:rsidRDefault="003C1CFC" w:rsidP="00347839">
      <w:pPr>
        <w:spacing w:after="0" w:line="240" w:lineRule="auto"/>
        <w:contextualSpacing/>
      </w:pPr>
    </w:p>
    <w:p w14:paraId="0279496A" w14:textId="77777777" w:rsidR="0018513F" w:rsidRDefault="00DB3845" w:rsidP="00347839">
      <w:pPr>
        <w:pStyle w:val="Heading4"/>
        <w:spacing w:before="0" w:line="240" w:lineRule="auto"/>
        <w:contextualSpacing/>
      </w:pPr>
      <w:bookmarkStart w:id="149" w:name="_Toc162610653"/>
      <w:bookmarkEnd w:id="147"/>
      <w:bookmarkEnd w:id="148"/>
      <w:r>
        <w:t>Change Summary Since Release</w:t>
      </w:r>
      <w:bookmarkEnd w:id="149"/>
    </w:p>
    <w:p w14:paraId="57B499E1" w14:textId="26349CF9" w:rsidR="00FC717F" w:rsidRPr="00276410" w:rsidRDefault="00FC717F" w:rsidP="00FC717F">
      <w:pPr>
        <w:pStyle w:val="NormalWeb"/>
        <w:rPr>
          <w:rFonts w:ascii="Arial" w:hAnsi="Arial" w:cs="Arial"/>
          <w:bCs/>
          <w:sz w:val="20"/>
          <w:szCs w:val="20"/>
          <w:highlight w:val="yellow"/>
          <w:bdr w:val="none" w:sz="0" w:space="0" w:color="auto" w:frame="1"/>
        </w:rPr>
      </w:pPr>
      <w:bookmarkStart w:id="150" w:name="VolumeOfProcedures_MeasureSpecs"/>
      <w:r w:rsidRPr="00276410">
        <w:rPr>
          <w:rFonts w:ascii="Arial" w:hAnsi="Arial" w:cs="Arial"/>
          <w:bCs/>
          <w:sz w:val="20"/>
          <w:highlight w:val="yellow"/>
          <w:bdr w:val="none" w:sz="0" w:space="0" w:color="auto" w:frame="1"/>
        </w:rPr>
        <w:t xml:space="preserve">May 14, 2024 – Section 3A Volume of Procedures: Added four CPT Codes to the Outpatient Procedure CPT Code workbook for Adult General Surgery - Lumpectomy or Quadrantectomy of Breast Procedures. ASCs are not required to make updates to data already collected and/or reported but have the option to include these additional </w:t>
      </w:r>
      <w:r w:rsidRPr="00276410">
        <w:rPr>
          <w:rFonts w:ascii="Arial" w:hAnsi="Arial" w:cs="Arial"/>
          <w:bCs/>
          <w:sz w:val="20"/>
          <w:szCs w:val="20"/>
          <w:highlight w:val="yellow"/>
          <w:bdr w:val="none" w:sz="0" w:space="0" w:color="auto" w:frame="1"/>
        </w:rPr>
        <w:t>CPT Codes in their volume if they wish. As a reminder, these data are not used in scoring, but volume of procedures are publicly reported.</w:t>
      </w:r>
    </w:p>
    <w:p w14:paraId="4680236E" w14:textId="77777777" w:rsidR="00FC717F" w:rsidRPr="00FC717F" w:rsidRDefault="00FC717F" w:rsidP="00FC717F">
      <w:pPr>
        <w:pStyle w:val="NormalWeb"/>
        <w:rPr>
          <w:rFonts w:ascii="Arial" w:hAnsi="Arial" w:cs="Arial"/>
          <w:sz w:val="20"/>
          <w:szCs w:val="20"/>
        </w:rPr>
      </w:pPr>
      <w:r w:rsidRPr="00276410">
        <w:rPr>
          <w:rFonts w:ascii="Arial" w:hAnsi="Arial" w:cs="Arial"/>
          <w:bCs/>
          <w:sz w:val="20"/>
          <w:szCs w:val="20"/>
          <w:highlight w:val="yellow"/>
          <w:bdr w:val="none" w:sz="0" w:space="0" w:color="auto" w:frame="1"/>
        </w:rPr>
        <w:t>You can download an updated copy of the Outpatient Procedure CPT Code workbook from the</w:t>
      </w:r>
      <w:r w:rsidRPr="00276410">
        <w:rPr>
          <w:rFonts w:ascii="Arial" w:hAnsi="Arial" w:cs="Arial"/>
          <w:sz w:val="20"/>
          <w:szCs w:val="20"/>
          <w:highlight w:val="yellow"/>
        </w:rPr>
        <w:t> </w:t>
      </w:r>
      <w:hyperlink r:id="rId138" w:tgtFrame="_blank" w:history="1">
        <w:r w:rsidRPr="00276410">
          <w:rPr>
            <w:rStyle w:val="Hyperlink"/>
            <w:rFonts w:ascii="Arial" w:eastAsiaTheme="majorEastAsia" w:hAnsi="Arial" w:cs="Arial"/>
            <w:sz w:val="20"/>
            <w:szCs w:val="20"/>
            <w:highlight w:val="yellow"/>
          </w:rPr>
          <w:t>Survey Dashboard</w:t>
        </w:r>
      </w:hyperlink>
      <w:r w:rsidRPr="00276410">
        <w:rPr>
          <w:rFonts w:ascii="Arial" w:hAnsi="Arial" w:cs="Arial"/>
          <w:sz w:val="20"/>
          <w:szCs w:val="20"/>
          <w:highlight w:val="yellow"/>
          <w:u w:val="single"/>
        </w:rPr>
        <w:t>.</w:t>
      </w:r>
      <w:r w:rsidRPr="00276410">
        <w:rPr>
          <w:rFonts w:ascii="Arial" w:hAnsi="Arial" w:cs="Arial"/>
          <w:sz w:val="20"/>
          <w:szCs w:val="20"/>
          <w:highlight w:val="yellow"/>
        </w:rPr>
        <w:t> Instructions for downloading the workbook are available on page 71 of the </w:t>
      </w:r>
      <w:hyperlink r:id="rId139" w:tgtFrame="_blank" w:history="1">
        <w:r w:rsidRPr="00276410">
          <w:rPr>
            <w:rStyle w:val="Hyperlink"/>
            <w:rFonts w:ascii="Arial" w:eastAsiaTheme="majorEastAsia" w:hAnsi="Arial" w:cs="Arial"/>
            <w:sz w:val="20"/>
            <w:szCs w:val="20"/>
            <w:highlight w:val="yellow"/>
          </w:rPr>
          <w:t>Survey</w:t>
        </w:r>
      </w:hyperlink>
      <w:r w:rsidRPr="00276410">
        <w:rPr>
          <w:rFonts w:ascii="Arial" w:hAnsi="Arial" w:cs="Arial"/>
          <w:sz w:val="20"/>
          <w:szCs w:val="20"/>
          <w:highlight w:val="yellow"/>
        </w:rPr>
        <w:t>.</w:t>
      </w:r>
    </w:p>
    <w:p w14:paraId="689B4CA6" w14:textId="71531D70" w:rsidR="00B01293" w:rsidRPr="002A2C80" w:rsidRDefault="00B01293" w:rsidP="002A2C80">
      <w:pPr>
        <w:pStyle w:val="BodyText3"/>
        <w:rPr>
          <w:rFonts w:cs="Arial"/>
          <w:lang w:eastAsia="ja-JP"/>
        </w:rPr>
      </w:pPr>
      <w:r>
        <w:br w:type="page"/>
      </w:r>
    </w:p>
    <w:p w14:paraId="22AC4BE3" w14:textId="28FF6390" w:rsidR="00DB3845" w:rsidRDefault="006D6A4F" w:rsidP="00DB3845">
      <w:pPr>
        <w:pStyle w:val="Heading3"/>
      </w:pPr>
      <w:bookmarkStart w:id="151" w:name="_Section_3A:_Volume"/>
      <w:bookmarkStart w:id="152" w:name="_Toc162610654"/>
      <w:bookmarkEnd w:id="151"/>
      <w:r>
        <w:t xml:space="preserve">Section 3A: </w:t>
      </w:r>
      <w:r w:rsidR="00A70935">
        <w:t>V</w:t>
      </w:r>
      <w:r w:rsidR="00CB7A99">
        <w:t xml:space="preserve">olume </w:t>
      </w:r>
      <w:r w:rsidR="00A70935">
        <w:t>of Procedures</w:t>
      </w:r>
      <w:r w:rsidR="00DB3845">
        <w:t xml:space="preserve"> Measure Specifications</w:t>
      </w:r>
      <w:bookmarkEnd w:id="152"/>
    </w:p>
    <w:bookmarkEnd w:id="150"/>
    <w:p w14:paraId="7F3FD050" w14:textId="77777777" w:rsidR="00466789" w:rsidRDefault="00466789" w:rsidP="00466789">
      <w:pPr>
        <w:spacing w:after="0" w:line="240" w:lineRule="auto"/>
        <w:rPr>
          <w:rFonts w:cs="Arial"/>
          <w:b/>
          <w:snapToGrid w:val="0"/>
          <w:color w:val="FF0000"/>
        </w:rPr>
      </w:pPr>
    </w:p>
    <w:p w14:paraId="24BD17AE" w14:textId="1FAA492D" w:rsidR="00A12ACA" w:rsidRDefault="00EB1E9F" w:rsidP="005A38F7">
      <w:pPr>
        <w:rPr>
          <w:rFonts w:cs="Arial"/>
          <w:lang w:eastAsia="ja-JP"/>
        </w:rPr>
      </w:pPr>
      <w:r w:rsidRPr="005A38F7">
        <w:rPr>
          <w:rFonts w:cs="Arial"/>
          <w:b/>
          <w:snapToGrid w:val="0"/>
          <w:color w:val="FF0000"/>
        </w:rPr>
        <w:t xml:space="preserve">Important Note: </w:t>
      </w:r>
      <w:r w:rsidR="00623803" w:rsidRPr="00623803">
        <w:rPr>
          <w:rFonts w:cs="Arial"/>
          <w:lang w:eastAsia="ja-JP"/>
        </w:rPr>
        <w:t xml:space="preserve">CPT </w:t>
      </w:r>
      <w:r w:rsidR="00EF6D77">
        <w:rPr>
          <w:rFonts w:cs="Arial"/>
          <w:lang w:eastAsia="ja-JP"/>
        </w:rPr>
        <w:t>c</w:t>
      </w:r>
      <w:r w:rsidR="00623803" w:rsidRPr="00623803">
        <w:rPr>
          <w:rFonts w:cs="Arial"/>
          <w:lang w:eastAsia="ja-JP"/>
        </w:rPr>
        <w:t xml:space="preserve">odes are provided in downloadable </w:t>
      </w:r>
      <w:r w:rsidR="00586DC6">
        <w:rPr>
          <w:rFonts w:cs="Arial"/>
          <w:lang w:eastAsia="ja-JP"/>
        </w:rPr>
        <w:t>E</w:t>
      </w:r>
      <w:r w:rsidR="00623803" w:rsidRPr="00623803">
        <w:rPr>
          <w:rFonts w:cs="Arial"/>
          <w:lang w:eastAsia="ja-JP"/>
        </w:rPr>
        <w:t xml:space="preserve">xcel files on the Survey Dashboard. To access the files, click the CPT Code Workbook button next to Section 3. You will be required to complete the American Medical Association’s Terms of Use before downloading the </w:t>
      </w:r>
      <w:r w:rsidR="009A2497">
        <w:rPr>
          <w:rFonts w:cs="Arial"/>
          <w:lang w:eastAsia="ja-JP"/>
        </w:rPr>
        <w:t>E</w:t>
      </w:r>
      <w:r w:rsidR="00623803" w:rsidRPr="00623803">
        <w:rPr>
          <w:rFonts w:cs="Arial"/>
          <w:lang w:eastAsia="ja-JP"/>
        </w:rPr>
        <w:t xml:space="preserve">xcel file and using the individual CPT codes to query your </w:t>
      </w:r>
      <w:r w:rsidR="002A2E0F">
        <w:rPr>
          <w:rFonts w:cs="Arial"/>
          <w:lang w:eastAsia="ja-JP"/>
        </w:rPr>
        <w:t>EHR</w:t>
      </w:r>
      <w:r w:rsidR="00623803" w:rsidRPr="00623803">
        <w:rPr>
          <w:rFonts w:cs="Arial"/>
          <w:lang w:eastAsia="ja-JP"/>
        </w:rPr>
        <w:t xml:space="preserve"> or billing system. You are only required to complete the Terms of Use once per Survey Cycle (April 1–November 30).</w:t>
      </w:r>
    </w:p>
    <w:p w14:paraId="298B905B" w14:textId="56BD5781" w:rsidR="00BA25C9" w:rsidRPr="00BA25C9" w:rsidRDefault="00F268BA" w:rsidP="00BA25C9">
      <w:pPr>
        <w:rPr>
          <w:rFonts w:cs="Arial"/>
          <w:lang w:eastAsia="ja-JP"/>
        </w:rPr>
      </w:pPr>
      <w:r>
        <w:rPr>
          <w:lang w:eastAsia="ja-JP"/>
        </w:rPr>
        <w:t>The CPT Code Workbooks (</w:t>
      </w:r>
      <w:r w:rsidR="00586DC6">
        <w:rPr>
          <w:lang w:eastAsia="ja-JP"/>
        </w:rPr>
        <w:t>E</w:t>
      </w:r>
      <w:r>
        <w:rPr>
          <w:lang w:eastAsia="ja-JP"/>
        </w:rPr>
        <w:t xml:space="preserve">xcel files) are labeled for </w:t>
      </w:r>
      <w:r w:rsidRPr="0068155C">
        <w:rPr>
          <w:lang w:eastAsia="ja-JP"/>
        </w:rPr>
        <w:t>Section 3A: Volume of Procedures and Section 3B: Facility and Surgeon Volume</w:t>
      </w:r>
      <w:r>
        <w:rPr>
          <w:lang w:eastAsia="ja-JP"/>
        </w:rPr>
        <w:t>. Please note</w:t>
      </w:r>
      <w:r w:rsidR="00BA25C9">
        <w:rPr>
          <w:lang w:eastAsia="ja-JP"/>
        </w:rPr>
        <w:t>, i</w:t>
      </w:r>
      <w:r w:rsidR="00A12ACA" w:rsidRPr="00A12ACA">
        <w:rPr>
          <w:rFonts w:cs="Arial"/>
          <w:lang w:eastAsia="ja-JP"/>
        </w:rPr>
        <w:t xml:space="preserve">f you are part of a network, each ASC will need to complete the Terms of Use. This is a requirement of the American Medical Association. </w:t>
      </w:r>
    </w:p>
    <w:tbl>
      <w:tblPr>
        <w:tblStyle w:val="TableGrid"/>
        <w:tblW w:w="0" w:type="auto"/>
        <w:tblLook w:val="04A0" w:firstRow="1" w:lastRow="0" w:firstColumn="1" w:lastColumn="0" w:noHBand="0" w:noVBand="1"/>
      </w:tblPr>
      <w:tblGrid>
        <w:gridCol w:w="9350"/>
      </w:tblGrid>
      <w:tr w:rsidR="00EB1E9F" w14:paraId="6DF7ECD4" w14:textId="77777777" w:rsidTr="000478AB">
        <w:tc>
          <w:tcPr>
            <w:tcW w:w="9350" w:type="dxa"/>
          </w:tcPr>
          <w:p w14:paraId="71D0AFDF" w14:textId="420998C8" w:rsidR="00EB1E9F" w:rsidRDefault="00EB1E9F" w:rsidP="00E14549">
            <w:pPr>
              <w:rPr>
                <w:rFonts w:cs="Arial"/>
              </w:rPr>
            </w:pPr>
            <w:r w:rsidRPr="009F4E64">
              <w:rPr>
                <w:rFonts w:cs="Arial"/>
                <w:b/>
              </w:rPr>
              <w:t>Source:</w:t>
            </w:r>
            <w:r>
              <w:rPr>
                <w:rFonts w:cs="Arial"/>
              </w:rPr>
              <w:t xml:space="preserve"> The Leapfrog Group,</w:t>
            </w:r>
            <w:r w:rsidR="00925D52">
              <w:rPr>
                <w:rFonts w:cs="Arial"/>
              </w:rPr>
              <w:t xml:space="preserve"> American Medical Association,</w:t>
            </w:r>
            <w:r>
              <w:rPr>
                <w:rFonts w:cs="Arial"/>
              </w:rPr>
              <w:t xml:space="preserve"> The Health Care Cost Institute</w:t>
            </w:r>
          </w:p>
        </w:tc>
      </w:tr>
      <w:tr w:rsidR="00EB1E9F" w14:paraId="78453732" w14:textId="77777777" w:rsidTr="000478AB">
        <w:tc>
          <w:tcPr>
            <w:tcW w:w="9350" w:type="dxa"/>
          </w:tcPr>
          <w:p w14:paraId="5B4573BB" w14:textId="2E04D2B4" w:rsidR="00EB1E9F" w:rsidRPr="009A5185" w:rsidRDefault="00EB1E9F" w:rsidP="000478AB">
            <w:pPr>
              <w:spacing w:before="40"/>
              <w:rPr>
                <w:rFonts w:cs="Arial"/>
                <w:snapToGrid w:val="0"/>
              </w:rPr>
            </w:pPr>
            <w:r w:rsidRPr="009A5185">
              <w:rPr>
                <w:rFonts w:cs="Arial"/>
                <w:b/>
                <w:snapToGrid w:val="0"/>
              </w:rPr>
              <w:t>Reporting Period:</w:t>
            </w:r>
            <w:r w:rsidRPr="009A5185">
              <w:rPr>
                <w:rFonts w:cs="Arial"/>
                <w:snapToGrid w:val="0"/>
              </w:rPr>
              <w:t xml:space="preserve"> </w:t>
            </w:r>
            <w:r>
              <w:rPr>
                <w:rFonts w:cs="Arial"/>
                <w:b/>
                <w:snapToGrid w:val="0"/>
              </w:rPr>
              <w:t>12</w:t>
            </w:r>
            <w:r w:rsidR="00E73B03">
              <w:rPr>
                <w:rFonts w:cs="Arial"/>
                <w:b/>
                <w:snapToGrid w:val="0"/>
              </w:rPr>
              <w:t xml:space="preserve"> </w:t>
            </w:r>
            <w:r>
              <w:rPr>
                <w:rFonts w:cs="Arial"/>
                <w:b/>
                <w:snapToGrid w:val="0"/>
              </w:rPr>
              <w:t>months</w:t>
            </w:r>
          </w:p>
          <w:p w14:paraId="29428717" w14:textId="117D4D75" w:rsidR="00EB1E9F" w:rsidRPr="006D4E85" w:rsidRDefault="00737213" w:rsidP="0078324F">
            <w:pPr>
              <w:pStyle w:val="NoSpacing"/>
              <w:numPr>
                <w:ilvl w:val="1"/>
                <w:numId w:val="4"/>
              </w:numPr>
              <w:rPr>
                <w:rFonts w:cs="Arial"/>
              </w:rPr>
            </w:pPr>
            <w:r>
              <w:t>01/01/202</w:t>
            </w:r>
            <w:r w:rsidR="00576193">
              <w:t>3</w:t>
            </w:r>
            <w:r>
              <w:t xml:space="preserve"> – 12/31/202</w:t>
            </w:r>
            <w:r w:rsidR="00576193">
              <w:t>3</w:t>
            </w:r>
          </w:p>
        </w:tc>
      </w:tr>
      <w:tr w:rsidR="00EB1E9F" w14:paraId="1A953D15" w14:textId="77777777" w:rsidTr="000478AB">
        <w:tc>
          <w:tcPr>
            <w:tcW w:w="9350" w:type="dxa"/>
          </w:tcPr>
          <w:p w14:paraId="12638210" w14:textId="3678E22F" w:rsidR="00EB1E9F" w:rsidRDefault="00EB1E9F" w:rsidP="000478AB">
            <w:pPr>
              <w:rPr>
                <w:rFonts w:cs="Arial"/>
              </w:rPr>
            </w:pPr>
            <w:r w:rsidRPr="006D4E85">
              <w:rPr>
                <w:rFonts w:cs="Arial"/>
                <w:b/>
              </w:rPr>
              <w:t>Question</w:t>
            </w:r>
            <w:r>
              <w:rPr>
                <w:rFonts w:cs="Arial"/>
                <w:b/>
              </w:rPr>
              <w:t>s</w:t>
            </w:r>
            <w:r w:rsidRPr="006D4E85">
              <w:rPr>
                <w:rFonts w:cs="Arial"/>
                <w:b/>
              </w:rPr>
              <w:t xml:space="preserve"> </w:t>
            </w:r>
            <w:r w:rsidR="006A5E34">
              <w:rPr>
                <w:rFonts w:cs="Arial"/>
                <w:b/>
              </w:rPr>
              <w:t>#</w:t>
            </w:r>
            <w:r w:rsidRPr="006D4E85">
              <w:rPr>
                <w:rFonts w:cs="Arial"/>
                <w:b/>
              </w:rPr>
              <w:t>2</w:t>
            </w:r>
            <w:r>
              <w:rPr>
                <w:rFonts w:cs="Arial"/>
                <w:b/>
              </w:rPr>
              <w:t>-1</w:t>
            </w:r>
            <w:r w:rsidR="00430C3A">
              <w:rPr>
                <w:rFonts w:cs="Arial"/>
                <w:b/>
              </w:rPr>
              <w:t>0</w:t>
            </w:r>
            <w:r w:rsidR="0038366C">
              <w:rPr>
                <w:rFonts w:cs="Arial"/>
                <w:b/>
              </w:rPr>
              <w:t xml:space="preserve">: </w:t>
            </w:r>
            <w:r w:rsidR="0038366C">
              <w:rPr>
                <w:rFonts w:cs="Arial"/>
              </w:rPr>
              <w:t xml:space="preserve">Respond “yes” or “no” based on </w:t>
            </w:r>
            <w:r w:rsidR="00832B53">
              <w:rPr>
                <w:rFonts w:cs="Arial"/>
              </w:rPr>
              <w:t>whether</w:t>
            </w:r>
            <w:r w:rsidR="0038366C">
              <w:rPr>
                <w:rFonts w:cs="Arial"/>
              </w:rPr>
              <w:t xml:space="preserve"> your facility performed any of the procedures</w:t>
            </w:r>
            <w:r w:rsidR="007638E9">
              <w:rPr>
                <w:rFonts w:cs="Arial"/>
              </w:rPr>
              <w:t xml:space="preserve"> during the reporting period</w:t>
            </w:r>
            <w:r w:rsidR="00BE7839">
              <w:rPr>
                <w:rFonts w:cs="Arial"/>
              </w:rPr>
              <w:t xml:space="preserve"> on adult and/or pediatric patients</w:t>
            </w:r>
            <w:r w:rsidR="0038366C">
              <w:rPr>
                <w:rFonts w:cs="Arial"/>
              </w:rPr>
              <w:t xml:space="preserve">. The procedures fall within </w:t>
            </w:r>
            <w:r w:rsidR="00CB5B08">
              <w:rPr>
                <w:rFonts w:cs="Arial"/>
              </w:rPr>
              <w:t>nine</w:t>
            </w:r>
            <w:r w:rsidR="0038366C">
              <w:rPr>
                <w:rFonts w:cs="Arial"/>
              </w:rPr>
              <w:t xml:space="preserve"> </w:t>
            </w:r>
            <w:r w:rsidR="00CB7A99">
              <w:rPr>
                <w:rFonts w:cs="Arial"/>
              </w:rPr>
              <w:t>specialty</w:t>
            </w:r>
            <w:r w:rsidR="0038366C">
              <w:rPr>
                <w:rFonts w:cs="Arial"/>
              </w:rPr>
              <w:t xml:space="preserve"> areas:</w:t>
            </w:r>
          </w:p>
          <w:p w14:paraId="0E814DE6" w14:textId="77777777" w:rsidR="0038366C" w:rsidRDefault="0038366C" w:rsidP="000478AB">
            <w:pPr>
              <w:rPr>
                <w:rFonts w:cs="Arial"/>
              </w:rPr>
            </w:pPr>
          </w:p>
          <w:p w14:paraId="4551BA45" w14:textId="77777777" w:rsidR="00716001" w:rsidRDefault="001E11A1">
            <w:pPr>
              <w:pStyle w:val="ListParagraph"/>
              <w:ind w:left="0"/>
              <w:rPr>
                <w:rFonts w:cs="Arial"/>
                <w:b/>
                <w:i/>
              </w:rPr>
            </w:pPr>
            <w:r w:rsidRPr="00CB7A99">
              <w:rPr>
                <w:rFonts w:cs="Arial"/>
                <w:b/>
                <w:i/>
              </w:rPr>
              <w:t>Adult Procedures</w:t>
            </w:r>
          </w:p>
          <w:p w14:paraId="5347BC29" w14:textId="3E80F394" w:rsidR="00931D57" w:rsidRPr="00CB7A99" w:rsidRDefault="00931D57" w:rsidP="008A08C3">
            <w:pPr>
              <w:pStyle w:val="ListParagraph"/>
              <w:ind w:left="0"/>
              <w:rPr>
                <w:rStyle w:val="Hyperlink"/>
                <w:rFonts w:cs="Arial"/>
              </w:rPr>
            </w:pPr>
            <w:r w:rsidRPr="00716001">
              <w:rPr>
                <w:rFonts w:cs="Arial"/>
                <w:u w:val="single"/>
              </w:rPr>
              <w:fldChar w:fldCharType="begin"/>
            </w:r>
            <w:r w:rsidR="00EC2866">
              <w:rPr>
                <w:rFonts w:cs="Arial"/>
                <w:u w:val="single"/>
              </w:rPr>
              <w:instrText>HYPERLINK  \l "_Ophthalmology"</w:instrText>
            </w:r>
            <w:r w:rsidRPr="00716001">
              <w:rPr>
                <w:rFonts w:cs="Arial"/>
                <w:u w:val="single"/>
              </w:rPr>
            </w:r>
            <w:r w:rsidRPr="00716001">
              <w:rPr>
                <w:rFonts w:cs="Arial"/>
                <w:u w:val="single"/>
              </w:rPr>
              <w:fldChar w:fldCharType="separate"/>
            </w:r>
          </w:p>
          <w:p w14:paraId="226B1A5C" w14:textId="4967DDD4" w:rsidR="0083763F" w:rsidRPr="00716001" w:rsidRDefault="00931D57" w:rsidP="006444C3">
            <w:pPr>
              <w:pStyle w:val="ListParagraph"/>
              <w:numPr>
                <w:ilvl w:val="0"/>
                <w:numId w:val="145"/>
              </w:numPr>
              <w:rPr>
                <w:rFonts w:cs="Arial"/>
              </w:rPr>
            </w:pPr>
            <w:r w:rsidRPr="00716001">
              <w:rPr>
                <w:rStyle w:val="Hyperlink"/>
                <w:rFonts w:cs="Arial"/>
              </w:rPr>
              <w:t>Ophthalmology procedures:</w:t>
            </w:r>
            <w:r w:rsidRPr="00716001">
              <w:rPr>
                <w:rFonts w:cs="Arial"/>
                <w:u w:val="single"/>
              </w:rPr>
              <w:fldChar w:fldCharType="end"/>
            </w:r>
            <w:r w:rsidRPr="00716001">
              <w:rPr>
                <w:rFonts w:cs="Arial"/>
              </w:rPr>
              <w:t xml:space="preserve"> anterior segment eye procedures; posterior segment eye procedures; and ocular adnexa and other eye procedures</w:t>
            </w:r>
          </w:p>
          <w:p w14:paraId="5990C586" w14:textId="11333307" w:rsidR="0089051D" w:rsidRDefault="00A16E4E" w:rsidP="006444C3">
            <w:pPr>
              <w:pStyle w:val="ListParagraph"/>
              <w:numPr>
                <w:ilvl w:val="0"/>
                <w:numId w:val="145"/>
              </w:numPr>
              <w:rPr>
                <w:rFonts w:cs="Arial"/>
              </w:rPr>
            </w:pPr>
            <w:hyperlink w:anchor="_Orthopedic_Measure_Specifications" w:history="1">
              <w:r w:rsidRPr="0089051D">
                <w:rPr>
                  <w:rStyle w:val="Hyperlink"/>
                  <w:rFonts w:cs="Arial"/>
                </w:rPr>
                <w:t>Orthopedic procedures</w:t>
              </w:r>
            </w:hyperlink>
            <w:r w:rsidRPr="0089051D">
              <w:rPr>
                <w:rFonts w:cs="Arial"/>
                <w:u w:val="single"/>
              </w:rPr>
              <w:t>:</w:t>
            </w:r>
            <w:r w:rsidRPr="0089051D">
              <w:rPr>
                <w:rFonts w:cs="Arial"/>
              </w:rPr>
              <w:t xml:space="preserve"> finger, hand, wrist, forearm, and elbow procedures; shoulder procedures; spine procedures; hip procedures; knee procedures; toe, foot, ankle, and leg procedures; and general orthopedic procedures</w:t>
            </w:r>
          </w:p>
          <w:p w14:paraId="5679DCE3" w14:textId="0B1637E4" w:rsidR="0089051D" w:rsidRPr="0089051D" w:rsidRDefault="0089051D" w:rsidP="006444C3">
            <w:pPr>
              <w:pStyle w:val="ListParagraph"/>
              <w:numPr>
                <w:ilvl w:val="0"/>
                <w:numId w:val="145"/>
              </w:numPr>
              <w:rPr>
                <w:rFonts w:cs="Arial"/>
              </w:rPr>
            </w:pPr>
            <w:hyperlink w:anchor="_Otolaryngology" w:history="1">
              <w:r w:rsidRPr="0089051D">
                <w:rPr>
                  <w:rStyle w:val="Hyperlink"/>
                  <w:rFonts w:cs="Arial"/>
                </w:rPr>
                <w:t>Otolaryngology procedures:</w:t>
              </w:r>
            </w:hyperlink>
            <w:r w:rsidRPr="0089051D">
              <w:rPr>
                <w:rFonts w:cs="Arial"/>
              </w:rPr>
              <w:t xml:space="preserve"> ear procedures; mouth procedures; and nasal/sinus procedures </w:t>
            </w:r>
          </w:p>
          <w:p w14:paraId="4644CBD9" w14:textId="690428C0" w:rsidR="0038366C" w:rsidRPr="001B5944" w:rsidRDefault="0038366C" w:rsidP="006444C3">
            <w:pPr>
              <w:pStyle w:val="ListParagraph"/>
              <w:numPr>
                <w:ilvl w:val="0"/>
                <w:numId w:val="145"/>
              </w:numPr>
              <w:rPr>
                <w:rFonts w:cs="Arial"/>
              </w:rPr>
            </w:pPr>
            <w:hyperlink w:anchor="_Gastroenterology" w:history="1">
              <w:r w:rsidRPr="001B5944">
                <w:rPr>
                  <w:rStyle w:val="Hyperlink"/>
                  <w:rFonts w:cs="Arial"/>
                </w:rPr>
                <w:t>Gastroenterology procedures:</w:t>
              </w:r>
            </w:hyperlink>
            <w:r w:rsidR="00CB7A99" w:rsidRPr="001B5944">
              <w:rPr>
                <w:rFonts w:cs="Arial"/>
              </w:rPr>
              <w:t xml:space="preserve"> upper GI endoscopy</w:t>
            </w:r>
            <w:r w:rsidR="00001D29">
              <w:rPr>
                <w:rFonts w:cs="Arial"/>
              </w:rPr>
              <w:t>;</w:t>
            </w:r>
            <w:r w:rsidRPr="001B5944">
              <w:rPr>
                <w:rFonts w:cs="Arial"/>
              </w:rPr>
              <w:t xml:space="preserve"> and lower GI endoscopy </w:t>
            </w:r>
          </w:p>
          <w:p w14:paraId="216F818C" w14:textId="3DC51FBB" w:rsidR="0038366C" w:rsidRPr="00B904BD" w:rsidRDefault="0038366C" w:rsidP="006444C3">
            <w:pPr>
              <w:pStyle w:val="ListParagraph"/>
              <w:numPr>
                <w:ilvl w:val="0"/>
                <w:numId w:val="145"/>
              </w:numPr>
            </w:pPr>
            <w:hyperlink w:anchor="_General_Surgery" w:history="1">
              <w:r w:rsidRPr="00B904BD">
                <w:rPr>
                  <w:rStyle w:val="Hyperlink"/>
                  <w:rFonts w:cs="Arial"/>
                </w:rPr>
                <w:t>General surgery procedures</w:t>
              </w:r>
              <w:r w:rsidR="00CB7A99" w:rsidRPr="00B904BD">
                <w:rPr>
                  <w:rStyle w:val="Hyperlink"/>
                  <w:rFonts w:cs="Arial"/>
                </w:rPr>
                <w:t>:</w:t>
              </w:r>
            </w:hyperlink>
            <w:r w:rsidR="00CB7A99" w:rsidRPr="00B904BD">
              <w:t xml:space="preserve"> cholecystectomy and common duct exploration</w:t>
            </w:r>
            <w:r w:rsidR="00001D29">
              <w:t>;</w:t>
            </w:r>
            <w:r w:rsidR="005F6212" w:rsidRPr="00B904BD">
              <w:t xml:space="preserve"> </w:t>
            </w:r>
            <w:r w:rsidR="00CB7A99" w:rsidRPr="00B904BD">
              <w:t>hemorrhoid procedures</w:t>
            </w:r>
            <w:r w:rsidR="004519F4">
              <w:t>;</w:t>
            </w:r>
            <w:r w:rsidR="00D52C89">
              <w:t xml:space="preserve"> </w:t>
            </w:r>
            <w:r w:rsidR="00CB7A99" w:rsidRPr="00B904BD">
              <w:t>inguinal and femoral hernia repairs</w:t>
            </w:r>
            <w:r w:rsidR="004519F4">
              <w:t>;</w:t>
            </w:r>
            <w:r w:rsidR="00CB7A99" w:rsidRPr="00B904BD">
              <w:t xml:space="preserve"> other hernia repairs</w:t>
            </w:r>
            <w:r w:rsidR="004519F4">
              <w:t>;</w:t>
            </w:r>
            <w:r w:rsidR="00D52C89">
              <w:t xml:space="preserve"> </w:t>
            </w:r>
            <w:r w:rsidR="00CB7A99" w:rsidRPr="00B904BD">
              <w:t>laparoscop</w:t>
            </w:r>
            <w:r w:rsidR="00C249EC" w:rsidRPr="00B904BD">
              <w:t>y</w:t>
            </w:r>
            <w:r w:rsidR="004519F4">
              <w:t>;</w:t>
            </w:r>
            <w:r w:rsidR="00D52C89">
              <w:t xml:space="preserve"> </w:t>
            </w:r>
            <w:r w:rsidR="00CB7A99" w:rsidRPr="00B904BD">
              <w:t>lumpectomy or quadrantectomy of breast</w:t>
            </w:r>
            <w:r w:rsidR="001F2C6F">
              <w:t>;</w:t>
            </w:r>
            <w:r w:rsidR="00FF6015" w:rsidRPr="00B904BD">
              <w:t xml:space="preserve"> and</w:t>
            </w:r>
            <w:r w:rsidR="00CB7A99" w:rsidRPr="00B904BD">
              <w:t xml:space="preserve"> mastectomy</w:t>
            </w:r>
          </w:p>
          <w:p w14:paraId="006D6EF6" w14:textId="5B6B0785" w:rsidR="00F55DA1" w:rsidRPr="00CA54BB" w:rsidRDefault="00CB7A99" w:rsidP="006444C3">
            <w:pPr>
              <w:pStyle w:val="ListParagraph"/>
              <w:numPr>
                <w:ilvl w:val="0"/>
                <w:numId w:val="145"/>
              </w:numPr>
            </w:pPr>
            <w:hyperlink w:anchor="_Urology_Measure_Specifications" w:history="1">
              <w:r w:rsidRPr="00CA54BB">
                <w:rPr>
                  <w:rStyle w:val="Hyperlink"/>
                  <w:rFonts w:cs="Arial"/>
                </w:rPr>
                <w:t>Urology procedures:</w:t>
              </w:r>
            </w:hyperlink>
            <w:r w:rsidRPr="00CA54BB">
              <w:t xml:space="preserve"> circumcision</w:t>
            </w:r>
            <w:r w:rsidR="00D1040E" w:rsidRPr="00CA54BB">
              <w:t>s</w:t>
            </w:r>
            <w:r w:rsidR="001F2C6F">
              <w:t xml:space="preserve">; </w:t>
            </w:r>
            <w:r w:rsidRPr="00CA54BB">
              <w:t>cystourethroscopy</w:t>
            </w:r>
            <w:r w:rsidR="001F2C6F">
              <w:t>;</w:t>
            </w:r>
            <w:r w:rsidRPr="00CA54BB">
              <w:t xml:space="preserve"> male genital procedures</w:t>
            </w:r>
            <w:r w:rsidR="001F2C6F">
              <w:t>;</w:t>
            </w:r>
            <w:r w:rsidRPr="00CA54BB">
              <w:t xml:space="preserve"> urethra procedures</w:t>
            </w:r>
            <w:r w:rsidR="001F2C6F">
              <w:t>;</w:t>
            </w:r>
            <w:r w:rsidRPr="00CA54BB">
              <w:t xml:space="preserve"> and vaginal repair procedures</w:t>
            </w:r>
          </w:p>
          <w:p w14:paraId="2453E706" w14:textId="227CB64E" w:rsidR="00CB7A99" w:rsidRPr="00F55DA1" w:rsidRDefault="00CB7A99" w:rsidP="006444C3">
            <w:pPr>
              <w:pStyle w:val="ListParagraph"/>
              <w:numPr>
                <w:ilvl w:val="0"/>
                <w:numId w:val="145"/>
              </w:numPr>
            </w:pPr>
            <w:hyperlink w:anchor="_Neurological_Surgery_Measure" w:history="1">
              <w:r w:rsidRPr="00F55DA1">
                <w:rPr>
                  <w:rStyle w:val="Hyperlink"/>
                  <w:rFonts w:cs="Arial"/>
                </w:rPr>
                <w:t>Neurological surgery procedures:</w:t>
              </w:r>
            </w:hyperlink>
            <w:r w:rsidRPr="00F55DA1">
              <w:t xml:space="preserve"> spinal fusion</w:t>
            </w:r>
            <w:r w:rsidR="0023275F" w:rsidRPr="00F55DA1">
              <w:t xml:space="preserve"> procedures</w:t>
            </w:r>
          </w:p>
          <w:p w14:paraId="49879588" w14:textId="3DC658F3" w:rsidR="00CB7A99" w:rsidRPr="00F55DA1" w:rsidRDefault="00CB7A99" w:rsidP="006444C3">
            <w:pPr>
              <w:pStyle w:val="ListParagraph"/>
              <w:numPr>
                <w:ilvl w:val="0"/>
                <w:numId w:val="145"/>
              </w:numPr>
            </w:pPr>
            <w:hyperlink w:anchor="_Obstetrics_and_Gynecology" w:history="1">
              <w:r w:rsidRPr="00F55DA1">
                <w:rPr>
                  <w:rStyle w:val="Hyperlink"/>
                  <w:rFonts w:cs="Arial"/>
                </w:rPr>
                <w:t>Obstetrics and gynecology procedures:</w:t>
              </w:r>
            </w:hyperlink>
            <w:r w:rsidRPr="00F55DA1">
              <w:t xml:space="preserve"> cervix procedures</w:t>
            </w:r>
            <w:r w:rsidR="001F2C6F">
              <w:t>;</w:t>
            </w:r>
            <w:r w:rsidRPr="00F55DA1">
              <w:t xml:space="preserve"> hysteroscopy</w:t>
            </w:r>
            <w:r w:rsidR="001F2C6F">
              <w:t>;</w:t>
            </w:r>
            <w:r w:rsidRPr="00F55DA1">
              <w:t xml:space="preserve"> and uterus and adnexa laparoscopies</w:t>
            </w:r>
          </w:p>
          <w:p w14:paraId="1F142DD3" w14:textId="3C415497" w:rsidR="007D45B1" w:rsidRPr="00222413" w:rsidRDefault="00CB7A99" w:rsidP="006444C3">
            <w:pPr>
              <w:pStyle w:val="ListParagraph"/>
              <w:numPr>
                <w:ilvl w:val="0"/>
                <w:numId w:val="145"/>
              </w:numPr>
              <w:rPr>
                <w:lang w:eastAsia="ja-JP"/>
              </w:rPr>
            </w:pPr>
            <w:hyperlink w:anchor="_Plastic_and_Reconstructive" w:history="1">
              <w:r w:rsidRPr="00CB7A99">
                <w:rPr>
                  <w:rStyle w:val="Hyperlink"/>
                  <w:rFonts w:cs="Arial"/>
                </w:rPr>
                <w:t>Plastic and reconstructive surgery procedures:</w:t>
              </w:r>
            </w:hyperlink>
            <w:r>
              <w:t xml:space="preserve"> breast repair or reconstructive procedures</w:t>
            </w:r>
            <w:r w:rsidR="009D543C">
              <w:t>;</w:t>
            </w:r>
            <w:r>
              <w:t xml:space="preserve"> </w:t>
            </w:r>
            <w:r w:rsidR="007D45B1">
              <w:t>and s</w:t>
            </w:r>
            <w:r w:rsidR="007D45B1">
              <w:rPr>
                <w:lang w:eastAsia="ja-JP"/>
              </w:rPr>
              <w:t xml:space="preserve">kin graft/reconstruction procedures </w:t>
            </w:r>
          </w:p>
          <w:p w14:paraId="7220F120" w14:textId="77777777" w:rsidR="00B0012B" w:rsidRDefault="00B0012B" w:rsidP="00B0012B">
            <w:pPr>
              <w:rPr>
                <w:rFonts w:cs="Arial"/>
                <w:b/>
                <w:i/>
              </w:rPr>
            </w:pPr>
          </w:p>
          <w:p w14:paraId="60646162" w14:textId="77777777" w:rsidR="00716001" w:rsidRDefault="001E11A1" w:rsidP="00716001">
            <w:pPr>
              <w:rPr>
                <w:rFonts w:cs="Arial"/>
                <w:b/>
                <w:i/>
              </w:rPr>
            </w:pPr>
            <w:r w:rsidRPr="008A08C3">
              <w:rPr>
                <w:rFonts w:cs="Arial"/>
                <w:b/>
                <w:i/>
              </w:rPr>
              <w:t>Pediatric Procedures</w:t>
            </w:r>
          </w:p>
          <w:p w14:paraId="16C902F8" w14:textId="6ADD9C32" w:rsidR="00004F11" w:rsidRPr="008A08C3" w:rsidRDefault="008851FE" w:rsidP="006444C3">
            <w:pPr>
              <w:pStyle w:val="ListParagraph"/>
              <w:numPr>
                <w:ilvl w:val="2"/>
                <w:numId w:val="102"/>
              </w:numPr>
              <w:rPr>
                <w:rFonts w:cs="Arial"/>
                <w:b/>
                <w:i/>
              </w:rPr>
            </w:pPr>
            <w:hyperlink w:anchor="_Ophthalmology" w:history="1">
              <w:r w:rsidRPr="00716001">
                <w:rPr>
                  <w:rStyle w:val="Hyperlink"/>
                  <w:rFonts w:cs="Arial"/>
                </w:rPr>
                <w:t>Ophthalmology procedures:</w:t>
              </w:r>
            </w:hyperlink>
            <w:r w:rsidRPr="00716001">
              <w:rPr>
                <w:rFonts w:cs="Arial"/>
              </w:rPr>
              <w:t xml:space="preserve"> ocular adnexa and other eye procedures</w:t>
            </w:r>
          </w:p>
          <w:p w14:paraId="4804CA62" w14:textId="68DFA245" w:rsidR="00716001" w:rsidRDefault="003E541A" w:rsidP="006444C3">
            <w:pPr>
              <w:pStyle w:val="ListParagraph"/>
              <w:numPr>
                <w:ilvl w:val="2"/>
                <w:numId w:val="102"/>
              </w:numPr>
              <w:rPr>
                <w:rFonts w:cs="Arial"/>
              </w:rPr>
            </w:pPr>
            <w:hyperlink w:anchor="_Orthopedic_Measure_Specifications" w:history="1">
              <w:r w:rsidRPr="00004F11">
                <w:rPr>
                  <w:rStyle w:val="Hyperlink"/>
                  <w:rFonts w:cs="Arial"/>
                </w:rPr>
                <w:t>Orthopedic procedures:</w:t>
              </w:r>
            </w:hyperlink>
            <w:r w:rsidRPr="00004F11">
              <w:rPr>
                <w:rFonts w:cs="Arial"/>
              </w:rPr>
              <w:t xml:space="preserve"> finger, hand, wrist, forearm, and elbow procedures; shoulder procedures; knee procedures; toe, foot, ankle, and leg procedures; and general orthopedic procedures</w:t>
            </w:r>
          </w:p>
          <w:p w14:paraId="1DF7812F" w14:textId="7D43AA3D" w:rsidR="00CB7A99" w:rsidRDefault="00FB612B" w:rsidP="006444C3">
            <w:pPr>
              <w:pStyle w:val="ListParagraph"/>
              <w:numPr>
                <w:ilvl w:val="2"/>
                <w:numId w:val="102"/>
              </w:numPr>
            </w:pPr>
            <w:hyperlink w:anchor="_Otolaryngology" w:history="1">
              <w:r w:rsidRPr="00716001">
                <w:rPr>
                  <w:rStyle w:val="Hyperlink"/>
                  <w:rFonts w:cs="Arial"/>
                </w:rPr>
                <w:t>Otolaryngology procedures:</w:t>
              </w:r>
            </w:hyperlink>
            <w:r w:rsidRPr="00716001">
              <w:rPr>
                <w:rFonts w:cs="Arial"/>
              </w:rPr>
              <w:t xml:space="preserve"> ear procedures</w:t>
            </w:r>
            <w:r w:rsidR="009C67FD">
              <w:rPr>
                <w:rFonts w:cs="Arial"/>
              </w:rPr>
              <w:t>;</w:t>
            </w:r>
            <w:r w:rsidRPr="00716001">
              <w:rPr>
                <w:rFonts w:cs="Arial"/>
              </w:rPr>
              <w:t xml:space="preserve"> mouth procedures</w:t>
            </w:r>
            <w:r w:rsidR="009C67FD">
              <w:rPr>
                <w:rFonts w:cs="Arial"/>
              </w:rPr>
              <w:t>;</w:t>
            </w:r>
            <w:r w:rsidRPr="00716001">
              <w:rPr>
                <w:rFonts w:cs="Arial"/>
              </w:rPr>
              <w:t xml:space="preserve"> nasal/sinus procedures</w:t>
            </w:r>
            <w:r w:rsidR="009C67FD">
              <w:rPr>
                <w:rFonts w:cs="Arial"/>
              </w:rPr>
              <w:t>;</w:t>
            </w:r>
            <w:r w:rsidR="00EA629D">
              <w:rPr>
                <w:rFonts w:cs="Arial"/>
              </w:rPr>
              <w:t xml:space="preserve"> and</w:t>
            </w:r>
            <w:r w:rsidRPr="00716001">
              <w:rPr>
                <w:rFonts w:cs="Arial"/>
              </w:rPr>
              <w:t xml:space="preserve"> pharynx/adenoid/tonsil procedures</w:t>
            </w:r>
          </w:p>
          <w:p w14:paraId="69751865" w14:textId="77777777" w:rsidR="00EB1E9F" w:rsidRDefault="00EB1E9F" w:rsidP="000478AB">
            <w:pPr>
              <w:rPr>
                <w:rFonts w:cs="Arial"/>
              </w:rPr>
            </w:pPr>
          </w:p>
          <w:p w14:paraId="4C35C47D" w14:textId="77777777" w:rsidR="00EB1E9F" w:rsidRPr="007638E9" w:rsidRDefault="007638E9" w:rsidP="000478AB">
            <w:pPr>
              <w:rPr>
                <w:rFonts w:cs="Arial"/>
              </w:rPr>
            </w:pPr>
            <w:r w:rsidRPr="007638E9">
              <w:rPr>
                <w:rFonts w:cs="Arial"/>
              </w:rPr>
              <w:t>Respond “yes”</w:t>
            </w:r>
            <w:r w:rsidR="00EB1E9F" w:rsidRPr="007638E9">
              <w:rPr>
                <w:rFonts w:cs="Arial"/>
              </w:rPr>
              <w:t xml:space="preserve"> if:</w:t>
            </w:r>
          </w:p>
          <w:p w14:paraId="45BFDB88" w14:textId="1AB32924" w:rsidR="00EB1E9F" w:rsidRDefault="00EB1E9F" w:rsidP="006444C3">
            <w:pPr>
              <w:pStyle w:val="ListParagraph"/>
              <w:numPr>
                <w:ilvl w:val="0"/>
                <w:numId w:val="24"/>
              </w:numPr>
              <w:rPr>
                <w:rFonts w:cs="Arial"/>
              </w:rPr>
            </w:pPr>
            <w:r>
              <w:rPr>
                <w:rFonts w:cs="Arial"/>
              </w:rPr>
              <w:t>Y</w:t>
            </w:r>
            <w:r w:rsidRPr="006D4E85">
              <w:rPr>
                <w:rFonts w:cs="Arial"/>
              </w:rPr>
              <w:t xml:space="preserve">our </w:t>
            </w:r>
            <w:r w:rsidR="007638E9">
              <w:rPr>
                <w:rFonts w:cs="Arial"/>
              </w:rPr>
              <w:t xml:space="preserve">facility performed the procedure for </w:t>
            </w:r>
            <w:r w:rsidR="00213CA9">
              <w:rPr>
                <w:rFonts w:cs="Arial"/>
              </w:rPr>
              <w:t>the entire</w:t>
            </w:r>
            <w:r w:rsidR="00883A35">
              <w:rPr>
                <w:rFonts w:cs="Arial"/>
              </w:rPr>
              <w:t xml:space="preserve"> </w:t>
            </w:r>
            <w:r w:rsidR="007638E9">
              <w:rPr>
                <w:rFonts w:cs="Arial"/>
              </w:rPr>
              <w:t>reporting period (12</w:t>
            </w:r>
            <w:r w:rsidR="00CB0077">
              <w:rPr>
                <w:rFonts w:cs="Arial"/>
              </w:rPr>
              <w:t xml:space="preserve"> </w:t>
            </w:r>
            <w:r w:rsidR="007638E9">
              <w:rPr>
                <w:rFonts w:cs="Arial"/>
              </w:rPr>
              <w:t>months)</w:t>
            </w:r>
            <w:r w:rsidR="00213CA9">
              <w:rPr>
                <w:rFonts w:cs="Arial"/>
              </w:rPr>
              <w:t xml:space="preserve"> and continues to do so</w:t>
            </w:r>
            <w:r w:rsidR="00CE689D">
              <w:rPr>
                <w:rFonts w:cs="Arial"/>
              </w:rPr>
              <w:t>.</w:t>
            </w:r>
          </w:p>
          <w:p w14:paraId="32DABD72" w14:textId="093A5701" w:rsidR="002506CF" w:rsidRPr="004E5A6E" w:rsidRDefault="002506CF" w:rsidP="006444C3">
            <w:pPr>
              <w:pStyle w:val="ListParagraph"/>
              <w:numPr>
                <w:ilvl w:val="0"/>
                <w:numId w:val="24"/>
              </w:numPr>
              <w:rPr>
                <w:rFonts w:cs="Arial"/>
              </w:rPr>
            </w:pPr>
            <w:r w:rsidRPr="004E5A6E">
              <w:rPr>
                <w:rFonts w:cs="Arial"/>
              </w:rPr>
              <w:t>Your facility perform</w:t>
            </w:r>
            <w:r w:rsidR="00CB0077" w:rsidRPr="004E5A6E">
              <w:rPr>
                <w:rFonts w:cs="Arial"/>
              </w:rPr>
              <w:t>ed</w:t>
            </w:r>
            <w:r w:rsidRPr="004E5A6E">
              <w:rPr>
                <w:rFonts w:cs="Arial"/>
              </w:rPr>
              <w:t xml:space="preserve"> the procedure during</w:t>
            </w:r>
            <w:r w:rsidR="00CB0077" w:rsidRPr="004E5A6E">
              <w:rPr>
                <w:rFonts w:cs="Arial"/>
              </w:rPr>
              <w:t xml:space="preserve"> part</w:t>
            </w:r>
            <w:r w:rsidRPr="004E5A6E">
              <w:rPr>
                <w:rFonts w:cs="Arial"/>
              </w:rPr>
              <w:t xml:space="preserve"> </w:t>
            </w:r>
            <w:r w:rsidR="0024151D" w:rsidRPr="004E5A6E">
              <w:rPr>
                <w:rFonts w:cs="Arial"/>
              </w:rPr>
              <w:t xml:space="preserve">of </w:t>
            </w:r>
            <w:r w:rsidRPr="004E5A6E">
              <w:rPr>
                <w:rFonts w:cs="Arial"/>
              </w:rPr>
              <w:t>the reporting period</w:t>
            </w:r>
            <w:r w:rsidR="00CB0077" w:rsidRPr="004E5A6E">
              <w:rPr>
                <w:rFonts w:cs="Arial"/>
              </w:rPr>
              <w:t xml:space="preserve"> </w:t>
            </w:r>
            <w:r w:rsidR="0024151D" w:rsidRPr="004E5A6E">
              <w:rPr>
                <w:rFonts w:cs="Arial"/>
              </w:rPr>
              <w:t>(</w:t>
            </w:r>
            <w:r w:rsidR="00CB0077" w:rsidRPr="004E5A6E">
              <w:rPr>
                <w:rFonts w:cs="Arial"/>
              </w:rPr>
              <w:t>less than 12 months)</w:t>
            </w:r>
            <w:r w:rsidRPr="004E5A6E">
              <w:rPr>
                <w:rFonts w:cs="Arial"/>
              </w:rPr>
              <w:t xml:space="preserve"> </w:t>
            </w:r>
            <w:r w:rsidR="00CB0077" w:rsidRPr="004E5A6E">
              <w:rPr>
                <w:rFonts w:cs="Arial"/>
              </w:rPr>
              <w:t xml:space="preserve">and </w:t>
            </w:r>
            <w:r w:rsidRPr="004E5A6E">
              <w:rPr>
                <w:rFonts w:cs="Arial"/>
              </w:rPr>
              <w:t>continues to perform the procedure</w:t>
            </w:r>
            <w:r w:rsidR="004E5A6E" w:rsidRPr="004E5A6E">
              <w:rPr>
                <w:rFonts w:cs="Arial"/>
              </w:rPr>
              <w:t>.</w:t>
            </w:r>
          </w:p>
          <w:p w14:paraId="63189FD8" w14:textId="77777777" w:rsidR="00E8124A" w:rsidRDefault="00E8124A" w:rsidP="002506CF">
            <w:pPr>
              <w:rPr>
                <w:rFonts w:cs="Arial"/>
              </w:rPr>
            </w:pPr>
          </w:p>
          <w:p w14:paraId="553081DA" w14:textId="712E93D7" w:rsidR="002506CF" w:rsidRPr="002506CF" w:rsidRDefault="002506CF" w:rsidP="008A08C3">
            <w:pPr>
              <w:rPr>
                <w:rFonts w:cs="Arial"/>
                <w:lang w:eastAsia="ja-JP"/>
              </w:rPr>
            </w:pPr>
            <w:r>
              <w:rPr>
                <w:rFonts w:cs="Arial"/>
              </w:rPr>
              <w:t>Res</w:t>
            </w:r>
            <w:r w:rsidR="00CB7A99">
              <w:rPr>
                <w:rFonts w:cs="Arial"/>
              </w:rPr>
              <w:t>p</w:t>
            </w:r>
            <w:r>
              <w:rPr>
                <w:rFonts w:cs="Arial"/>
              </w:rPr>
              <w:t>ond “yes, but no longer perform these procedures</w:t>
            </w:r>
            <w:r w:rsidR="003127BF">
              <w:rPr>
                <w:rFonts w:cs="Arial"/>
              </w:rPr>
              <w:t>”</w:t>
            </w:r>
            <w:r>
              <w:rPr>
                <w:rFonts w:cs="Arial"/>
              </w:rPr>
              <w:t xml:space="preserve"> if</w:t>
            </w:r>
            <w:r w:rsidR="00645288">
              <w:rPr>
                <w:rFonts w:cs="Arial"/>
              </w:rPr>
              <w:t xml:space="preserve"> </w:t>
            </w:r>
            <w:r w:rsidR="00645288">
              <w:rPr>
                <w:rFonts w:cs="Arial"/>
                <w:lang w:eastAsia="ja-JP"/>
              </w:rPr>
              <w:t>y</w:t>
            </w:r>
            <w:r w:rsidRPr="006D4E85">
              <w:rPr>
                <w:rFonts w:cs="Arial"/>
                <w:lang w:eastAsia="ja-JP"/>
              </w:rPr>
              <w:t xml:space="preserve">our </w:t>
            </w:r>
            <w:r>
              <w:rPr>
                <w:rFonts w:cs="Arial"/>
                <w:lang w:eastAsia="ja-JP"/>
              </w:rPr>
              <w:t xml:space="preserve">facility performed the procedure for all or some of the reporting period, but </w:t>
            </w:r>
            <w:r w:rsidR="0079199E">
              <w:rPr>
                <w:rFonts w:cs="Arial"/>
                <w:lang w:eastAsia="ja-JP"/>
              </w:rPr>
              <w:t>no</w:t>
            </w:r>
            <w:r>
              <w:rPr>
                <w:rFonts w:cs="Arial"/>
                <w:lang w:eastAsia="ja-JP"/>
              </w:rPr>
              <w:t xml:space="preserve"> longer performs the procedure</w:t>
            </w:r>
            <w:r w:rsidR="002C3D6E">
              <w:rPr>
                <w:rFonts w:cs="Arial"/>
                <w:lang w:eastAsia="ja-JP"/>
              </w:rPr>
              <w:t>.</w:t>
            </w:r>
            <w:r>
              <w:rPr>
                <w:rFonts w:cs="Arial"/>
                <w:lang w:eastAsia="ja-JP"/>
              </w:rPr>
              <w:t xml:space="preserve"> </w:t>
            </w:r>
          </w:p>
          <w:p w14:paraId="55A79F40" w14:textId="7293FE96" w:rsidR="00EB1E9F" w:rsidRPr="006D4E85" w:rsidRDefault="007638E9" w:rsidP="008A08C3">
            <w:pPr>
              <w:rPr>
                <w:rFonts w:cs="Arial"/>
              </w:rPr>
            </w:pPr>
            <w:r w:rsidRPr="007638E9">
              <w:rPr>
                <w:rFonts w:cs="Arial"/>
              </w:rPr>
              <w:t>Respond “no” if</w:t>
            </w:r>
            <w:r w:rsidR="00576156">
              <w:rPr>
                <w:rFonts w:cs="Arial"/>
                <w:lang w:eastAsia="ja-JP"/>
              </w:rPr>
              <w:t xml:space="preserve"> y</w:t>
            </w:r>
            <w:r w:rsidR="00EB1E9F" w:rsidRPr="006D4E85">
              <w:rPr>
                <w:rFonts w:cs="Arial"/>
                <w:lang w:eastAsia="ja-JP"/>
              </w:rPr>
              <w:t xml:space="preserve">our </w:t>
            </w:r>
            <w:r>
              <w:rPr>
                <w:rFonts w:cs="Arial"/>
                <w:lang w:eastAsia="ja-JP"/>
              </w:rPr>
              <w:t xml:space="preserve">facility </w:t>
            </w:r>
            <w:r w:rsidR="002506CF">
              <w:rPr>
                <w:rFonts w:cs="Arial"/>
                <w:lang w:eastAsia="ja-JP"/>
              </w:rPr>
              <w:t>does not perform the procedure</w:t>
            </w:r>
            <w:r w:rsidR="00AD3F34">
              <w:rPr>
                <w:rFonts w:cs="Arial"/>
                <w:lang w:eastAsia="ja-JP"/>
              </w:rPr>
              <w:t>.</w:t>
            </w:r>
          </w:p>
        </w:tc>
      </w:tr>
      <w:tr w:rsidR="00EB1E9F" w14:paraId="1FADC05A" w14:textId="77777777" w:rsidTr="000478AB">
        <w:tc>
          <w:tcPr>
            <w:tcW w:w="9350" w:type="dxa"/>
          </w:tcPr>
          <w:p w14:paraId="6A551882" w14:textId="36CECE1E" w:rsidR="00EB1E9F" w:rsidRDefault="00EB1E9F" w:rsidP="000478AB">
            <w:pPr>
              <w:rPr>
                <w:rFonts w:cs="Arial"/>
              </w:rPr>
            </w:pPr>
            <w:r w:rsidRPr="00207D3B">
              <w:rPr>
                <w:rFonts w:cs="Arial"/>
                <w:b/>
              </w:rPr>
              <w:t>Question</w:t>
            </w:r>
            <w:r w:rsidR="00365F74">
              <w:rPr>
                <w:rFonts w:cs="Arial"/>
                <w:b/>
              </w:rPr>
              <w:t xml:space="preserve">s </w:t>
            </w:r>
            <w:r w:rsidR="006A5E34">
              <w:rPr>
                <w:rFonts w:cs="Arial"/>
                <w:b/>
              </w:rPr>
              <w:t>#</w:t>
            </w:r>
            <w:r w:rsidR="0024151D">
              <w:rPr>
                <w:rFonts w:cs="Arial"/>
                <w:b/>
              </w:rPr>
              <w:t>1</w:t>
            </w:r>
            <w:r w:rsidR="00430C3A">
              <w:rPr>
                <w:rFonts w:cs="Arial"/>
                <w:b/>
              </w:rPr>
              <w:t>1</w:t>
            </w:r>
            <w:r w:rsidR="0024151D">
              <w:rPr>
                <w:rFonts w:cs="Arial"/>
                <w:b/>
              </w:rPr>
              <w:t>-</w:t>
            </w:r>
            <w:r w:rsidR="00430C3A">
              <w:rPr>
                <w:rFonts w:cs="Arial"/>
                <w:b/>
              </w:rPr>
              <w:t>19</w:t>
            </w:r>
            <w:r>
              <w:rPr>
                <w:rFonts w:cs="Arial"/>
              </w:rPr>
              <w:t xml:space="preserve">: </w:t>
            </w:r>
            <w:r w:rsidR="006A5E34">
              <w:rPr>
                <w:rFonts w:cs="Arial"/>
              </w:rPr>
              <w:t>Based on your responses to questions #2-1</w:t>
            </w:r>
            <w:r w:rsidR="00430C3A">
              <w:rPr>
                <w:rFonts w:cs="Arial"/>
              </w:rPr>
              <w:t>0</w:t>
            </w:r>
            <w:r w:rsidR="006A5E34">
              <w:rPr>
                <w:rFonts w:cs="Arial"/>
              </w:rPr>
              <w:t>, report on the t</w:t>
            </w:r>
            <w:r>
              <w:rPr>
                <w:rFonts w:cs="Arial"/>
              </w:rPr>
              <w:t>otal</w:t>
            </w:r>
            <w:r w:rsidR="006A5E34">
              <w:rPr>
                <w:rFonts w:cs="Arial"/>
              </w:rPr>
              <w:t xml:space="preserve"> </w:t>
            </w:r>
            <w:r w:rsidR="00460104">
              <w:rPr>
                <w:rFonts w:cs="Arial"/>
              </w:rPr>
              <w:t xml:space="preserve">(a) </w:t>
            </w:r>
            <w:r w:rsidR="006A5E34">
              <w:rPr>
                <w:rFonts w:cs="Arial"/>
              </w:rPr>
              <w:t>adult</w:t>
            </w:r>
            <w:r w:rsidR="00460104">
              <w:rPr>
                <w:rFonts w:cs="Arial"/>
              </w:rPr>
              <w:t xml:space="preserve"> </w:t>
            </w:r>
            <w:r w:rsidR="006A5E34">
              <w:rPr>
                <w:rFonts w:cs="Arial"/>
              </w:rPr>
              <w:t>and/or</w:t>
            </w:r>
            <w:r w:rsidR="00460104">
              <w:rPr>
                <w:rFonts w:cs="Arial"/>
              </w:rPr>
              <w:t xml:space="preserve"> (b)</w:t>
            </w:r>
            <w:r w:rsidR="006A5E34">
              <w:rPr>
                <w:rFonts w:cs="Arial"/>
              </w:rPr>
              <w:t xml:space="preserve"> pediatric volume </w:t>
            </w:r>
            <w:r>
              <w:rPr>
                <w:rFonts w:cs="Arial"/>
              </w:rPr>
              <w:t>for each procedure (from question</w:t>
            </w:r>
            <w:r w:rsidR="00CB7A99">
              <w:rPr>
                <w:rFonts w:cs="Arial"/>
              </w:rPr>
              <w:t>s</w:t>
            </w:r>
            <w:r>
              <w:rPr>
                <w:rFonts w:cs="Arial"/>
              </w:rPr>
              <w:t xml:space="preserve"> #2</w:t>
            </w:r>
            <w:r w:rsidR="00CB7A99">
              <w:rPr>
                <w:rFonts w:cs="Arial"/>
              </w:rPr>
              <w:t>-1</w:t>
            </w:r>
            <w:r w:rsidR="00430C3A">
              <w:rPr>
                <w:rFonts w:cs="Arial"/>
              </w:rPr>
              <w:t>0</w:t>
            </w:r>
            <w:r>
              <w:rPr>
                <w:rFonts w:cs="Arial"/>
              </w:rPr>
              <w:t>) during the reporting period:</w:t>
            </w:r>
          </w:p>
          <w:p w14:paraId="5D9A10CF" w14:textId="77777777" w:rsidR="006A5E34" w:rsidRPr="00CB7A99" w:rsidRDefault="006A5E34" w:rsidP="000478AB">
            <w:pPr>
              <w:rPr>
                <w:rFonts w:cs="Arial"/>
                <w:i/>
              </w:rPr>
            </w:pPr>
          </w:p>
          <w:p w14:paraId="7A83D061" w14:textId="77777777" w:rsidR="001E11A1" w:rsidRDefault="001E11A1" w:rsidP="001F02A3">
            <w:pPr>
              <w:rPr>
                <w:rFonts w:cs="Arial"/>
                <w:b/>
                <w:i/>
              </w:rPr>
            </w:pPr>
            <w:r w:rsidRPr="008A08C3">
              <w:rPr>
                <w:rFonts w:cs="Arial"/>
                <w:b/>
                <w:i/>
              </w:rPr>
              <w:t>Adult Procedures</w:t>
            </w:r>
          </w:p>
          <w:p w14:paraId="42312E24" w14:textId="31509BDA" w:rsidR="0087576F" w:rsidRPr="008A08C3" w:rsidRDefault="0087576F" w:rsidP="0087576F">
            <w:pPr>
              <w:pStyle w:val="ListParagraph"/>
              <w:ind w:left="0"/>
            </w:pPr>
          </w:p>
          <w:p w14:paraId="52C350E2" w14:textId="44FCB9A6" w:rsidR="004B6A21" w:rsidRPr="00F62204" w:rsidRDefault="0087576F" w:rsidP="006444C3">
            <w:pPr>
              <w:pStyle w:val="ListParagraph"/>
              <w:numPr>
                <w:ilvl w:val="0"/>
                <w:numId w:val="158"/>
              </w:numPr>
              <w:rPr>
                <w:rFonts w:cs="Arial"/>
              </w:rPr>
            </w:pPr>
            <w:r w:rsidRPr="008A08C3">
              <w:t>Ophthalmology procedures:</w:t>
            </w:r>
            <w:r w:rsidR="004B6A21" w:rsidRPr="00F62204">
              <w:rPr>
                <w:rFonts w:cs="Arial"/>
              </w:rPr>
              <w:t xml:space="preserve"> anterior segment eye procedures</w:t>
            </w:r>
            <w:r w:rsidR="009C67FD">
              <w:rPr>
                <w:rFonts w:cs="Arial"/>
              </w:rPr>
              <w:t>;</w:t>
            </w:r>
            <w:r w:rsidR="004B6A21" w:rsidRPr="00F62204">
              <w:rPr>
                <w:rFonts w:cs="Arial"/>
              </w:rPr>
              <w:t xml:space="preserve"> posterior segment eye procedures</w:t>
            </w:r>
            <w:r w:rsidR="009C67FD">
              <w:rPr>
                <w:rFonts w:cs="Arial"/>
              </w:rPr>
              <w:t>;</w:t>
            </w:r>
            <w:r w:rsidR="004B6A21" w:rsidRPr="00F62204">
              <w:rPr>
                <w:rFonts w:cs="Arial"/>
              </w:rPr>
              <w:t xml:space="preserve"> and ocular adnexa and other eye procedures</w:t>
            </w:r>
          </w:p>
          <w:p w14:paraId="2A02CF0F" w14:textId="323EA421" w:rsidR="004B6A21" w:rsidRPr="0087576F" w:rsidRDefault="0087576F" w:rsidP="006444C3">
            <w:pPr>
              <w:pStyle w:val="ListParagraph"/>
              <w:numPr>
                <w:ilvl w:val="0"/>
                <w:numId w:val="158"/>
              </w:numPr>
              <w:rPr>
                <w:rFonts w:cs="Arial"/>
              </w:rPr>
            </w:pPr>
            <w:r w:rsidRPr="008A08C3">
              <w:t>Orthopedic procedures</w:t>
            </w:r>
            <w:r w:rsidR="004B6A21" w:rsidRPr="00952B64">
              <w:rPr>
                <w:rFonts w:cs="Arial"/>
              </w:rPr>
              <w:t>:</w:t>
            </w:r>
            <w:r w:rsidR="00952B64">
              <w:rPr>
                <w:rFonts w:cs="Arial"/>
              </w:rPr>
              <w:t xml:space="preserve"> </w:t>
            </w:r>
            <w:r w:rsidR="004B6A21" w:rsidRPr="0087576F">
              <w:rPr>
                <w:rFonts w:cs="Arial"/>
              </w:rPr>
              <w:t>finger, hand, wrist, forearm, and elbow procedures</w:t>
            </w:r>
            <w:r w:rsidR="009C67FD">
              <w:rPr>
                <w:rFonts w:cs="Arial"/>
              </w:rPr>
              <w:t>;</w:t>
            </w:r>
            <w:r w:rsidR="004B6A21" w:rsidRPr="0087576F">
              <w:rPr>
                <w:rFonts w:cs="Arial"/>
              </w:rPr>
              <w:t xml:space="preserve"> shoulder procedures</w:t>
            </w:r>
            <w:r w:rsidR="009C67FD">
              <w:rPr>
                <w:rFonts w:cs="Arial"/>
              </w:rPr>
              <w:t>;</w:t>
            </w:r>
            <w:r w:rsidR="004B6A21" w:rsidRPr="0087576F">
              <w:rPr>
                <w:rFonts w:cs="Arial"/>
              </w:rPr>
              <w:t xml:space="preserve"> spine procedures</w:t>
            </w:r>
            <w:r w:rsidR="00464C65">
              <w:rPr>
                <w:rFonts w:cs="Arial"/>
              </w:rPr>
              <w:t>,</w:t>
            </w:r>
            <w:r w:rsidR="004B6A21" w:rsidRPr="0087576F">
              <w:rPr>
                <w:rFonts w:cs="Arial"/>
              </w:rPr>
              <w:t xml:space="preserve"> hip procedures</w:t>
            </w:r>
            <w:r w:rsidR="009C67FD">
              <w:rPr>
                <w:rFonts w:cs="Arial"/>
              </w:rPr>
              <w:t>;</w:t>
            </w:r>
            <w:r w:rsidR="004B6A21" w:rsidRPr="0087576F">
              <w:rPr>
                <w:rFonts w:cs="Arial"/>
              </w:rPr>
              <w:t xml:space="preserve"> knee procedures</w:t>
            </w:r>
            <w:r w:rsidR="009C67FD">
              <w:rPr>
                <w:rFonts w:cs="Arial"/>
              </w:rPr>
              <w:t>;</w:t>
            </w:r>
            <w:r w:rsidR="004B6A21" w:rsidRPr="0087576F">
              <w:rPr>
                <w:rFonts w:cs="Arial"/>
              </w:rPr>
              <w:t xml:space="preserve"> toe, foot, ankle, and leg procedures</w:t>
            </w:r>
            <w:r w:rsidR="0077423C">
              <w:rPr>
                <w:rFonts w:cs="Arial"/>
              </w:rPr>
              <w:t>;</w:t>
            </w:r>
            <w:r w:rsidR="004B6A21" w:rsidRPr="0087576F">
              <w:rPr>
                <w:rFonts w:cs="Arial"/>
              </w:rPr>
              <w:t xml:space="preserve"> and general orthopedic procedures</w:t>
            </w:r>
          </w:p>
          <w:p w14:paraId="48CE4DF0" w14:textId="6AF3A272" w:rsidR="004B6A21" w:rsidRPr="0087576F" w:rsidRDefault="0087576F" w:rsidP="006444C3">
            <w:pPr>
              <w:pStyle w:val="ListParagraph"/>
              <w:numPr>
                <w:ilvl w:val="0"/>
                <w:numId w:val="158"/>
              </w:numPr>
              <w:rPr>
                <w:rFonts w:cs="Arial"/>
              </w:rPr>
            </w:pPr>
            <w:r w:rsidRPr="008A08C3">
              <w:t>Otolaryngology procedures:</w:t>
            </w:r>
            <w:r w:rsidR="004B6A21" w:rsidRPr="0087576F">
              <w:rPr>
                <w:rFonts w:cs="Arial"/>
              </w:rPr>
              <w:t xml:space="preserve"> ear procedures</w:t>
            </w:r>
            <w:r w:rsidR="0077423C">
              <w:rPr>
                <w:rFonts w:cs="Arial"/>
              </w:rPr>
              <w:t>;</w:t>
            </w:r>
            <w:r w:rsidR="004B6A21" w:rsidRPr="0087576F">
              <w:rPr>
                <w:rFonts w:cs="Arial"/>
              </w:rPr>
              <w:t xml:space="preserve"> mouth procedures</w:t>
            </w:r>
            <w:r w:rsidR="0077423C">
              <w:rPr>
                <w:rFonts w:cs="Arial"/>
              </w:rPr>
              <w:t>;</w:t>
            </w:r>
            <w:r w:rsidR="004B6A21" w:rsidRPr="0087576F">
              <w:rPr>
                <w:rFonts w:cs="Arial"/>
              </w:rPr>
              <w:t xml:space="preserve"> and nasal/sinus procedures </w:t>
            </w:r>
          </w:p>
          <w:p w14:paraId="2D90C1B6" w14:textId="1FABCECD" w:rsidR="004B6A21" w:rsidRPr="00F00CC6" w:rsidRDefault="0087576F" w:rsidP="006444C3">
            <w:pPr>
              <w:pStyle w:val="ListParagraph"/>
              <w:numPr>
                <w:ilvl w:val="0"/>
                <w:numId w:val="158"/>
              </w:numPr>
              <w:rPr>
                <w:rFonts w:cs="Arial"/>
              </w:rPr>
            </w:pPr>
            <w:r w:rsidRPr="008A08C3">
              <w:t>Gastroenterology procedures:</w:t>
            </w:r>
            <w:r w:rsidR="004B6A21" w:rsidRPr="00F92988">
              <w:rPr>
                <w:rFonts w:cs="Arial"/>
              </w:rPr>
              <w:t xml:space="preserve"> upper GI endoscopy</w:t>
            </w:r>
            <w:r w:rsidR="0077423C">
              <w:rPr>
                <w:rFonts w:cs="Arial"/>
              </w:rPr>
              <w:t>;</w:t>
            </w:r>
            <w:r w:rsidR="004B6A21" w:rsidRPr="00F00CC6">
              <w:rPr>
                <w:rFonts w:cs="Arial"/>
              </w:rPr>
              <w:t xml:space="preserve"> and lower GI endoscopy </w:t>
            </w:r>
          </w:p>
          <w:p w14:paraId="25642E92" w14:textId="1EFE8D0B" w:rsidR="004B6A21" w:rsidRPr="00B904BD" w:rsidRDefault="0087576F" w:rsidP="006444C3">
            <w:pPr>
              <w:pStyle w:val="ListParagraph"/>
              <w:numPr>
                <w:ilvl w:val="0"/>
                <w:numId w:val="158"/>
              </w:numPr>
            </w:pPr>
            <w:r w:rsidRPr="008A08C3">
              <w:t>General surgery procedures:</w:t>
            </w:r>
            <w:r w:rsidR="004B6A21" w:rsidRPr="00B904BD">
              <w:t xml:space="preserve"> cholecystectomy and common duct exploration</w:t>
            </w:r>
            <w:r w:rsidR="005F7CB0">
              <w:t>;</w:t>
            </w:r>
            <w:r w:rsidR="00CD0D80">
              <w:t xml:space="preserve"> </w:t>
            </w:r>
            <w:r w:rsidR="004B6A21" w:rsidRPr="00B904BD">
              <w:t>hemorrhoid procedures</w:t>
            </w:r>
            <w:r w:rsidR="005F7CB0">
              <w:t>;</w:t>
            </w:r>
            <w:r w:rsidR="004B6A21" w:rsidRPr="00B904BD">
              <w:t xml:space="preserve"> inguinal and femoral hernia repairs</w:t>
            </w:r>
            <w:r w:rsidR="005F7CB0">
              <w:t>;</w:t>
            </w:r>
            <w:r w:rsidR="004B6A21" w:rsidRPr="00B904BD">
              <w:t xml:space="preserve"> other hernia repairs</w:t>
            </w:r>
            <w:r w:rsidR="009F10FC">
              <w:t>;</w:t>
            </w:r>
            <w:r w:rsidR="00CD0D80">
              <w:t xml:space="preserve"> </w:t>
            </w:r>
            <w:r w:rsidR="004B6A21" w:rsidRPr="00B904BD">
              <w:t>laparoscop</w:t>
            </w:r>
            <w:r w:rsidR="00CD0D80">
              <w:t>y</w:t>
            </w:r>
            <w:r w:rsidR="009F10FC">
              <w:t>;</w:t>
            </w:r>
            <w:r w:rsidR="004B6A21" w:rsidRPr="00B904BD">
              <w:t xml:space="preserve"> lumpectomy or quadrantectomy of breast</w:t>
            </w:r>
            <w:r w:rsidR="009F10FC">
              <w:t>;</w:t>
            </w:r>
            <w:r w:rsidR="004B6A21" w:rsidRPr="00B904BD">
              <w:t xml:space="preserve"> and mastectomy</w:t>
            </w:r>
          </w:p>
          <w:p w14:paraId="0F5B6D82" w14:textId="2227B34F" w:rsidR="004B6A21" w:rsidRPr="00CA54BB" w:rsidRDefault="0087576F" w:rsidP="006444C3">
            <w:pPr>
              <w:pStyle w:val="ListParagraph"/>
              <w:numPr>
                <w:ilvl w:val="0"/>
                <w:numId w:val="158"/>
              </w:numPr>
            </w:pPr>
            <w:r w:rsidRPr="008A08C3">
              <w:t>Urology procedures:</w:t>
            </w:r>
            <w:r w:rsidR="004B6A21" w:rsidRPr="00CA54BB">
              <w:t xml:space="preserve"> circumcisions</w:t>
            </w:r>
            <w:r w:rsidR="009F10FC">
              <w:t>;</w:t>
            </w:r>
            <w:r w:rsidR="004B6A21" w:rsidRPr="00CA54BB">
              <w:t xml:space="preserve"> cystourethroscopy</w:t>
            </w:r>
            <w:r w:rsidR="009F10FC">
              <w:t>;</w:t>
            </w:r>
            <w:r w:rsidR="00EA2998">
              <w:t xml:space="preserve"> </w:t>
            </w:r>
            <w:r w:rsidR="004B6A21" w:rsidRPr="00CA54BB">
              <w:t>male genital procedures; urethra procedures</w:t>
            </w:r>
            <w:r w:rsidR="009F10FC">
              <w:t>;</w:t>
            </w:r>
            <w:r w:rsidR="004B6A21" w:rsidRPr="00CA54BB">
              <w:t xml:space="preserve"> and vaginal repair procedures</w:t>
            </w:r>
          </w:p>
          <w:p w14:paraId="4184DF3B" w14:textId="454F44C5" w:rsidR="004B6A21" w:rsidRPr="00F55DA1" w:rsidRDefault="0087576F" w:rsidP="006444C3">
            <w:pPr>
              <w:pStyle w:val="ListParagraph"/>
              <w:numPr>
                <w:ilvl w:val="0"/>
                <w:numId w:val="158"/>
              </w:numPr>
            </w:pPr>
            <w:r w:rsidRPr="008A08C3">
              <w:t>Neurological surgery procedures:</w:t>
            </w:r>
            <w:r w:rsidR="004B6A21" w:rsidRPr="00F55DA1">
              <w:t xml:space="preserve"> spinal fusion procedures</w:t>
            </w:r>
          </w:p>
          <w:p w14:paraId="2174AD75" w14:textId="74CD7BF2" w:rsidR="004B6A21" w:rsidRPr="00F55DA1" w:rsidRDefault="0087576F" w:rsidP="006444C3">
            <w:pPr>
              <w:pStyle w:val="ListParagraph"/>
              <w:numPr>
                <w:ilvl w:val="0"/>
                <w:numId w:val="158"/>
              </w:numPr>
            </w:pPr>
            <w:r w:rsidRPr="008A08C3">
              <w:t>Obstetrics and gynecology procedures:</w:t>
            </w:r>
            <w:r w:rsidR="004B6A21" w:rsidRPr="00F55DA1">
              <w:t xml:space="preserve"> cervix procedures</w:t>
            </w:r>
            <w:r w:rsidR="009F10FC">
              <w:t>;</w:t>
            </w:r>
            <w:r w:rsidR="004B6A21" w:rsidRPr="00F55DA1">
              <w:t xml:space="preserve"> hysteroscopy</w:t>
            </w:r>
            <w:r w:rsidR="009F10FC">
              <w:t>;</w:t>
            </w:r>
            <w:r w:rsidR="004B6A21" w:rsidRPr="00F55DA1">
              <w:t xml:space="preserve"> and uterus and adnexa laparoscopies</w:t>
            </w:r>
          </w:p>
          <w:p w14:paraId="142F1EE0" w14:textId="0A18F42B" w:rsidR="004B6A21" w:rsidRPr="00222413" w:rsidRDefault="0087576F" w:rsidP="006444C3">
            <w:pPr>
              <w:pStyle w:val="ListParagraph"/>
              <w:numPr>
                <w:ilvl w:val="0"/>
                <w:numId w:val="158"/>
              </w:numPr>
              <w:rPr>
                <w:lang w:eastAsia="ja-JP"/>
              </w:rPr>
            </w:pPr>
            <w:r w:rsidRPr="008A08C3">
              <w:t>Plastic and reconstructive surgery procedures:</w:t>
            </w:r>
            <w:r w:rsidR="004B6A21">
              <w:t xml:space="preserve"> breast repair or reconstructive procedures</w:t>
            </w:r>
            <w:r w:rsidR="009F10FC">
              <w:t>;</w:t>
            </w:r>
            <w:r w:rsidR="004B6A21">
              <w:t xml:space="preserve"> and s</w:t>
            </w:r>
            <w:r w:rsidR="004B6A21">
              <w:rPr>
                <w:lang w:eastAsia="ja-JP"/>
              </w:rPr>
              <w:t xml:space="preserve">kin graft/reconstruction procedures </w:t>
            </w:r>
          </w:p>
          <w:p w14:paraId="47A686B7" w14:textId="77777777" w:rsidR="001E11A1" w:rsidRDefault="001E11A1" w:rsidP="008A08C3">
            <w:pPr>
              <w:pStyle w:val="ListParagraph"/>
              <w:ind w:left="0"/>
              <w:rPr>
                <w:rFonts w:cs="Arial"/>
              </w:rPr>
            </w:pPr>
          </w:p>
          <w:p w14:paraId="5A8AEED9" w14:textId="77777777" w:rsidR="001E11A1" w:rsidRDefault="001E11A1" w:rsidP="00716DB3">
            <w:pPr>
              <w:rPr>
                <w:rFonts w:cs="Arial"/>
                <w:b/>
                <w:i/>
              </w:rPr>
            </w:pPr>
            <w:r w:rsidRPr="008A08C3">
              <w:rPr>
                <w:rFonts w:cs="Arial"/>
                <w:b/>
                <w:i/>
              </w:rPr>
              <w:t>Pediatric Procedures</w:t>
            </w:r>
          </w:p>
          <w:p w14:paraId="3BF5F0BF" w14:textId="43846753" w:rsidR="00C14896" w:rsidRPr="00302574" w:rsidRDefault="0087576F" w:rsidP="006444C3">
            <w:pPr>
              <w:pStyle w:val="ListParagraph"/>
              <w:numPr>
                <w:ilvl w:val="0"/>
                <w:numId w:val="146"/>
              </w:numPr>
              <w:rPr>
                <w:rFonts w:cs="Arial"/>
              </w:rPr>
            </w:pPr>
            <w:r w:rsidRPr="008A08C3">
              <w:t>Ophthalmology procedures:</w:t>
            </w:r>
            <w:r w:rsidR="00C14896" w:rsidRPr="00302574">
              <w:rPr>
                <w:rFonts w:cs="Arial"/>
              </w:rPr>
              <w:t xml:space="preserve"> ocular adnexa and other eye procedures</w:t>
            </w:r>
          </w:p>
          <w:p w14:paraId="6521A1E1" w14:textId="6EB51668" w:rsidR="00C14896" w:rsidRDefault="00597889" w:rsidP="006444C3">
            <w:pPr>
              <w:pStyle w:val="ListParagraph"/>
              <w:numPr>
                <w:ilvl w:val="0"/>
                <w:numId w:val="146"/>
              </w:numPr>
              <w:spacing w:after="120" w:line="264" w:lineRule="auto"/>
              <w:rPr>
                <w:rFonts w:cs="Arial"/>
              </w:rPr>
            </w:pPr>
            <w:r w:rsidRPr="008A08C3">
              <w:t>Orthopedic procedures:</w:t>
            </w:r>
            <w:r w:rsidR="00C14896">
              <w:rPr>
                <w:rFonts w:cs="Arial"/>
              </w:rPr>
              <w:t xml:space="preserve"> finger, hand, wrist, forearm, and elbow procedures; shoulder procedures; knee procedures; toe, foot, ankle, and leg procedures; and general orthopedic procedures</w:t>
            </w:r>
          </w:p>
          <w:p w14:paraId="01EB0146" w14:textId="58984D01" w:rsidR="00C4355D" w:rsidRPr="00C4355D" w:rsidRDefault="00597889" w:rsidP="006444C3">
            <w:pPr>
              <w:pStyle w:val="ListParagraph"/>
              <w:numPr>
                <w:ilvl w:val="0"/>
                <w:numId w:val="146"/>
              </w:numPr>
              <w:spacing w:after="120" w:line="264" w:lineRule="auto"/>
              <w:rPr>
                <w:rFonts w:cs="Arial"/>
              </w:rPr>
            </w:pPr>
            <w:r w:rsidRPr="008A08C3">
              <w:t>Otolaryngology procedures:</w:t>
            </w:r>
            <w:r w:rsidR="00C14896">
              <w:rPr>
                <w:rFonts w:cs="Arial"/>
              </w:rPr>
              <w:t xml:space="preserve"> ear procedures</w:t>
            </w:r>
            <w:r w:rsidR="005744A6">
              <w:rPr>
                <w:rFonts w:cs="Arial"/>
              </w:rPr>
              <w:t>;</w:t>
            </w:r>
            <w:r w:rsidR="007F2F3B">
              <w:rPr>
                <w:rFonts w:cs="Arial"/>
              </w:rPr>
              <w:t xml:space="preserve"> </w:t>
            </w:r>
            <w:r w:rsidR="00C14896">
              <w:rPr>
                <w:rFonts w:cs="Arial"/>
              </w:rPr>
              <w:t>mouth procedures</w:t>
            </w:r>
            <w:r w:rsidR="005744A6">
              <w:rPr>
                <w:rFonts w:cs="Arial"/>
              </w:rPr>
              <w:t>;</w:t>
            </w:r>
            <w:r w:rsidR="00C14896">
              <w:rPr>
                <w:rFonts w:cs="Arial"/>
              </w:rPr>
              <w:t xml:space="preserve"> nasal/sinus procedures</w:t>
            </w:r>
            <w:r w:rsidR="005744A6">
              <w:rPr>
                <w:rFonts w:cs="Arial"/>
              </w:rPr>
              <w:t>;</w:t>
            </w:r>
            <w:r w:rsidR="00972C18">
              <w:rPr>
                <w:rFonts w:cs="Arial"/>
              </w:rPr>
              <w:t xml:space="preserve"> </w:t>
            </w:r>
            <w:r w:rsidR="00C14896">
              <w:rPr>
                <w:rFonts w:cs="Arial"/>
              </w:rPr>
              <w:t>pharynx/adenoid/tonsil procedures</w:t>
            </w:r>
          </w:p>
          <w:p w14:paraId="3404DF66" w14:textId="77777777" w:rsidR="00CB7A99" w:rsidRDefault="00CB7A99" w:rsidP="00CE2EE2">
            <w:pPr>
              <w:pStyle w:val="ListParagraph"/>
            </w:pPr>
          </w:p>
          <w:p w14:paraId="5ACBA233" w14:textId="77777777" w:rsidR="00EB1E9F" w:rsidRDefault="00EB1E9F" w:rsidP="000478AB">
            <w:pPr>
              <w:rPr>
                <w:rFonts w:cs="Arial"/>
                <w:color w:val="000000"/>
              </w:rPr>
            </w:pPr>
            <w:r w:rsidRPr="00207D3B">
              <w:rPr>
                <w:rFonts w:cs="Arial"/>
                <w:color w:val="000000"/>
              </w:rPr>
              <w:t xml:space="preserve">When calculating total </w:t>
            </w:r>
            <w:r w:rsidR="006A5E34">
              <w:rPr>
                <w:rFonts w:cs="Arial"/>
                <w:b/>
                <w:color w:val="000000"/>
              </w:rPr>
              <w:t>facility</w:t>
            </w:r>
            <w:r w:rsidRPr="00207D3B">
              <w:rPr>
                <w:rFonts w:cs="Arial"/>
                <w:b/>
                <w:color w:val="000000"/>
              </w:rPr>
              <w:t xml:space="preserve"> volume</w:t>
            </w:r>
            <w:r w:rsidR="006A5E34">
              <w:rPr>
                <w:rFonts w:cs="Arial"/>
                <w:b/>
                <w:color w:val="000000"/>
              </w:rPr>
              <w:t xml:space="preserve"> for </w:t>
            </w:r>
            <w:r w:rsidR="00460104">
              <w:rPr>
                <w:rFonts w:cs="Arial"/>
                <w:b/>
                <w:color w:val="000000"/>
              </w:rPr>
              <w:t xml:space="preserve">(a) </w:t>
            </w:r>
            <w:r w:rsidR="006A5E34">
              <w:rPr>
                <w:rFonts w:cs="Arial"/>
                <w:b/>
                <w:color w:val="000000"/>
              </w:rPr>
              <w:t xml:space="preserve">adult and/or </w:t>
            </w:r>
            <w:r w:rsidR="00460104">
              <w:rPr>
                <w:rFonts w:cs="Arial"/>
                <w:b/>
                <w:color w:val="000000"/>
              </w:rPr>
              <w:t xml:space="preserve">(b) </w:t>
            </w:r>
            <w:r w:rsidR="006A5E34">
              <w:rPr>
                <w:rFonts w:cs="Arial"/>
                <w:b/>
                <w:color w:val="000000"/>
              </w:rPr>
              <w:t>pediatric patients</w:t>
            </w:r>
            <w:r w:rsidRPr="00207D3B">
              <w:rPr>
                <w:rFonts w:cs="Arial"/>
                <w:color w:val="000000"/>
              </w:rPr>
              <w:t xml:space="preserve">: </w:t>
            </w:r>
          </w:p>
          <w:p w14:paraId="511A645B" w14:textId="77777777" w:rsidR="00EB1E9F" w:rsidRPr="00207D3B" w:rsidRDefault="00EB1E9F" w:rsidP="006444C3">
            <w:pPr>
              <w:pStyle w:val="ListParagraph"/>
              <w:numPr>
                <w:ilvl w:val="0"/>
                <w:numId w:val="26"/>
              </w:numPr>
              <w:rPr>
                <w:rFonts w:cs="Arial"/>
                <w:color w:val="000000"/>
              </w:rPr>
            </w:pPr>
            <w:r>
              <w:rPr>
                <w:rFonts w:cs="Arial"/>
                <w:color w:val="000000"/>
              </w:rPr>
              <w:t>C</w:t>
            </w:r>
            <w:r w:rsidRPr="00207D3B">
              <w:rPr>
                <w:rFonts w:cs="Arial"/>
                <w:color w:val="000000"/>
              </w:rPr>
              <w:t xml:space="preserve">ount the number of </w:t>
            </w:r>
            <w:r w:rsidRPr="00207D3B">
              <w:rPr>
                <w:rFonts w:cs="Arial"/>
                <w:b/>
                <w:color w:val="000000"/>
              </w:rPr>
              <w:t>patients</w:t>
            </w:r>
            <w:r w:rsidRPr="00207D3B">
              <w:rPr>
                <w:rFonts w:cs="Arial"/>
                <w:color w:val="000000"/>
              </w:rPr>
              <w:t xml:space="preserve"> discharged from your facility within the reporting period with any one or more of the codes specified for each</w:t>
            </w:r>
            <w:r>
              <w:rPr>
                <w:rFonts w:cs="Arial"/>
                <w:color w:val="000000"/>
              </w:rPr>
              <w:t xml:space="preserve"> proc</w:t>
            </w:r>
            <w:r w:rsidR="00460104">
              <w:rPr>
                <w:rFonts w:cs="Arial"/>
                <w:color w:val="000000"/>
              </w:rPr>
              <w:t xml:space="preserve">edure, subject to the </w:t>
            </w:r>
            <w:r>
              <w:rPr>
                <w:rFonts w:cs="Arial"/>
                <w:color w:val="000000"/>
              </w:rPr>
              <w:t>criteria below:</w:t>
            </w:r>
          </w:p>
          <w:p w14:paraId="7C88CB20" w14:textId="68C1B000" w:rsidR="00EB1E9F" w:rsidRPr="00460104" w:rsidRDefault="004F13E7" w:rsidP="006444C3">
            <w:pPr>
              <w:pStyle w:val="ListParagraph"/>
              <w:numPr>
                <w:ilvl w:val="1"/>
                <w:numId w:val="25"/>
              </w:numPr>
              <w:rPr>
                <w:rFonts w:cs="Arial"/>
                <w:color w:val="000000"/>
              </w:rPr>
            </w:pPr>
            <w:r>
              <w:rPr>
                <w:rFonts w:cs="Arial"/>
                <w:lang w:eastAsia="ja-JP"/>
              </w:rPr>
              <w:t xml:space="preserve">Only the </w:t>
            </w:r>
            <w:r w:rsidR="00460104">
              <w:rPr>
                <w:rFonts w:cs="Arial"/>
                <w:lang w:eastAsia="ja-JP"/>
              </w:rPr>
              <w:t>procedure</w:t>
            </w:r>
            <w:r w:rsidR="00EB1E9F" w:rsidRPr="00207D3B">
              <w:rPr>
                <w:rFonts w:cs="Arial"/>
                <w:lang w:eastAsia="ja-JP"/>
              </w:rPr>
              <w:t xml:space="preserve"> codes provided by Leapfrog should be used to report on </w:t>
            </w:r>
            <w:r w:rsidR="00187D7E">
              <w:rPr>
                <w:rFonts w:cs="Arial"/>
                <w:lang w:eastAsia="ja-JP"/>
              </w:rPr>
              <w:t xml:space="preserve">the </w:t>
            </w:r>
            <w:r w:rsidR="00EB1E9F" w:rsidRPr="00207D3B">
              <w:rPr>
                <w:rFonts w:cs="Arial"/>
                <w:lang w:eastAsia="ja-JP"/>
              </w:rPr>
              <w:t>questions in Section 3A.</w:t>
            </w:r>
          </w:p>
          <w:p w14:paraId="4DE685F4" w14:textId="3FB230AA" w:rsidR="00EB1E9F" w:rsidRPr="00460104" w:rsidRDefault="00460104" w:rsidP="006444C3">
            <w:pPr>
              <w:pStyle w:val="ListParagraph"/>
              <w:numPr>
                <w:ilvl w:val="1"/>
                <w:numId w:val="25"/>
              </w:numPr>
              <w:rPr>
                <w:rFonts w:cs="Arial"/>
              </w:rPr>
            </w:pPr>
            <w:r>
              <w:rPr>
                <w:rFonts w:cs="Arial"/>
                <w:lang w:eastAsia="ja-JP"/>
              </w:rPr>
              <w:t>If a patient had more than one of the listed procedures p</w:t>
            </w:r>
            <w:r w:rsidR="00CB7A99">
              <w:rPr>
                <w:rFonts w:cs="Arial"/>
                <w:lang w:eastAsia="ja-JP"/>
              </w:rPr>
              <w:t xml:space="preserve">erformed on the same visit (i.e., repair of dislocating </w:t>
            </w:r>
            <w:r w:rsidR="00187D7E">
              <w:rPr>
                <w:rFonts w:cs="Arial"/>
                <w:lang w:eastAsia="ja-JP"/>
              </w:rPr>
              <w:t>kneecap</w:t>
            </w:r>
            <w:r w:rsidR="00CB7A99">
              <w:rPr>
                <w:rFonts w:cs="Arial"/>
                <w:lang w:eastAsia="ja-JP"/>
              </w:rPr>
              <w:t xml:space="preserve"> (CPT: 27422) and </w:t>
            </w:r>
            <w:r w:rsidR="00307483" w:rsidRPr="00307483">
              <w:rPr>
                <w:rFonts w:cs="Arial"/>
                <w:lang w:eastAsia="ja-JP"/>
              </w:rPr>
              <w:t xml:space="preserve">repair of </w:t>
            </w:r>
            <w:r w:rsidR="00307483">
              <w:rPr>
                <w:rFonts w:cs="Arial"/>
                <w:lang w:eastAsia="ja-JP"/>
              </w:rPr>
              <w:t>superior labrum anterior/posterior (</w:t>
            </w:r>
            <w:r w:rsidR="00307483" w:rsidRPr="00307483">
              <w:rPr>
                <w:rFonts w:cs="Arial"/>
                <w:lang w:eastAsia="ja-JP"/>
              </w:rPr>
              <w:t>SLAP</w:t>
            </w:r>
            <w:r w:rsidR="00307483">
              <w:rPr>
                <w:rFonts w:cs="Arial"/>
                <w:lang w:eastAsia="ja-JP"/>
              </w:rPr>
              <w:t>)</w:t>
            </w:r>
            <w:r w:rsidR="00307483" w:rsidRPr="00307483">
              <w:rPr>
                <w:rFonts w:cs="Arial"/>
                <w:lang w:eastAsia="ja-JP"/>
              </w:rPr>
              <w:t xml:space="preserve"> lesion </w:t>
            </w:r>
            <w:r w:rsidR="00307483">
              <w:rPr>
                <w:rFonts w:cs="Arial"/>
                <w:lang w:eastAsia="ja-JP"/>
              </w:rPr>
              <w:t>(CPT: 29807</w:t>
            </w:r>
            <w:r w:rsidR="00CB7A99">
              <w:rPr>
                <w:rFonts w:cs="Arial"/>
                <w:lang w:eastAsia="ja-JP"/>
              </w:rPr>
              <w:t>)</w:t>
            </w:r>
            <w:r>
              <w:rPr>
                <w:rFonts w:cs="Arial"/>
                <w:lang w:eastAsia="ja-JP"/>
              </w:rPr>
              <w:t>, include the patient in the total volume for both procedures</w:t>
            </w:r>
            <w:r w:rsidR="005F6212">
              <w:rPr>
                <w:rFonts w:cs="Arial"/>
                <w:lang w:eastAsia="ja-JP"/>
              </w:rPr>
              <w:t>.</w:t>
            </w:r>
          </w:p>
        </w:tc>
      </w:tr>
    </w:tbl>
    <w:p w14:paraId="67B906F2" w14:textId="77777777" w:rsidR="007A314E" w:rsidRPr="009A5185" w:rsidRDefault="007A314E" w:rsidP="008A08C3">
      <w:pPr>
        <w:spacing w:line="240" w:lineRule="auto"/>
        <w:contextualSpacing/>
        <w:rPr>
          <w:rFonts w:cs="Arial"/>
          <w:color w:val="000000"/>
        </w:rPr>
      </w:pPr>
    </w:p>
    <w:p w14:paraId="404C7257" w14:textId="448235E5" w:rsidR="007A314E" w:rsidRDefault="007A314E" w:rsidP="007A314E">
      <w:pPr>
        <w:rPr>
          <w:rFonts w:cs="Arial"/>
          <w:color w:val="000000"/>
        </w:rPr>
      </w:pPr>
      <w:r w:rsidRPr="009A5185">
        <w:rPr>
          <w:rFonts w:cs="Arial"/>
          <w:color w:val="000000"/>
        </w:rPr>
        <w:t>See</w:t>
      </w:r>
      <w:hyperlink w:anchor="_Volume_of_Procedures" w:history="1">
        <w:r w:rsidRPr="00D64DC5">
          <w:rPr>
            <w:rStyle w:val="Hyperlink"/>
            <w:rFonts w:cs="Arial"/>
            <w:u w:val="none"/>
          </w:rPr>
          <w:t xml:space="preserve"> </w:t>
        </w:r>
        <w:r w:rsidRPr="009A5185">
          <w:rPr>
            <w:rStyle w:val="Hyperlink"/>
            <w:rFonts w:cs="Arial"/>
          </w:rPr>
          <w:t>FAQ</w:t>
        </w:r>
        <w:r w:rsidRPr="00D64DC5">
          <w:rPr>
            <w:rStyle w:val="Hyperlink"/>
            <w:rFonts w:cs="Arial"/>
            <w:color w:val="auto"/>
            <w:u w:val="none"/>
          </w:rPr>
          <w:t>s</w:t>
        </w:r>
      </w:hyperlink>
      <w:r w:rsidRPr="009A5185">
        <w:rPr>
          <w:rFonts w:cs="Arial"/>
          <w:color w:val="000000"/>
        </w:rPr>
        <w:t xml:space="preserve"> for additional information about responding to questions in this section.</w:t>
      </w:r>
    </w:p>
    <w:p w14:paraId="4FCB5A2F" w14:textId="571F6602" w:rsidR="00954DC5" w:rsidRDefault="00954DC5">
      <w:pPr>
        <w:rPr>
          <w:rFonts w:cs="Arial"/>
          <w:color w:val="000000"/>
        </w:rPr>
      </w:pPr>
    </w:p>
    <w:p w14:paraId="06290E35" w14:textId="5AF59BDF" w:rsidR="0015163F" w:rsidRDefault="0015163F">
      <w:pPr>
        <w:rPr>
          <w:rFonts w:cs="Arial"/>
          <w:color w:val="000000"/>
        </w:rPr>
      </w:pPr>
    </w:p>
    <w:p w14:paraId="1C5E1A25" w14:textId="77777777" w:rsidR="0015163F" w:rsidRDefault="0015163F">
      <w:pPr>
        <w:rPr>
          <w:rFonts w:cs="Arial"/>
          <w:color w:val="000000"/>
        </w:rPr>
      </w:pPr>
    </w:p>
    <w:p w14:paraId="269FCDEF" w14:textId="77777777" w:rsidR="0015163F" w:rsidRDefault="0015163F">
      <w:pPr>
        <w:rPr>
          <w:rFonts w:cs="Arial"/>
          <w:color w:val="000000"/>
        </w:rPr>
      </w:pPr>
    </w:p>
    <w:p w14:paraId="474F8A1A" w14:textId="53571CDD" w:rsidR="009F0AB1" w:rsidRDefault="009F0AB1">
      <w:pPr>
        <w:rPr>
          <w:rFonts w:eastAsiaTheme="majorEastAsia" w:cs="Arial"/>
          <w:b/>
          <w:i/>
          <w:sz w:val="24"/>
          <w:szCs w:val="22"/>
        </w:rPr>
      </w:pPr>
    </w:p>
    <w:p w14:paraId="781E8671" w14:textId="77777777" w:rsidR="008B2F67" w:rsidRPr="004172FC" w:rsidRDefault="008B2F67" w:rsidP="008B2F67">
      <w:pPr>
        <w:pStyle w:val="Heading5"/>
        <w:rPr>
          <w:rFonts w:cs="Arial"/>
          <w:b w:val="0"/>
          <w:sz w:val="22"/>
        </w:rPr>
      </w:pPr>
      <w:bookmarkStart w:id="153" w:name="_Ophthalmology_Measure_Specification"/>
      <w:bookmarkStart w:id="154" w:name="Gastroenterology_MeasureSpecs"/>
      <w:bookmarkEnd w:id="153"/>
      <w:r>
        <w:rPr>
          <w:rFonts w:cs="Arial"/>
          <w:sz w:val="22"/>
        </w:rPr>
        <w:t>Ophthalmology</w:t>
      </w:r>
      <w:r w:rsidRPr="004172FC">
        <w:rPr>
          <w:rFonts w:cs="Arial"/>
          <w:sz w:val="22"/>
        </w:rPr>
        <w:t xml:space="preserve"> </w:t>
      </w:r>
      <w:r>
        <w:rPr>
          <w:rFonts w:cs="Arial"/>
          <w:sz w:val="22"/>
        </w:rPr>
        <w:t>Measure Specifications</w:t>
      </w:r>
    </w:p>
    <w:p w14:paraId="4618A472" w14:textId="3201BC2E" w:rsidR="008B2F67" w:rsidRPr="002F60E9" w:rsidRDefault="008B2F67" w:rsidP="008B2F67">
      <w:pPr>
        <w:rPr>
          <w:rFonts w:cs="Arial"/>
        </w:rPr>
      </w:pPr>
      <w:r w:rsidRPr="002F60E9">
        <w:rPr>
          <w:rFonts w:cs="Arial"/>
        </w:rPr>
        <w:t xml:space="preserve">For </w:t>
      </w:r>
      <w:r>
        <w:rPr>
          <w:rFonts w:cs="Arial"/>
        </w:rPr>
        <w:t>ophthalmology</w:t>
      </w:r>
      <w:r w:rsidRPr="002F60E9">
        <w:rPr>
          <w:rFonts w:cs="Arial"/>
        </w:rPr>
        <w:t xml:space="preserve"> procedures, use the </w:t>
      </w:r>
      <w:r>
        <w:rPr>
          <w:rFonts w:cs="Arial"/>
        </w:rPr>
        <w:t xml:space="preserve">CPT codes available </w:t>
      </w:r>
      <w:r w:rsidR="003D4FC9">
        <w:rPr>
          <w:rFonts w:cs="Arial"/>
        </w:rPr>
        <w:t>via</w:t>
      </w:r>
      <w:r>
        <w:rPr>
          <w:rFonts w:cs="Arial"/>
        </w:rPr>
        <w:t xml:space="preserve"> the </w:t>
      </w:r>
      <w:hyperlink r:id="rId140" w:history="1">
        <w:r w:rsidRPr="00925D52">
          <w:rPr>
            <w:rStyle w:val="Hyperlink"/>
            <w:rFonts w:cs="Arial"/>
          </w:rPr>
          <w:t>Survey Dashboard</w:t>
        </w:r>
      </w:hyperlink>
      <w:r w:rsidRPr="002F60E9">
        <w:rPr>
          <w:rFonts w:cs="Arial"/>
        </w:rPr>
        <w:t xml:space="preserve"> to count </w:t>
      </w:r>
      <w:r w:rsidRPr="002F60E9">
        <w:rPr>
          <w:rFonts w:cs="Arial"/>
          <w:b/>
        </w:rPr>
        <w:t>patients</w:t>
      </w:r>
      <w:r w:rsidRPr="002F60E9">
        <w:rPr>
          <w:rFonts w:cs="Arial"/>
        </w:rPr>
        <w:t xml:space="preserve"> discharged from your facility</w:t>
      </w:r>
      <w:r>
        <w:rPr>
          <w:rFonts w:cs="Arial"/>
        </w:rPr>
        <w:t xml:space="preserve"> who have undergone </w:t>
      </w:r>
      <w:r w:rsidR="001B589A">
        <w:rPr>
          <w:rFonts w:cs="Arial"/>
        </w:rPr>
        <w:t xml:space="preserve">any </w:t>
      </w:r>
      <w:r>
        <w:rPr>
          <w:rFonts w:cs="Arial"/>
        </w:rPr>
        <w:t xml:space="preserve">of the </w:t>
      </w:r>
      <w:r w:rsidR="00522092">
        <w:rPr>
          <w:rFonts w:cs="Arial"/>
        </w:rPr>
        <w:t>three</w:t>
      </w:r>
      <w:r w:rsidRPr="002F60E9">
        <w:rPr>
          <w:rFonts w:cs="Arial"/>
        </w:rPr>
        <w:t xml:space="preserve"> procedures during the reporting period. </w:t>
      </w:r>
    </w:p>
    <w:p w14:paraId="3A698BF2" w14:textId="2E77A33F" w:rsidR="008B2F67" w:rsidRPr="002F60E9" w:rsidRDefault="008F17AA" w:rsidP="008B2F67">
      <w:pPr>
        <w:rPr>
          <w:rFonts w:cs="Arial"/>
        </w:rPr>
      </w:pPr>
      <w:r>
        <w:rPr>
          <w:rFonts w:cs="Arial"/>
        </w:rPr>
        <w:t>One</w:t>
      </w:r>
      <w:r w:rsidR="008B2F67">
        <w:rPr>
          <w:rFonts w:cs="Arial"/>
        </w:rPr>
        <w:t xml:space="preserve"> procedure appl</w:t>
      </w:r>
      <w:r w:rsidR="00C336EF">
        <w:rPr>
          <w:rFonts w:cs="Arial"/>
        </w:rPr>
        <w:t>ies</w:t>
      </w:r>
      <w:r w:rsidR="008B2F67" w:rsidRPr="002F60E9">
        <w:rPr>
          <w:rFonts w:cs="Arial"/>
        </w:rPr>
        <w:t xml:space="preserve"> to </w:t>
      </w:r>
      <w:r w:rsidR="008B2F67" w:rsidRPr="005F73AC">
        <w:rPr>
          <w:rFonts w:cs="Arial"/>
          <w:b/>
        </w:rPr>
        <w:t>both</w:t>
      </w:r>
      <w:r w:rsidR="008B2F67" w:rsidRPr="002F60E9">
        <w:rPr>
          <w:rFonts w:cs="Arial"/>
        </w:rPr>
        <w:t xml:space="preserve"> </w:t>
      </w:r>
      <w:r w:rsidR="008B2F67" w:rsidRPr="00593C00">
        <w:rPr>
          <w:rFonts w:cs="Arial"/>
          <w:b/>
        </w:rPr>
        <w:t>adult and pediatric patients</w:t>
      </w:r>
      <w:r w:rsidR="008B2F67" w:rsidRPr="002F60E9">
        <w:rPr>
          <w:rFonts w:cs="Arial"/>
        </w:rPr>
        <w:t xml:space="preserve">: </w:t>
      </w:r>
    </w:p>
    <w:p w14:paraId="21EEEB78" w14:textId="77777777" w:rsidR="008B2F67" w:rsidRDefault="008B2F67" w:rsidP="006444C3">
      <w:pPr>
        <w:pStyle w:val="ListParagraph"/>
        <w:numPr>
          <w:ilvl w:val="0"/>
          <w:numId w:val="27"/>
        </w:numPr>
        <w:rPr>
          <w:rFonts w:cs="Arial"/>
        </w:rPr>
      </w:pPr>
      <w:r w:rsidRPr="00DC45C8">
        <w:rPr>
          <w:rFonts w:cs="Arial"/>
        </w:rPr>
        <w:t xml:space="preserve">Ocular </w:t>
      </w:r>
      <w:r>
        <w:rPr>
          <w:rFonts w:cs="Arial"/>
        </w:rPr>
        <w:t>a</w:t>
      </w:r>
      <w:r w:rsidRPr="00DC45C8">
        <w:rPr>
          <w:rFonts w:cs="Arial"/>
        </w:rPr>
        <w:t xml:space="preserve">dnexa and </w:t>
      </w:r>
      <w:r>
        <w:rPr>
          <w:rFonts w:cs="Arial"/>
        </w:rPr>
        <w:t>o</w:t>
      </w:r>
      <w:r w:rsidRPr="00DC45C8">
        <w:rPr>
          <w:rFonts w:cs="Arial"/>
        </w:rPr>
        <w:t xml:space="preserve">ther </w:t>
      </w:r>
      <w:r>
        <w:rPr>
          <w:rFonts w:cs="Arial"/>
        </w:rPr>
        <w:t>e</w:t>
      </w:r>
      <w:r w:rsidRPr="00DC45C8">
        <w:rPr>
          <w:rFonts w:cs="Arial"/>
        </w:rPr>
        <w:t xml:space="preserve">ye </w:t>
      </w:r>
      <w:r>
        <w:rPr>
          <w:rFonts w:cs="Arial"/>
        </w:rPr>
        <w:t>p</w:t>
      </w:r>
      <w:r w:rsidRPr="00DC45C8">
        <w:rPr>
          <w:rFonts w:cs="Arial"/>
        </w:rPr>
        <w:t>rocedures</w:t>
      </w:r>
    </w:p>
    <w:p w14:paraId="5F621B42" w14:textId="77777777" w:rsidR="008A61D7" w:rsidRPr="00207325" w:rsidRDefault="008A61D7" w:rsidP="004154A2">
      <w:pPr>
        <w:spacing w:after="0" w:line="240" w:lineRule="auto"/>
        <w:rPr>
          <w:lang w:eastAsia="ja-JP"/>
        </w:rPr>
      </w:pPr>
      <w:r w:rsidRPr="008A61D7">
        <w:rPr>
          <w:rFonts w:eastAsia="Times New Roman" w:cs="Times New Roman"/>
          <w:szCs w:val="20"/>
          <w:lang w:eastAsia="ja-JP"/>
        </w:rPr>
        <w:t>Two procedures</w:t>
      </w:r>
      <w:r>
        <w:rPr>
          <w:lang w:eastAsia="ja-JP"/>
        </w:rPr>
        <w:t xml:space="preserve"> apply to </w:t>
      </w:r>
      <w:r w:rsidRPr="008A61D7">
        <w:rPr>
          <w:b/>
          <w:bCs/>
          <w:lang w:eastAsia="ja-JP"/>
        </w:rPr>
        <w:t>adult patients only:</w:t>
      </w:r>
    </w:p>
    <w:p w14:paraId="32F92BC4" w14:textId="77777777" w:rsidR="00724ADB" w:rsidRDefault="00724ADB" w:rsidP="006444C3">
      <w:pPr>
        <w:pStyle w:val="ListParagraph"/>
        <w:numPr>
          <w:ilvl w:val="0"/>
          <w:numId w:val="27"/>
        </w:numPr>
        <w:rPr>
          <w:rFonts w:cs="Arial"/>
        </w:rPr>
      </w:pPr>
      <w:r w:rsidRPr="00593C00">
        <w:rPr>
          <w:rFonts w:cs="Arial"/>
        </w:rPr>
        <w:t xml:space="preserve">Anterior </w:t>
      </w:r>
      <w:r>
        <w:rPr>
          <w:rFonts w:cs="Arial"/>
        </w:rPr>
        <w:t>s</w:t>
      </w:r>
      <w:r w:rsidRPr="00593C00">
        <w:rPr>
          <w:rFonts w:cs="Arial"/>
        </w:rPr>
        <w:t xml:space="preserve">egment </w:t>
      </w:r>
      <w:r>
        <w:rPr>
          <w:rFonts w:cs="Arial"/>
        </w:rPr>
        <w:t>e</w:t>
      </w:r>
      <w:r w:rsidRPr="00593C00">
        <w:rPr>
          <w:rFonts w:cs="Arial"/>
        </w:rPr>
        <w:t xml:space="preserve">ye </w:t>
      </w:r>
      <w:r>
        <w:rPr>
          <w:rFonts w:cs="Arial"/>
        </w:rPr>
        <w:t>p</w:t>
      </w:r>
      <w:r w:rsidRPr="00593C00">
        <w:rPr>
          <w:rFonts w:cs="Arial"/>
        </w:rPr>
        <w:t>rocedures</w:t>
      </w:r>
    </w:p>
    <w:p w14:paraId="51ED1E14" w14:textId="16F55291" w:rsidR="008A61D7" w:rsidRPr="00724ADB" w:rsidRDefault="00724ADB" w:rsidP="006444C3">
      <w:pPr>
        <w:pStyle w:val="ListParagraph"/>
        <w:numPr>
          <w:ilvl w:val="0"/>
          <w:numId w:val="27"/>
        </w:numPr>
        <w:rPr>
          <w:rFonts w:cs="Arial"/>
        </w:rPr>
      </w:pPr>
      <w:r w:rsidRPr="00593C00">
        <w:rPr>
          <w:rFonts w:cs="Arial"/>
        </w:rPr>
        <w:t xml:space="preserve">Posterior </w:t>
      </w:r>
      <w:r>
        <w:rPr>
          <w:rFonts w:cs="Arial"/>
        </w:rPr>
        <w:t>s</w:t>
      </w:r>
      <w:r w:rsidRPr="00593C00">
        <w:rPr>
          <w:rFonts w:cs="Arial"/>
        </w:rPr>
        <w:t xml:space="preserve">egment </w:t>
      </w:r>
      <w:r>
        <w:rPr>
          <w:rFonts w:cs="Arial"/>
        </w:rPr>
        <w:t>e</w:t>
      </w:r>
      <w:r w:rsidRPr="00593C00">
        <w:rPr>
          <w:rFonts w:cs="Arial"/>
        </w:rPr>
        <w:t xml:space="preserve">ye </w:t>
      </w:r>
      <w:r>
        <w:rPr>
          <w:rFonts w:cs="Arial"/>
        </w:rPr>
        <w:t>p</w:t>
      </w:r>
      <w:r w:rsidRPr="00593C00">
        <w:rPr>
          <w:rFonts w:cs="Arial"/>
        </w:rPr>
        <w:t>rocedures</w:t>
      </w:r>
    </w:p>
    <w:p w14:paraId="65CC1470" w14:textId="77777777" w:rsidR="008B2F67" w:rsidRPr="00DC45C8" w:rsidRDefault="008B2F67" w:rsidP="008B2F67">
      <w:pPr>
        <w:rPr>
          <w:rFonts w:cs="Arial"/>
        </w:rPr>
      </w:pPr>
      <w:r>
        <w:t>Using the “</w:t>
      </w:r>
      <w:proofErr w:type="spellStart"/>
      <w:r>
        <w:t>Ophthalmology_adult</w:t>
      </w:r>
      <w:proofErr w:type="spellEnd"/>
      <w:r>
        <w:t>” sheet, count the total number of adult (18 years of age or older) patients discharged for each procedure with any of the CPT codes listed. The CPT code can be in any procedure field.</w:t>
      </w:r>
    </w:p>
    <w:p w14:paraId="5704D897" w14:textId="7ED43C02" w:rsidR="00715A13" w:rsidRDefault="008B2F67" w:rsidP="008B2F67">
      <w:r>
        <w:t>Using the “</w:t>
      </w:r>
      <w:proofErr w:type="spellStart"/>
      <w:r>
        <w:t>Ophthalmology_ped</w:t>
      </w:r>
      <w:proofErr w:type="spellEnd"/>
      <w:r>
        <w:t>” sheet, count the total number of pediatric (17 years of age and younger) patients discharged for each procedure with any of the CPT codes listed. The CPT code can be in any procedure field.</w:t>
      </w:r>
    </w:p>
    <w:p w14:paraId="65C9EC48" w14:textId="77777777" w:rsidR="00715A13" w:rsidRDefault="00715A13" w:rsidP="00715A13">
      <w:pPr>
        <w:pStyle w:val="Heading5"/>
        <w:rPr>
          <w:rFonts w:cs="Arial"/>
          <w:sz w:val="22"/>
        </w:rPr>
      </w:pPr>
      <w:bookmarkStart w:id="155" w:name="_Orthopedic_Measure_Specifications"/>
      <w:bookmarkEnd w:id="155"/>
      <w:r>
        <w:rPr>
          <w:rFonts w:cs="Arial"/>
          <w:sz w:val="22"/>
        </w:rPr>
        <w:t>Orthopedic</w:t>
      </w:r>
      <w:r w:rsidRPr="004172FC">
        <w:rPr>
          <w:rFonts w:cs="Arial"/>
          <w:sz w:val="22"/>
        </w:rPr>
        <w:t xml:space="preserve"> </w:t>
      </w:r>
      <w:r>
        <w:rPr>
          <w:rFonts w:cs="Arial"/>
          <w:sz w:val="22"/>
        </w:rPr>
        <w:t>Measure Specifications</w:t>
      </w:r>
    </w:p>
    <w:p w14:paraId="0E7A66E4" w14:textId="079D0310" w:rsidR="00715A13" w:rsidRDefault="00715A13" w:rsidP="00715A13">
      <w:pPr>
        <w:rPr>
          <w:rFonts w:cs="Arial"/>
        </w:rPr>
      </w:pPr>
      <w:r w:rsidRPr="00ED261F">
        <w:rPr>
          <w:rFonts w:cs="Arial"/>
        </w:rPr>
        <w:t xml:space="preserve">For orthopedic procedures, use the </w:t>
      </w:r>
      <w:r>
        <w:rPr>
          <w:rFonts w:cs="Arial"/>
        </w:rPr>
        <w:t xml:space="preserve">CPT codes available </w:t>
      </w:r>
      <w:r w:rsidR="006B7210">
        <w:rPr>
          <w:rFonts w:cs="Arial"/>
        </w:rPr>
        <w:t>via</w:t>
      </w:r>
      <w:r>
        <w:rPr>
          <w:rFonts w:cs="Arial"/>
        </w:rPr>
        <w:t xml:space="preserve"> the </w:t>
      </w:r>
      <w:hyperlink r:id="rId141" w:history="1">
        <w:r w:rsidRPr="00925D52">
          <w:rPr>
            <w:rStyle w:val="Hyperlink"/>
            <w:rFonts w:cs="Arial"/>
          </w:rPr>
          <w:t>Survey Dashboard</w:t>
        </w:r>
      </w:hyperlink>
      <w:r w:rsidRPr="002F60E9">
        <w:rPr>
          <w:rFonts w:cs="Arial"/>
        </w:rPr>
        <w:t xml:space="preserve"> </w:t>
      </w:r>
      <w:r w:rsidRPr="00ED261F">
        <w:rPr>
          <w:rFonts w:cs="Arial"/>
        </w:rPr>
        <w:t xml:space="preserve">to count </w:t>
      </w:r>
      <w:r w:rsidRPr="00ED261F">
        <w:rPr>
          <w:rFonts w:cs="Arial"/>
          <w:b/>
        </w:rPr>
        <w:t>patients</w:t>
      </w:r>
      <w:r w:rsidRPr="00ED261F">
        <w:rPr>
          <w:rFonts w:cs="Arial"/>
        </w:rPr>
        <w:t xml:space="preserve"> discharged from your facility who have undergone any of the </w:t>
      </w:r>
      <w:r w:rsidR="00923D3C">
        <w:rPr>
          <w:rFonts w:cs="Arial"/>
        </w:rPr>
        <w:t>seven</w:t>
      </w:r>
      <w:r w:rsidR="00923D3C" w:rsidRPr="00ED261F">
        <w:rPr>
          <w:rFonts w:cs="Arial"/>
        </w:rPr>
        <w:t xml:space="preserve"> </w:t>
      </w:r>
      <w:r w:rsidRPr="00ED261F">
        <w:rPr>
          <w:rFonts w:cs="Arial"/>
        </w:rPr>
        <w:t xml:space="preserve">procedures during the reporting period. </w:t>
      </w:r>
    </w:p>
    <w:p w14:paraId="08C9FF6A" w14:textId="77777777" w:rsidR="00715A13" w:rsidRPr="00222413" w:rsidRDefault="00715A13" w:rsidP="00715A13">
      <w:pPr>
        <w:spacing w:after="0" w:line="240" w:lineRule="auto"/>
        <w:rPr>
          <w:lang w:eastAsia="ja-JP"/>
        </w:rPr>
      </w:pPr>
      <w:r w:rsidRPr="00B55952">
        <w:rPr>
          <w:rFonts w:eastAsia="Times New Roman" w:cs="Times New Roman"/>
          <w:szCs w:val="20"/>
          <w:lang w:eastAsia="ja-JP"/>
        </w:rPr>
        <w:t>Five procedures</w:t>
      </w:r>
      <w:r w:rsidRPr="00222413">
        <w:rPr>
          <w:lang w:eastAsia="ja-JP"/>
        </w:rPr>
        <w:t xml:space="preserve"> apply to </w:t>
      </w:r>
      <w:r w:rsidRPr="00222413">
        <w:rPr>
          <w:b/>
          <w:lang w:eastAsia="ja-JP"/>
        </w:rPr>
        <w:t>both</w:t>
      </w:r>
      <w:r w:rsidRPr="00222413">
        <w:rPr>
          <w:lang w:eastAsia="ja-JP"/>
        </w:rPr>
        <w:t xml:space="preserve"> </w:t>
      </w:r>
      <w:r w:rsidRPr="00222413">
        <w:rPr>
          <w:b/>
          <w:lang w:eastAsia="ja-JP"/>
        </w:rPr>
        <w:t>adult and pediatric patients</w:t>
      </w:r>
      <w:r w:rsidRPr="00222413">
        <w:rPr>
          <w:lang w:eastAsia="ja-JP"/>
        </w:rPr>
        <w:t>:</w:t>
      </w:r>
    </w:p>
    <w:p w14:paraId="48583D08" w14:textId="77777777" w:rsidR="00715A13" w:rsidRPr="00222413" w:rsidRDefault="00715A13" w:rsidP="006444C3">
      <w:pPr>
        <w:numPr>
          <w:ilvl w:val="0"/>
          <w:numId w:val="26"/>
        </w:numPr>
        <w:spacing w:after="0" w:line="240" w:lineRule="auto"/>
        <w:rPr>
          <w:lang w:eastAsia="ja-JP"/>
        </w:rPr>
      </w:pPr>
      <w:r w:rsidRPr="00222413">
        <w:rPr>
          <w:lang w:eastAsia="ja-JP"/>
        </w:rPr>
        <w:t xml:space="preserve">Finger, </w:t>
      </w:r>
      <w:r>
        <w:rPr>
          <w:lang w:eastAsia="ja-JP"/>
        </w:rPr>
        <w:t>h</w:t>
      </w:r>
      <w:r w:rsidRPr="00222413">
        <w:rPr>
          <w:lang w:eastAsia="ja-JP"/>
        </w:rPr>
        <w:t xml:space="preserve">and, </w:t>
      </w:r>
      <w:r>
        <w:rPr>
          <w:lang w:eastAsia="ja-JP"/>
        </w:rPr>
        <w:t>w</w:t>
      </w:r>
      <w:r w:rsidRPr="00222413">
        <w:rPr>
          <w:lang w:eastAsia="ja-JP"/>
        </w:rPr>
        <w:t xml:space="preserve">rist, </w:t>
      </w:r>
      <w:r>
        <w:rPr>
          <w:lang w:eastAsia="ja-JP"/>
        </w:rPr>
        <w:t>f</w:t>
      </w:r>
      <w:r w:rsidRPr="00222413">
        <w:rPr>
          <w:lang w:eastAsia="ja-JP"/>
        </w:rPr>
        <w:t xml:space="preserve">orearm, and </w:t>
      </w:r>
      <w:r>
        <w:rPr>
          <w:lang w:eastAsia="ja-JP"/>
        </w:rPr>
        <w:t>e</w:t>
      </w:r>
      <w:r w:rsidRPr="00222413">
        <w:rPr>
          <w:lang w:eastAsia="ja-JP"/>
        </w:rPr>
        <w:t xml:space="preserve">lbow </w:t>
      </w:r>
      <w:r>
        <w:rPr>
          <w:lang w:eastAsia="ja-JP"/>
        </w:rPr>
        <w:t>p</w:t>
      </w:r>
      <w:r w:rsidRPr="00222413">
        <w:rPr>
          <w:lang w:eastAsia="ja-JP"/>
        </w:rPr>
        <w:t xml:space="preserve">rocedures </w:t>
      </w:r>
    </w:p>
    <w:p w14:paraId="7C2A263B" w14:textId="77777777" w:rsidR="00715A13" w:rsidRPr="00222413" w:rsidRDefault="00715A13" w:rsidP="006444C3">
      <w:pPr>
        <w:numPr>
          <w:ilvl w:val="0"/>
          <w:numId w:val="26"/>
        </w:numPr>
        <w:spacing w:after="0" w:line="240" w:lineRule="auto"/>
        <w:rPr>
          <w:lang w:eastAsia="ja-JP"/>
        </w:rPr>
      </w:pPr>
      <w:r w:rsidRPr="00222413">
        <w:rPr>
          <w:lang w:eastAsia="ja-JP"/>
        </w:rPr>
        <w:t xml:space="preserve">Shoulder </w:t>
      </w:r>
      <w:r>
        <w:rPr>
          <w:lang w:eastAsia="ja-JP"/>
        </w:rPr>
        <w:t>p</w:t>
      </w:r>
      <w:r w:rsidRPr="00222413">
        <w:rPr>
          <w:lang w:eastAsia="ja-JP"/>
        </w:rPr>
        <w:t xml:space="preserve">rocedures </w:t>
      </w:r>
    </w:p>
    <w:p w14:paraId="7809ACD3" w14:textId="77777777" w:rsidR="00715A13" w:rsidRPr="00222413" w:rsidRDefault="00715A13" w:rsidP="006444C3">
      <w:pPr>
        <w:numPr>
          <w:ilvl w:val="0"/>
          <w:numId w:val="26"/>
        </w:numPr>
        <w:spacing w:after="0" w:line="240" w:lineRule="auto"/>
        <w:rPr>
          <w:lang w:eastAsia="ja-JP"/>
        </w:rPr>
      </w:pPr>
      <w:r w:rsidRPr="00222413">
        <w:rPr>
          <w:lang w:eastAsia="ja-JP"/>
        </w:rPr>
        <w:t xml:space="preserve">Knee </w:t>
      </w:r>
      <w:r>
        <w:rPr>
          <w:lang w:eastAsia="ja-JP"/>
        </w:rPr>
        <w:t>p</w:t>
      </w:r>
      <w:r w:rsidRPr="00222413">
        <w:rPr>
          <w:lang w:eastAsia="ja-JP"/>
        </w:rPr>
        <w:t xml:space="preserve">rocedures </w:t>
      </w:r>
    </w:p>
    <w:p w14:paraId="2638238C" w14:textId="77777777" w:rsidR="00715A13" w:rsidRPr="00222413" w:rsidRDefault="00715A13" w:rsidP="006444C3">
      <w:pPr>
        <w:numPr>
          <w:ilvl w:val="0"/>
          <w:numId w:val="26"/>
        </w:numPr>
        <w:spacing w:after="0" w:line="240" w:lineRule="auto"/>
        <w:rPr>
          <w:lang w:eastAsia="ja-JP"/>
        </w:rPr>
      </w:pPr>
      <w:r w:rsidRPr="00222413">
        <w:rPr>
          <w:lang w:eastAsia="ja-JP"/>
        </w:rPr>
        <w:t xml:space="preserve">Toe, </w:t>
      </w:r>
      <w:r>
        <w:rPr>
          <w:lang w:eastAsia="ja-JP"/>
        </w:rPr>
        <w:t>f</w:t>
      </w:r>
      <w:r w:rsidRPr="00222413">
        <w:rPr>
          <w:lang w:eastAsia="ja-JP"/>
        </w:rPr>
        <w:t xml:space="preserve">oot, </w:t>
      </w:r>
      <w:r>
        <w:rPr>
          <w:lang w:eastAsia="ja-JP"/>
        </w:rPr>
        <w:t>a</w:t>
      </w:r>
      <w:r w:rsidRPr="00222413">
        <w:rPr>
          <w:lang w:eastAsia="ja-JP"/>
        </w:rPr>
        <w:t xml:space="preserve">nkle, and </w:t>
      </w:r>
      <w:r>
        <w:rPr>
          <w:lang w:eastAsia="ja-JP"/>
        </w:rPr>
        <w:t>l</w:t>
      </w:r>
      <w:r w:rsidRPr="00222413">
        <w:rPr>
          <w:lang w:eastAsia="ja-JP"/>
        </w:rPr>
        <w:t xml:space="preserve">eg </w:t>
      </w:r>
      <w:r>
        <w:rPr>
          <w:lang w:eastAsia="ja-JP"/>
        </w:rPr>
        <w:t>p</w:t>
      </w:r>
      <w:r w:rsidRPr="00222413">
        <w:rPr>
          <w:lang w:eastAsia="ja-JP"/>
        </w:rPr>
        <w:t xml:space="preserve">rocedures </w:t>
      </w:r>
    </w:p>
    <w:p w14:paraId="52B8864E" w14:textId="77777777" w:rsidR="00715A13" w:rsidRPr="00B55952" w:rsidRDefault="00715A13" w:rsidP="006444C3">
      <w:pPr>
        <w:pStyle w:val="ListParagraph"/>
        <w:numPr>
          <w:ilvl w:val="0"/>
          <w:numId w:val="26"/>
        </w:numPr>
        <w:spacing w:after="0" w:line="240" w:lineRule="auto"/>
        <w:rPr>
          <w:rFonts w:eastAsia="Times New Roman" w:cs="Times New Roman"/>
          <w:szCs w:val="20"/>
          <w:lang w:eastAsia="ja-JP"/>
        </w:rPr>
      </w:pPr>
      <w:r w:rsidRPr="00B55952">
        <w:rPr>
          <w:rFonts w:eastAsia="Times New Roman" w:cs="Times New Roman"/>
          <w:szCs w:val="20"/>
          <w:lang w:eastAsia="ja-JP"/>
        </w:rPr>
        <w:t xml:space="preserve">General </w:t>
      </w:r>
      <w:r>
        <w:rPr>
          <w:rFonts w:eastAsia="Times New Roman" w:cs="Times New Roman"/>
          <w:szCs w:val="20"/>
          <w:lang w:eastAsia="ja-JP"/>
        </w:rPr>
        <w:t>o</w:t>
      </w:r>
      <w:r w:rsidRPr="00B55952">
        <w:rPr>
          <w:rFonts w:eastAsia="Times New Roman" w:cs="Times New Roman"/>
          <w:szCs w:val="20"/>
          <w:lang w:eastAsia="ja-JP"/>
        </w:rPr>
        <w:t xml:space="preserve">rthopedic </w:t>
      </w:r>
      <w:r>
        <w:rPr>
          <w:rFonts w:eastAsia="Times New Roman" w:cs="Times New Roman"/>
          <w:szCs w:val="20"/>
          <w:lang w:eastAsia="ja-JP"/>
        </w:rPr>
        <w:t>p</w:t>
      </w:r>
      <w:r w:rsidRPr="00B55952">
        <w:rPr>
          <w:rFonts w:eastAsia="Times New Roman" w:cs="Times New Roman"/>
          <w:szCs w:val="20"/>
          <w:lang w:eastAsia="ja-JP"/>
        </w:rPr>
        <w:t>rocedures</w:t>
      </w:r>
    </w:p>
    <w:p w14:paraId="0C052D04" w14:textId="77777777" w:rsidR="00715A13" w:rsidRPr="00B55952" w:rsidRDefault="00715A13" w:rsidP="00715A13">
      <w:pPr>
        <w:spacing w:after="0" w:line="240" w:lineRule="auto"/>
        <w:ind w:left="720" w:hanging="360"/>
        <w:rPr>
          <w:rFonts w:eastAsia="Times New Roman" w:cs="Times New Roman"/>
          <w:szCs w:val="20"/>
          <w:lang w:eastAsia="ja-JP"/>
        </w:rPr>
      </w:pPr>
    </w:p>
    <w:p w14:paraId="3D9C9B4A" w14:textId="77777777" w:rsidR="00715A13" w:rsidRDefault="00715A13" w:rsidP="00715A13">
      <w:pPr>
        <w:spacing w:after="0" w:line="240" w:lineRule="auto"/>
        <w:rPr>
          <w:lang w:eastAsia="ja-JP"/>
        </w:rPr>
      </w:pPr>
      <w:r w:rsidRPr="00B55952">
        <w:rPr>
          <w:rFonts w:eastAsia="Times New Roman" w:cs="Times New Roman"/>
          <w:szCs w:val="20"/>
          <w:lang w:eastAsia="ja-JP"/>
        </w:rPr>
        <w:t>Two procedures</w:t>
      </w:r>
      <w:r>
        <w:rPr>
          <w:lang w:eastAsia="ja-JP"/>
        </w:rPr>
        <w:t xml:space="preserve"> apply to </w:t>
      </w:r>
      <w:r>
        <w:rPr>
          <w:b/>
          <w:bCs/>
          <w:lang w:eastAsia="ja-JP"/>
        </w:rPr>
        <w:t xml:space="preserve">adult </w:t>
      </w:r>
      <w:r w:rsidRPr="001949DA">
        <w:rPr>
          <w:b/>
          <w:bCs/>
          <w:lang w:eastAsia="ja-JP"/>
        </w:rPr>
        <w:t>patients only:</w:t>
      </w:r>
    </w:p>
    <w:p w14:paraId="3BFE3F7F" w14:textId="77777777" w:rsidR="00715A13" w:rsidRPr="00222413" w:rsidRDefault="00715A13" w:rsidP="006444C3">
      <w:pPr>
        <w:numPr>
          <w:ilvl w:val="0"/>
          <w:numId w:val="26"/>
        </w:numPr>
        <w:spacing w:after="0" w:line="240" w:lineRule="auto"/>
        <w:rPr>
          <w:lang w:eastAsia="ja-JP"/>
        </w:rPr>
      </w:pPr>
      <w:r w:rsidRPr="00222413">
        <w:rPr>
          <w:lang w:eastAsia="ja-JP"/>
        </w:rPr>
        <w:t xml:space="preserve">Spine </w:t>
      </w:r>
      <w:r>
        <w:rPr>
          <w:lang w:eastAsia="ja-JP"/>
        </w:rPr>
        <w:t>p</w:t>
      </w:r>
      <w:r w:rsidRPr="00222413">
        <w:rPr>
          <w:lang w:eastAsia="ja-JP"/>
        </w:rPr>
        <w:t xml:space="preserve">rocedures </w:t>
      </w:r>
    </w:p>
    <w:p w14:paraId="23D6CE45" w14:textId="77777777" w:rsidR="00715A13" w:rsidRPr="00B55952" w:rsidRDefault="00715A13" w:rsidP="006444C3">
      <w:pPr>
        <w:pStyle w:val="ListParagraph"/>
        <w:numPr>
          <w:ilvl w:val="0"/>
          <w:numId w:val="26"/>
        </w:numPr>
        <w:spacing w:after="0" w:line="240" w:lineRule="auto"/>
        <w:rPr>
          <w:rFonts w:eastAsia="Times New Roman" w:cs="Times New Roman"/>
          <w:szCs w:val="20"/>
          <w:lang w:eastAsia="ja-JP"/>
        </w:rPr>
      </w:pPr>
      <w:r w:rsidRPr="00B55952">
        <w:rPr>
          <w:rFonts w:eastAsia="Times New Roman" w:cs="Times New Roman"/>
          <w:szCs w:val="20"/>
          <w:lang w:eastAsia="ja-JP"/>
        </w:rPr>
        <w:t xml:space="preserve">Hip </w:t>
      </w:r>
      <w:r>
        <w:rPr>
          <w:rFonts w:eastAsia="Times New Roman" w:cs="Times New Roman"/>
          <w:szCs w:val="20"/>
          <w:lang w:eastAsia="ja-JP"/>
        </w:rPr>
        <w:t>p</w:t>
      </w:r>
      <w:r w:rsidRPr="00B55952">
        <w:rPr>
          <w:rFonts w:eastAsia="Times New Roman" w:cs="Times New Roman"/>
          <w:szCs w:val="20"/>
          <w:lang w:eastAsia="ja-JP"/>
        </w:rPr>
        <w:t>rocedures</w:t>
      </w:r>
    </w:p>
    <w:p w14:paraId="02B3EC76" w14:textId="77777777" w:rsidR="00715A13" w:rsidRPr="00B55952" w:rsidRDefault="00715A13" w:rsidP="00715A13">
      <w:pPr>
        <w:spacing w:after="0" w:line="240" w:lineRule="auto"/>
        <w:ind w:left="720"/>
        <w:rPr>
          <w:lang w:eastAsia="ja-JP"/>
        </w:rPr>
      </w:pPr>
    </w:p>
    <w:p w14:paraId="4B83119B" w14:textId="77777777" w:rsidR="00715A13" w:rsidRPr="007D7314" w:rsidRDefault="00715A13" w:rsidP="00715A13">
      <w:pPr>
        <w:rPr>
          <w:rFonts w:cs="Arial"/>
        </w:rPr>
      </w:pPr>
      <w:r w:rsidRPr="007D7314">
        <w:rPr>
          <w:rFonts w:cs="Arial"/>
        </w:rPr>
        <w:t>Using the “</w:t>
      </w:r>
      <w:proofErr w:type="spellStart"/>
      <w:r>
        <w:rPr>
          <w:rFonts w:cs="Arial"/>
        </w:rPr>
        <w:t>Orthopedic</w:t>
      </w:r>
      <w:r w:rsidRPr="007D7314">
        <w:rPr>
          <w:rFonts w:cs="Arial"/>
        </w:rPr>
        <w:t>_adult</w:t>
      </w:r>
      <w:proofErr w:type="spellEnd"/>
      <w:r w:rsidRPr="007D7314">
        <w:rPr>
          <w:rFonts w:cs="Arial"/>
        </w:rPr>
        <w:t>” sheet, count the total number of adult (18 years of age or older) patients discharged for each procedure with any of the CPT codes listed. The CPT code can be in any procedure field</w:t>
      </w:r>
      <w:r>
        <w:rPr>
          <w:rFonts w:cs="Arial"/>
        </w:rPr>
        <w:t>.</w:t>
      </w:r>
    </w:p>
    <w:p w14:paraId="7AA9E0FD" w14:textId="36718007" w:rsidR="008B2F67" w:rsidRDefault="00715A13" w:rsidP="008B2F67">
      <w:pPr>
        <w:rPr>
          <w:rFonts w:cs="Arial"/>
        </w:rPr>
      </w:pPr>
      <w:r w:rsidRPr="007D7314">
        <w:rPr>
          <w:rFonts w:cs="Arial"/>
        </w:rPr>
        <w:t>Using the “</w:t>
      </w:r>
      <w:proofErr w:type="spellStart"/>
      <w:r>
        <w:rPr>
          <w:rFonts w:cs="Arial"/>
        </w:rPr>
        <w:t>Orthopedic</w:t>
      </w:r>
      <w:r w:rsidRPr="007D7314">
        <w:rPr>
          <w:rFonts w:cs="Arial"/>
        </w:rPr>
        <w:t>_ped</w:t>
      </w:r>
      <w:proofErr w:type="spellEnd"/>
      <w:r w:rsidRPr="007D7314">
        <w:rPr>
          <w:rFonts w:cs="Arial"/>
        </w:rPr>
        <w:t>” sheet, count the total number of pediatric (17 years of age and younger) patients discharged for each procedure with any of the CPT codes listed. The CPT code can be in any procedure field</w:t>
      </w:r>
      <w:r>
        <w:rPr>
          <w:rFonts w:cs="Arial"/>
        </w:rPr>
        <w:t>.</w:t>
      </w:r>
    </w:p>
    <w:p w14:paraId="5288FE23" w14:textId="77777777" w:rsidR="00CB0F74" w:rsidRPr="004172FC" w:rsidRDefault="00CB0F74" w:rsidP="00CB0F74">
      <w:pPr>
        <w:pStyle w:val="Heading5"/>
        <w:rPr>
          <w:rFonts w:cs="Arial"/>
          <w:b w:val="0"/>
          <w:sz w:val="22"/>
        </w:rPr>
      </w:pPr>
      <w:r>
        <w:rPr>
          <w:rFonts w:cs="Arial"/>
          <w:sz w:val="22"/>
        </w:rPr>
        <w:t>Otolaryngology</w:t>
      </w:r>
      <w:r w:rsidRPr="004172FC">
        <w:rPr>
          <w:rFonts w:cs="Arial"/>
          <w:sz w:val="22"/>
        </w:rPr>
        <w:t xml:space="preserve"> </w:t>
      </w:r>
      <w:r>
        <w:rPr>
          <w:rFonts w:cs="Arial"/>
          <w:sz w:val="22"/>
        </w:rPr>
        <w:t>Measure Specifications</w:t>
      </w:r>
    </w:p>
    <w:p w14:paraId="6C8A5C01" w14:textId="2D8B21D4" w:rsidR="00CB0F74" w:rsidRPr="002F60E9" w:rsidRDefault="00CB0F74" w:rsidP="00CB0F74">
      <w:pPr>
        <w:rPr>
          <w:rFonts w:cs="Arial"/>
        </w:rPr>
      </w:pPr>
      <w:r w:rsidRPr="002F60E9">
        <w:rPr>
          <w:rFonts w:cs="Arial"/>
        </w:rPr>
        <w:t xml:space="preserve">For </w:t>
      </w:r>
      <w:r>
        <w:rPr>
          <w:rFonts w:cs="Arial"/>
        </w:rPr>
        <w:t>otolaryngology</w:t>
      </w:r>
      <w:r w:rsidRPr="002F60E9">
        <w:rPr>
          <w:rFonts w:cs="Arial"/>
        </w:rPr>
        <w:t xml:space="preserve"> procedures, use the </w:t>
      </w:r>
      <w:r>
        <w:rPr>
          <w:rFonts w:cs="Arial"/>
        </w:rPr>
        <w:t xml:space="preserve">CPT codes available </w:t>
      </w:r>
      <w:r w:rsidR="00E46C8E">
        <w:rPr>
          <w:rFonts w:cs="Arial"/>
        </w:rPr>
        <w:t xml:space="preserve">via </w:t>
      </w:r>
      <w:r>
        <w:rPr>
          <w:rFonts w:cs="Arial"/>
        </w:rPr>
        <w:t xml:space="preserve"> the </w:t>
      </w:r>
      <w:hyperlink r:id="rId142" w:history="1">
        <w:r w:rsidRPr="00925D52">
          <w:rPr>
            <w:rStyle w:val="Hyperlink"/>
            <w:rFonts w:cs="Arial"/>
          </w:rPr>
          <w:t>Survey Dashboard</w:t>
        </w:r>
      </w:hyperlink>
      <w:r w:rsidRPr="002F60E9">
        <w:rPr>
          <w:rFonts w:cs="Arial"/>
        </w:rPr>
        <w:t xml:space="preserve"> to count </w:t>
      </w:r>
      <w:r w:rsidRPr="002F60E9">
        <w:rPr>
          <w:rFonts w:cs="Arial"/>
          <w:b/>
        </w:rPr>
        <w:t>patients</w:t>
      </w:r>
      <w:r w:rsidRPr="002F60E9">
        <w:rPr>
          <w:rFonts w:cs="Arial"/>
        </w:rPr>
        <w:t xml:space="preserve"> discharged from your facility who have undergone any of the </w:t>
      </w:r>
      <w:r w:rsidR="008B578F">
        <w:rPr>
          <w:rFonts w:cs="Arial"/>
        </w:rPr>
        <w:t>four</w:t>
      </w:r>
      <w:r w:rsidRPr="002F60E9">
        <w:rPr>
          <w:rFonts w:cs="Arial"/>
        </w:rPr>
        <w:t xml:space="preserve"> procedures during the reporting period. </w:t>
      </w:r>
    </w:p>
    <w:p w14:paraId="12F883A8" w14:textId="77777777" w:rsidR="00CB0F74" w:rsidRPr="002F60E9" w:rsidRDefault="00CB0F74" w:rsidP="00CB0F74">
      <w:pPr>
        <w:rPr>
          <w:rFonts w:cs="Arial"/>
        </w:rPr>
      </w:pPr>
      <w:r>
        <w:rPr>
          <w:rFonts w:cs="Arial"/>
        </w:rPr>
        <w:t xml:space="preserve">Three </w:t>
      </w:r>
      <w:r w:rsidRPr="002F60E9">
        <w:rPr>
          <w:rFonts w:cs="Arial"/>
        </w:rPr>
        <w:t xml:space="preserve">procedures apply to </w:t>
      </w:r>
      <w:r w:rsidRPr="005F73AC">
        <w:rPr>
          <w:rFonts w:cs="Arial"/>
          <w:b/>
        </w:rPr>
        <w:t>both adult and pediatric patients</w:t>
      </w:r>
      <w:r w:rsidRPr="002F60E9">
        <w:rPr>
          <w:rFonts w:cs="Arial"/>
        </w:rPr>
        <w:t xml:space="preserve">: </w:t>
      </w:r>
    </w:p>
    <w:p w14:paraId="62DF9015" w14:textId="77777777" w:rsidR="00CB0F74" w:rsidRDefault="00CB0F74" w:rsidP="006444C3">
      <w:pPr>
        <w:pStyle w:val="ListParagraph"/>
        <w:numPr>
          <w:ilvl w:val="0"/>
          <w:numId w:val="26"/>
        </w:numPr>
        <w:rPr>
          <w:rFonts w:cs="Arial"/>
        </w:rPr>
      </w:pPr>
      <w:r>
        <w:rPr>
          <w:rFonts w:cs="Arial"/>
        </w:rPr>
        <w:t>Ear procedures</w:t>
      </w:r>
    </w:p>
    <w:p w14:paraId="35A75D7B" w14:textId="77777777" w:rsidR="00CB0F74" w:rsidRDefault="00CB0F74" w:rsidP="006444C3">
      <w:pPr>
        <w:pStyle w:val="ListParagraph"/>
        <w:numPr>
          <w:ilvl w:val="0"/>
          <w:numId w:val="26"/>
        </w:numPr>
        <w:rPr>
          <w:rFonts w:cs="Arial"/>
        </w:rPr>
      </w:pPr>
      <w:r>
        <w:rPr>
          <w:rFonts w:cs="Arial"/>
        </w:rPr>
        <w:t>Mouth procedures</w:t>
      </w:r>
    </w:p>
    <w:p w14:paraId="6C33DCE2" w14:textId="335B4522" w:rsidR="00447AF3" w:rsidRDefault="00CB0F74" w:rsidP="006444C3">
      <w:pPr>
        <w:pStyle w:val="ListParagraph"/>
        <w:numPr>
          <w:ilvl w:val="0"/>
          <w:numId w:val="26"/>
        </w:numPr>
        <w:rPr>
          <w:rFonts w:cs="Arial"/>
        </w:rPr>
      </w:pPr>
      <w:r w:rsidRPr="00447AF3">
        <w:rPr>
          <w:rFonts w:cs="Arial"/>
        </w:rPr>
        <w:t>Nasal/sinus procedures</w:t>
      </w:r>
    </w:p>
    <w:p w14:paraId="2BD4E3A6" w14:textId="2757BE7F" w:rsidR="00CB0F74" w:rsidRPr="00447AF3" w:rsidRDefault="00CB0F74" w:rsidP="00447AF3">
      <w:pPr>
        <w:rPr>
          <w:rFonts w:cs="Arial"/>
        </w:rPr>
      </w:pPr>
      <w:r w:rsidRPr="00447AF3">
        <w:rPr>
          <w:rFonts w:cs="Arial"/>
        </w:rPr>
        <w:t xml:space="preserve">One procedure applies to </w:t>
      </w:r>
      <w:r w:rsidRPr="00447AF3">
        <w:rPr>
          <w:rFonts w:cs="Arial"/>
          <w:b/>
        </w:rPr>
        <w:t>pediatric patients</w:t>
      </w:r>
      <w:r w:rsidRPr="00447AF3">
        <w:rPr>
          <w:rFonts w:cs="Arial"/>
        </w:rPr>
        <w:t xml:space="preserve"> </w:t>
      </w:r>
      <w:r w:rsidRPr="00447AF3">
        <w:rPr>
          <w:rFonts w:cs="Arial"/>
          <w:b/>
        </w:rPr>
        <w:t>only</w:t>
      </w:r>
      <w:r w:rsidRPr="00447AF3">
        <w:rPr>
          <w:rFonts w:cs="Arial"/>
        </w:rPr>
        <w:t xml:space="preserve">: </w:t>
      </w:r>
    </w:p>
    <w:p w14:paraId="212E1EDD" w14:textId="77777777" w:rsidR="00CB0F74" w:rsidRDefault="00CB0F74" w:rsidP="006444C3">
      <w:pPr>
        <w:pStyle w:val="ListParagraph"/>
        <w:numPr>
          <w:ilvl w:val="0"/>
          <w:numId w:val="26"/>
        </w:numPr>
        <w:rPr>
          <w:rFonts w:cs="Arial"/>
        </w:rPr>
      </w:pPr>
      <w:r>
        <w:rPr>
          <w:rFonts w:cs="Arial"/>
        </w:rPr>
        <w:t>Pharynx/adenoid/tonsil procedures</w:t>
      </w:r>
    </w:p>
    <w:p w14:paraId="0162C9AC" w14:textId="77777777" w:rsidR="00CB0F74" w:rsidRPr="007D7314" w:rsidRDefault="00CB0F74" w:rsidP="00CB0F74">
      <w:pPr>
        <w:rPr>
          <w:rFonts w:cs="Arial"/>
        </w:rPr>
      </w:pPr>
      <w:r w:rsidRPr="007D7314">
        <w:rPr>
          <w:rFonts w:cs="Arial"/>
        </w:rPr>
        <w:t>Using the “</w:t>
      </w:r>
      <w:proofErr w:type="spellStart"/>
      <w:r>
        <w:rPr>
          <w:rFonts w:cs="Arial"/>
        </w:rPr>
        <w:t>Otolaryngology</w:t>
      </w:r>
      <w:r w:rsidRPr="007D7314">
        <w:rPr>
          <w:rFonts w:cs="Arial"/>
        </w:rPr>
        <w:t>_adult</w:t>
      </w:r>
      <w:proofErr w:type="spellEnd"/>
      <w:r w:rsidRPr="007D7314">
        <w:rPr>
          <w:rFonts w:cs="Arial"/>
        </w:rPr>
        <w:t>” sheet, count the total number of adult (18 years of age or older) patients discharged for each procedure with any of the CPT codes listed. The CPT code can be in any procedure field</w:t>
      </w:r>
      <w:r>
        <w:rPr>
          <w:rFonts w:cs="Arial"/>
        </w:rPr>
        <w:t>.</w:t>
      </w:r>
    </w:p>
    <w:p w14:paraId="7A0FFDD0" w14:textId="717A809D" w:rsidR="00CB0F74" w:rsidRDefault="00CB0F74" w:rsidP="004154A2">
      <w:r w:rsidRPr="007D7314">
        <w:rPr>
          <w:rFonts w:cs="Arial"/>
        </w:rPr>
        <w:t>Using the “</w:t>
      </w:r>
      <w:proofErr w:type="spellStart"/>
      <w:r>
        <w:rPr>
          <w:rFonts w:cs="Arial"/>
        </w:rPr>
        <w:t>Otolaryngology</w:t>
      </w:r>
      <w:r w:rsidRPr="007D7314">
        <w:rPr>
          <w:rFonts w:cs="Arial"/>
        </w:rPr>
        <w:t>_ped</w:t>
      </w:r>
      <w:proofErr w:type="spellEnd"/>
      <w:r w:rsidRPr="007D7314">
        <w:rPr>
          <w:rFonts w:cs="Arial"/>
        </w:rPr>
        <w:t>” sheet, count the total number of pediatric (17 years of age and younger) patients discharged for each procedure with any of the CPT codes listed. The CPT code can be in any procedure field</w:t>
      </w:r>
      <w:r>
        <w:rPr>
          <w:rFonts w:cs="Arial"/>
        </w:rPr>
        <w:t>.</w:t>
      </w:r>
    </w:p>
    <w:p w14:paraId="5171D6CB" w14:textId="1C1C099F" w:rsidR="00CE083D" w:rsidRPr="002F60E9" w:rsidRDefault="00CE083D" w:rsidP="00CE083D">
      <w:pPr>
        <w:pStyle w:val="Heading5"/>
        <w:rPr>
          <w:rFonts w:cs="Arial"/>
          <w:b w:val="0"/>
          <w:sz w:val="22"/>
        </w:rPr>
      </w:pPr>
      <w:r w:rsidRPr="002F60E9">
        <w:rPr>
          <w:rFonts w:cs="Arial"/>
          <w:sz w:val="22"/>
        </w:rPr>
        <w:t xml:space="preserve">Gastroenterology </w:t>
      </w:r>
      <w:r w:rsidR="00BB4FAE">
        <w:rPr>
          <w:rFonts w:cs="Arial"/>
          <w:sz w:val="22"/>
        </w:rPr>
        <w:t>Measure Specifications</w:t>
      </w:r>
    </w:p>
    <w:bookmarkEnd w:id="154"/>
    <w:p w14:paraId="174A114D" w14:textId="4D9D9184" w:rsidR="00D06235" w:rsidRPr="002F60E9" w:rsidRDefault="00AB3E21" w:rsidP="00AB3E21">
      <w:pPr>
        <w:rPr>
          <w:rFonts w:cs="Arial"/>
        </w:rPr>
      </w:pPr>
      <w:r w:rsidRPr="002F60E9">
        <w:rPr>
          <w:rFonts w:cs="Arial"/>
        </w:rPr>
        <w:t xml:space="preserve">For </w:t>
      </w:r>
      <w:r w:rsidR="00993B23" w:rsidRPr="002F60E9">
        <w:rPr>
          <w:rFonts w:cs="Arial"/>
        </w:rPr>
        <w:t>g</w:t>
      </w:r>
      <w:r w:rsidRPr="002F60E9">
        <w:rPr>
          <w:rFonts w:cs="Arial"/>
        </w:rPr>
        <w:t xml:space="preserve">astroenterology procedures, </w:t>
      </w:r>
      <w:r w:rsidR="001F472C" w:rsidRPr="002F60E9">
        <w:rPr>
          <w:rFonts w:cs="Arial"/>
        </w:rPr>
        <w:t xml:space="preserve">use the </w:t>
      </w:r>
      <w:r w:rsidR="008F711D">
        <w:rPr>
          <w:rFonts w:cs="Arial"/>
        </w:rPr>
        <w:t xml:space="preserve">CPT codes available </w:t>
      </w:r>
      <w:r w:rsidR="003D056D">
        <w:rPr>
          <w:rFonts w:cs="Arial"/>
        </w:rPr>
        <w:t xml:space="preserve">via </w:t>
      </w:r>
      <w:r w:rsidR="008F711D">
        <w:rPr>
          <w:rFonts w:cs="Arial"/>
        </w:rPr>
        <w:t xml:space="preserve">the </w:t>
      </w:r>
      <w:hyperlink r:id="rId143" w:history="1">
        <w:r w:rsidR="008F711D" w:rsidRPr="00925D52">
          <w:rPr>
            <w:rStyle w:val="Hyperlink"/>
            <w:rFonts w:cs="Arial"/>
          </w:rPr>
          <w:t>Survey Dashboard</w:t>
        </w:r>
      </w:hyperlink>
      <w:r w:rsidRPr="002F60E9">
        <w:rPr>
          <w:rFonts w:cs="Arial"/>
        </w:rPr>
        <w:t xml:space="preserve"> to count </w:t>
      </w:r>
      <w:r w:rsidRPr="002F60E9">
        <w:rPr>
          <w:rFonts w:cs="Arial"/>
          <w:b/>
        </w:rPr>
        <w:t>patients</w:t>
      </w:r>
      <w:r w:rsidRPr="002F60E9">
        <w:rPr>
          <w:rFonts w:cs="Arial"/>
        </w:rPr>
        <w:t xml:space="preserve"> discharged from your facility who have undergone </w:t>
      </w:r>
      <w:r w:rsidR="00CC00C3">
        <w:rPr>
          <w:rFonts w:cs="Arial"/>
        </w:rPr>
        <w:t>either</w:t>
      </w:r>
      <w:r w:rsidR="00CC00C3" w:rsidRPr="002F60E9">
        <w:rPr>
          <w:rFonts w:cs="Arial"/>
        </w:rPr>
        <w:t xml:space="preserve"> </w:t>
      </w:r>
      <w:r w:rsidR="00993B23" w:rsidRPr="002F60E9">
        <w:rPr>
          <w:rFonts w:cs="Arial"/>
        </w:rPr>
        <w:t xml:space="preserve">of the </w:t>
      </w:r>
      <w:r w:rsidR="008B578F">
        <w:rPr>
          <w:rFonts w:cs="Arial"/>
        </w:rPr>
        <w:t>two</w:t>
      </w:r>
      <w:r w:rsidR="00993B23" w:rsidRPr="002F60E9">
        <w:rPr>
          <w:rFonts w:cs="Arial"/>
        </w:rPr>
        <w:t xml:space="preserve"> </w:t>
      </w:r>
      <w:r w:rsidRPr="002F60E9">
        <w:rPr>
          <w:rFonts w:cs="Arial"/>
        </w:rPr>
        <w:t>procedure</w:t>
      </w:r>
      <w:r w:rsidR="00993B23" w:rsidRPr="002F60E9">
        <w:rPr>
          <w:rFonts w:cs="Arial"/>
        </w:rPr>
        <w:t>s</w:t>
      </w:r>
      <w:r w:rsidRPr="002F60E9">
        <w:rPr>
          <w:rFonts w:cs="Arial"/>
        </w:rPr>
        <w:t xml:space="preserve"> during the reporting period. </w:t>
      </w:r>
    </w:p>
    <w:p w14:paraId="0F866B80" w14:textId="1C0FDCD1" w:rsidR="001F472C" w:rsidRPr="002F60E9" w:rsidRDefault="00733F1E" w:rsidP="00AB3E21">
      <w:pPr>
        <w:rPr>
          <w:rFonts w:cs="Arial"/>
        </w:rPr>
      </w:pPr>
      <w:r w:rsidRPr="001C2E07">
        <w:rPr>
          <w:rFonts w:cs="Arial"/>
          <w:bCs/>
        </w:rPr>
        <w:t>B</w:t>
      </w:r>
      <w:r w:rsidR="00993B23" w:rsidRPr="001C2E07">
        <w:rPr>
          <w:rFonts w:cs="Arial"/>
          <w:bCs/>
        </w:rPr>
        <w:t xml:space="preserve">oth </w:t>
      </w:r>
      <w:r w:rsidRPr="001C2E07">
        <w:rPr>
          <w:rFonts w:cs="Arial"/>
          <w:bCs/>
        </w:rPr>
        <w:t>procedures</w:t>
      </w:r>
      <w:r>
        <w:rPr>
          <w:rFonts w:cs="Arial"/>
          <w:b/>
        </w:rPr>
        <w:t xml:space="preserve"> </w:t>
      </w:r>
      <w:r w:rsidRPr="001C2E07">
        <w:rPr>
          <w:rFonts w:cs="Arial"/>
          <w:bCs/>
        </w:rPr>
        <w:t>apply to</w:t>
      </w:r>
      <w:r>
        <w:rPr>
          <w:rFonts w:cs="Arial"/>
          <w:b/>
        </w:rPr>
        <w:t xml:space="preserve"> </w:t>
      </w:r>
      <w:r w:rsidR="00993B23" w:rsidRPr="005F73AC">
        <w:rPr>
          <w:rFonts w:cs="Arial"/>
          <w:b/>
        </w:rPr>
        <w:t>adult patie</w:t>
      </w:r>
      <w:r w:rsidR="00D06235" w:rsidRPr="005F73AC">
        <w:rPr>
          <w:rFonts w:cs="Arial"/>
          <w:b/>
        </w:rPr>
        <w:t>nts</w:t>
      </w:r>
      <w:r w:rsidR="00C9499D">
        <w:rPr>
          <w:rFonts w:cs="Arial"/>
          <w:b/>
        </w:rPr>
        <w:t xml:space="preserve"> only</w:t>
      </w:r>
      <w:r w:rsidR="00D06235" w:rsidRPr="002F60E9">
        <w:rPr>
          <w:rFonts w:cs="Arial"/>
        </w:rPr>
        <w:t xml:space="preserve">: </w:t>
      </w:r>
    </w:p>
    <w:p w14:paraId="32D6CDA4" w14:textId="3CBBFE42" w:rsidR="00D06235" w:rsidRPr="002F60E9" w:rsidRDefault="00D06235" w:rsidP="006444C3">
      <w:pPr>
        <w:pStyle w:val="ListParagraph"/>
        <w:numPr>
          <w:ilvl w:val="0"/>
          <w:numId w:val="26"/>
        </w:numPr>
        <w:rPr>
          <w:rFonts w:cs="Arial"/>
        </w:rPr>
      </w:pPr>
      <w:r w:rsidRPr="002F60E9">
        <w:rPr>
          <w:rFonts w:cs="Arial"/>
        </w:rPr>
        <w:t xml:space="preserve">Upper GI </w:t>
      </w:r>
      <w:r w:rsidR="00DE7C09">
        <w:rPr>
          <w:rFonts w:cs="Arial"/>
        </w:rPr>
        <w:t>e</w:t>
      </w:r>
      <w:r w:rsidRPr="002F60E9">
        <w:rPr>
          <w:rFonts w:cs="Arial"/>
        </w:rPr>
        <w:t>ndoscopy</w:t>
      </w:r>
    </w:p>
    <w:p w14:paraId="0E9142E7" w14:textId="023D6C54" w:rsidR="00D06235" w:rsidRPr="002F60E9" w:rsidRDefault="00D06235" w:rsidP="006444C3">
      <w:pPr>
        <w:pStyle w:val="ListParagraph"/>
        <w:numPr>
          <w:ilvl w:val="0"/>
          <w:numId w:val="26"/>
        </w:numPr>
        <w:rPr>
          <w:rFonts w:cs="Arial"/>
        </w:rPr>
      </w:pPr>
      <w:r w:rsidRPr="002F60E9">
        <w:rPr>
          <w:rFonts w:cs="Arial"/>
        </w:rPr>
        <w:t xml:space="preserve">Lower GI </w:t>
      </w:r>
      <w:r w:rsidR="00DE7C09">
        <w:rPr>
          <w:rFonts w:cs="Arial"/>
        </w:rPr>
        <w:t>e</w:t>
      </w:r>
      <w:r w:rsidRPr="002F60E9">
        <w:rPr>
          <w:rFonts w:cs="Arial"/>
        </w:rPr>
        <w:t xml:space="preserve">ndoscopy </w:t>
      </w:r>
    </w:p>
    <w:p w14:paraId="6FE2134A" w14:textId="26BAF31B" w:rsidR="00511D90" w:rsidRPr="007D7314" w:rsidRDefault="00D553DE" w:rsidP="007D7314">
      <w:pPr>
        <w:rPr>
          <w:rFonts w:cs="Arial"/>
        </w:rPr>
      </w:pPr>
      <w:r w:rsidRPr="007D7314">
        <w:rPr>
          <w:rFonts w:cs="Arial"/>
        </w:rPr>
        <w:t>Using the “</w:t>
      </w:r>
      <w:proofErr w:type="spellStart"/>
      <w:r w:rsidRPr="007D7314">
        <w:rPr>
          <w:rFonts w:cs="Arial"/>
        </w:rPr>
        <w:t>Gastroenterology_adult</w:t>
      </w:r>
      <w:proofErr w:type="spellEnd"/>
      <w:r w:rsidRPr="007D7314">
        <w:rPr>
          <w:rFonts w:cs="Arial"/>
        </w:rPr>
        <w:t>” sheet, count t</w:t>
      </w:r>
      <w:r w:rsidR="00B54DAD" w:rsidRPr="007D7314">
        <w:rPr>
          <w:rFonts w:cs="Arial"/>
        </w:rPr>
        <w:t>he total number of</w:t>
      </w:r>
      <w:r w:rsidR="00341B3E" w:rsidRPr="007D7314">
        <w:rPr>
          <w:rFonts w:cs="Arial"/>
        </w:rPr>
        <w:t xml:space="preserve"> </w:t>
      </w:r>
      <w:r w:rsidR="00B54DAD" w:rsidRPr="007D7314">
        <w:rPr>
          <w:rFonts w:cs="Arial"/>
        </w:rPr>
        <w:t>adult (</w:t>
      </w:r>
      <w:r w:rsidR="00AB3E21" w:rsidRPr="007D7314">
        <w:rPr>
          <w:rFonts w:cs="Arial"/>
        </w:rPr>
        <w:t>18 years of age or older)</w:t>
      </w:r>
      <w:r w:rsidR="00511D90" w:rsidRPr="007D7314">
        <w:rPr>
          <w:rFonts w:cs="Arial"/>
        </w:rPr>
        <w:t xml:space="preserve"> patients discharged </w:t>
      </w:r>
      <w:r w:rsidRPr="007D7314">
        <w:rPr>
          <w:rFonts w:cs="Arial"/>
        </w:rPr>
        <w:t xml:space="preserve">for each procedure </w:t>
      </w:r>
      <w:r w:rsidR="00511D90" w:rsidRPr="007D7314">
        <w:rPr>
          <w:rFonts w:cs="Arial"/>
        </w:rPr>
        <w:t>with any of the CPT codes listed. The CPT code</w:t>
      </w:r>
      <w:r w:rsidR="00AB3E21" w:rsidRPr="007D7314">
        <w:rPr>
          <w:rFonts w:cs="Arial"/>
        </w:rPr>
        <w:t xml:space="preserve"> </w:t>
      </w:r>
      <w:r w:rsidR="00511D90" w:rsidRPr="007D7314">
        <w:rPr>
          <w:rFonts w:cs="Arial"/>
        </w:rPr>
        <w:t>can be in any procedure field</w:t>
      </w:r>
      <w:r w:rsidR="007B7125">
        <w:rPr>
          <w:rFonts w:cs="Arial"/>
        </w:rPr>
        <w:t>.</w:t>
      </w:r>
    </w:p>
    <w:p w14:paraId="517CA3C9" w14:textId="77777777" w:rsidR="00CE083D" w:rsidRPr="002F60E9" w:rsidRDefault="00CE083D" w:rsidP="00CE083D">
      <w:pPr>
        <w:pStyle w:val="Heading5"/>
        <w:rPr>
          <w:rFonts w:cs="Arial"/>
          <w:b w:val="0"/>
          <w:sz w:val="22"/>
        </w:rPr>
      </w:pPr>
      <w:bookmarkStart w:id="156" w:name="GeneralSurgery_MeasureSpecs"/>
      <w:r w:rsidRPr="002F60E9">
        <w:rPr>
          <w:rFonts w:cs="Arial"/>
          <w:sz w:val="22"/>
        </w:rPr>
        <w:t xml:space="preserve">General Surgery </w:t>
      </w:r>
      <w:r w:rsidR="00BB4FAE">
        <w:rPr>
          <w:rFonts w:cs="Arial"/>
          <w:sz w:val="22"/>
        </w:rPr>
        <w:t>Measure Specifications</w:t>
      </w:r>
    </w:p>
    <w:bookmarkEnd w:id="156"/>
    <w:p w14:paraId="35A44211" w14:textId="30E44414" w:rsidR="000E4F19" w:rsidRPr="002F60E9" w:rsidRDefault="000E4F19" w:rsidP="000E4F19">
      <w:pPr>
        <w:rPr>
          <w:rFonts w:cs="Arial"/>
        </w:rPr>
      </w:pPr>
      <w:r w:rsidRPr="002F60E9">
        <w:rPr>
          <w:rFonts w:cs="Arial"/>
        </w:rPr>
        <w:t xml:space="preserve">For general surgery procedures, use the </w:t>
      </w:r>
      <w:r w:rsidR="00925D52">
        <w:rPr>
          <w:rFonts w:cs="Arial"/>
        </w:rPr>
        <w:t xml:space="preserve">CPT codes available </w:t>
      </w:r>
      <w:r w:rsidR="00613DB3">
        <w:rPr>
          <w:rFonts w:cs="Arial"/>
        </w:rPr>
        <w:t>via</w:t>
      </w:r>
      <w:r w:rsidR="00925D52">
        <w:rPr>
          <w:rFonts w:cs="Arial"/>
        </w:rPr>
        <w:t xml:space="preserve"> </w:t>
      </w:r>
      <w:r w:rsidR="008F1395">
        <w:rPr>
          <w:rFonts w:cs="Arial"/>
        </w:rPr>
        <w:t>the</w:t>
      </w:r>
      <w:r w:rsidR="00925D52">
        <w:rPr>
          <w:rFonts w:cs="Arial"/>
        </w:rPr>
        <w:t xml:space="preserve"> </w:t>
      </w:r>
      <w:hyperlink r:id="rId144" w:history="1">
        <w:r w:rsidR="00925D52" w:rsidRPr="00925D52">
          <w:rPr>
            <w:rStyle w:val="Hyperlink"/>
            <w:rFonts w:cs="Arial"/>
          </w:rPr>
          <w:t>Survey Dashboard</w:t>
        </w:r>
      </w:hyperlink>
      <w:r w:rsidR="00925D52" w:rsidRPr="002F60E9">
        <w:rPr>
          <w:rFonts w:cs="Arial"/>
        </w:rPr>
        <w:t xml:space="preserve"> </w:t>
      </w:r>
      <w:r w:rsidRPr="002F60E9">
        <w:rPr>
          <w:rFonts w:cs="Arial"/>
        </w:rPr>
        <w:t xml:space="preserve">to count </w:t>
      </w:r>
      <w:r w:rsidRPr="002F60E9">
        <w:rPr>
          <w:rFonts w:cs="Arial"/>
          <w:b/>
        </w:rPr>
        <w:t>patients</w:t>
      </w:r>
      <w:r w:rsidRPr="002F60E9">
        <w:rPr>
          <w:rFonts w:cs="Arial"/>
        </w:rPr>
        <w:t xml:space="preserve"> discharged from your facility who have undergone any of the </w:t>
      </w:r>
      <w:r w:rsidR="00090013">
        <w:rPr>
          <w:rFonts w:cs="Arial"/>
        </w:rPr>
        <w:t>seven</w:t>
      </w:r>
      <w:r w:rsidR="003F6BE8" w:rsidRPr="002F60E9">
        <w:rPr>
          <w:rFonts w:cs="Arial"/>
        </w:rPr>
        <w:t xml:space="preserve"> </w:t>
      </w:r>
      <w:r w:rsidRPr="002F60E9">
        <w:rPr>
          <w:rFonts w:cs="Arial"/>
        </w:rPr>
        <w:t xml:space="preserve">procedures during the reporting period. </w:t>
      </w:r>
    </w:p>
    <w:p w14:paraId="79875D2A" w14:textId="44DE7F67" w:rsidR="000E4F19" w:rsidRPr="002F60E9" w:rsidRDefault="00855507" w:rsidP="000E4F19">
      <w:pPr>
        <w:rPr>
          <w:rFonts w:cs="Arial"/>
        </w:rPr>
      </w:pPr>
      <w:r>
        <w:rPr>
          <w:rFonts w:cs="Arial"/>
        </w:rPr>
        <w:t>All seven</w:t>
      </w:r>
      <w:r w:rsidRPr="002F60E9">
        <w:rPr>
          <w:rFonts w:cs="Arial"/>
        </w:rPr>
        <w:t xml:space="preserve"> </w:t>
      </w:r>
      <w:r w:rsidR="000E4F19" w:rsidRPr="002F60E9">
        <w:rPr>
          <w:rFonts w:cs="Arial"/>
        </w:rPr>
        <w:t xml:space="preserve">procedures apply to </w:t>
      </w:r>
      <w:r w:rsidR="000E4F19" w:rsidRPr="00AB273E">
        <w:rPr>
          <w:rFonts w:cs="Arial"/>
          <w:b/>
        </w:rPr>
        <w:t>adult patients only</w:t>
      </w:r>
      <w:r w:rsidR="000E4F19" w:rsidRPr="002F60E9">
        <w:rPr>
          <w:rFonts w:cs="Arial"/>
        </w:rPr>
        <w:t xml:space="preserve">: </w:t>
      </w:r>
    </w:p>
    <w:p w14:paraId="590E100A" w14:textId="2BFB44DB" w:rsidR="000E4F19" w:rsidRPr="002F60E9" w:rsidRDefault="000E4F19" w:rsidP="006444C3">
      <w:pPr>
        <w:pStyle w:val="ListParagraph"/>
        <w:numPr>
          <w:ilvl w:val="0"/>
          <w:numId w:val="26"/>
        </w:numPr>
        <w:rPr>
          <w:rFonts w:cs="Arial"/>
        </w:rPr>
      </w:pPr>
      <w:r w:rsidRPr="002F60E9">
        <w:rPr>
          <w:rFonts w:cs="Arial"/>
        </w:rPr>
        <w:t xml:space="preserve">Cholecystectomy and </w:t>
      </w:r>
      <w:r w:rsidR="00DE7C09">
        <w:rPr>
          <w:rFonts w:cs="Arial"/>
        </w:rPr>
        <w:t>c</w:t>
      </w:r>
      <w:r w:rsidRPr="002F60E9">
        <w:rPr>
          <w:rFonts w:cs="Arial"/>
        </w:rPr>
        <w:t xml:space="preserve">ommon </w:t>
      </w:r>
      <w:r w:rsidR="00DE7C09">
        <w:rPr>
          <w:rFonts w:cs="Arial"/>
        </w:rPr>
        <w:t>d</w:t>
      </w:r>
      <w:r w:rsidRPr="002F60E9">
        <w:rPr>
          <w:rFonts w:cs="Arial"/>
        </w:rPr>
        <w:t>uct</w:t>
      </w:r>
      <w:r w:rsidR="00DE7C09">
        <w:rPr>
          <w:rFonts w:cs="Arial"/>
        </w:rPr>
        <w:t xml:space="preserve"> e</w:t>
      </w:r>
      <w:r w:rsidRPr="002F60E9">
        <w:rPr>
          <w:rFonts w:cs="Arial"/>
        </w:rPr>
        <w:t>xploration</w:t>
      </w:r>
    </w:p>
    <w:p w14:paraId="4ECD53F9" w14:textId="55444C3A" w:rsidR="000E4F19" w:rsidRPr="002F60E9" w:rsidRDefault="000E4F19" w:rsidP="006444C3">
      <w:pPr>
        <w:pStyle w:val="ListParagraph"/>
        <w:numPr>
          <w:ilvl w:val="0"/>
          <w:numId w:val="26"/>
        </w:numPr>
        <w:rPr>
          <w:rFonts w:cs="Arial"/>
        </w:rPr>
      </w:pPr>
      <w:r w:rsidRPr="002F60E9">
        <w:rPr>
          <w:rFonts w:cs="Arial"/>
        </w:rPr>
        <w:t xml:space="preserve">Hemorrhoid </w:t>
      </w:r>
      <w:r w:rsidR="00DE7C09">
        <w:rPr>
          <w:rFonts w:cs="Arial"/>
        </w:rPr>
        <w:t>p</w:t>
      </w:r>
      <w:r w:rsidRPr="002F60E9">
        <w:rPr>
          <w:rFonts w:cs="Arial"/>
        </w:rPr>
        <w:t>rocedure</w:t>
      </w:r>
      <w:r w:rsidR="00BB77C5">
        <w:rPr>
          <w:rFonts w:cs="Arial"/>
        </w:rPr>
        <w:t>s</w:t>
      </w:r>
    </w:p>
    <w:p w14:paraId="361B55F1" w14:textId="77777777" w:rsidR="000E4F19" w:rsidRPr="002F60E9" w:rsidRDefault="000E4F19" w:rsidP="006444C3">
      <w:pPr>
        <w:pStyle w:val="ListParagraph"/>
        <w:numPr>
          <w:ilvl w:val="0"/>
          <w:numId w:val="26"/>
        </w:numPr>
        <w:rPr>
          <w:rFonts w:cs="Arial"/>
        </w:rPr>
      </w:pPr>
      <w:r w:rsidRPr="002F60E9">
        <w:rPr>
          <w:rFonts w:cs="Arial"/>
        </w:rPr>
        <w:t>Laparoscopy</w:t>
      </w:r>
    </w:p>
    <w:p w14:paraId="51BCDA43" w14:textId="6497656A" w:rsidR="000E4F19" w:rsidRPr="002F60E9" w:rsidRDefault="000E4F19" w:rsidP="006444C3">
      <w:pPr>
        <w:pStyle w:val="ListParagraph"/>
        <w:numPr>
          <w:ilvl w:val="0"/>
          <w:numId w:val="26"/>
        </w:numPr>
        <w:rPr>
          <w:rFonts w:cs="Arial"/>
        </w:rPr>
      </w:pPr>
      <w:r w:rsidRPr="002F60E9">
        <w:rPr>
          <w:rFonts w:cs="Arial"/>
        </w:rPr>
        <w:t xml:space="preserve">Lumpectomy or </w:t>
      </w:r>
      <w:r w:rsidR="00DE7C09">
        <w:rPr>
          <w:rFonts w:cs="Arial"/>
        </w:rPr>
        <w:t>q</w:t>
      </w:r>
      <w:r w:rsidRPr="002F60E9">
        <w:rPr>
          <w:rFonts w:cs="Arial"/>
        </w:rPr>
        <w:t xml:space="preserve">uadrantectomy of </w:t>
      </w:r>
      <w:r w:rsidR="00DE7C09">
        <w:rPr>
          <w:rFonts w:cs="Arial"/>
        </w:rPr>
        <w:t>b</w:t>
      </w:r>
      <w:r w:rsidRPr="002F60E9">
        <w:rPr>
          <w:rFonts w:cs="Arial"/>
        </w:rPr>
        <w:t>reast</w:t>
      </w:r>
    </w:p>
    <w:p w14:paraId="550E22C4" w14:textId="77777777" w:rsidR="000E4F19" w:rsidRDefault="000E4F19" w:rsidP="006444C3">
      <w:pPr>
        <w:pStyle w:val="ListParagraph"/>
        <w:numPr>
          <w:ilvl w:val="0"/>
          <w:numId w:val="26"/>
        </w:numPr>
        <w:rPr>
          <w:rFonts w:cs="Arial"/>
        </w:rPr>
      </w:pPr>
      <w:r w:rsidRPr="002F60E9">
        <w:rPr>
          <w:rFonts w:cs="Arial"/>
        </w:rPr>
        <w:t>Mastectomy</w:t>
      </w:r>
    </w:p>
    <w:p w14:paraId="668F7660" w14:textId="77777777" w:rsidR="000D1B5E" w:rsidRPr="002F60E9" w:rsidRDefault="000D1B5E" w:rsidP="006444C3">
      <w:pPr>
        <w:pStyle w:val="ListParagraph"/>
        <w:numPr>
          <w:ilvl w:val="0"/>
          <w:numId w:val="26"/>
        </w:numPr>
        <w:rPr>
          <w:rFonts w:cs="Arial"/>
        </w:rPr>
      </w:pPr>
      <w:r w:rsidRPr="002F60E9">
        <w:rPr>
          <w:rFonts w:cs="Arial"/>
        </w:rPr>
        <w:t xml:space="preserve">Inguinal and </w:t>
      </w:r>
      <w:r>
        <w:rPr>
          <w:rFonts w:cs="Arial"/>
        </w:rPr>
        <w:t>f</w:t>
      </w:r>
      <w:r w:rsidRPr="002F60E9">
        <w:rPr>
          <w:rFonts w:cs="Arial"/>
        </w:rPr>
        <w:t xml:space="preserve">emoral </w:t>
      </w:r>
      <w:r>
        <w:rPr>
          <w:rFonts w:cs="Arial"/>
        </w:rPr>
        <w:t>h</w:t>
      </w:r>
      <w:r w:rsidRPr="002F60E9">
        <w:rPr>
          <w:rFonts w:cs="Arial"/>
        </w:rPr>
        <w:t xml:space="preserve">ernia </w:t>
      </w:r>
      <w:r>
        <w:rPr>
          <w:rFonts w:cs="Arial"/>
        </w:rPr>
        <w:t>r</w:t>
      </w:r>
      <w:r w:rsidRPr="002F60E9">
        <w:rPr>
          <w:rFonts w:cs="Arial"/>
        </w:rPr>
        <w:t>epair</w:t>
      </w:r>
      <w:r>
        <w:rPr>
          <w:rFonts w:cs="Arial"/>
        </w:rPr>
        <w:t>s</w:t>
      </w:r>
    </w:p>
    <w:p w14:paraId="5ED7302F" w14:textId="00D67CC8" w:rsidR="000D1B5E" w:rsidRPr="000D1B5E" w:rsidRDefault="000D1B5E" w:rsidP="006444C3">
      <w:pPr>
        <w:pStyle w:val="ListParagraph"/>
        <w:numPr>
          <w:ilvl w:val="0"/>
          <w:numId w:val="26"/>
        </w:numPr>
        <w:rPr>
          <w:rFonts w:cs="Arial"/>
        </w:rPr>
      </w:pPr>
      <w:r w:rsidRPr="002F60E9">
        <w:rPr>
          <w:rFonts w:cs="Arial"/>
        </w:rPr>
        <w:t xml:space="preserve">Other </w:t>
      </w:r>
      <w:r>
        <w:rPr>
          <w:rFonts w:cs="Arial"/>
        </w:rPr>
        <w:t>h</w:t>
      </w:r>
      <w:r w:rsidRPr="002F60E9">
        <w:rPr>
          <w:rFonts w:cs="Arial"/>
        </w:rPr>
        <w:t xml:space="preserve">ernia </w:t>
      </w:r>
      <w:r>
        <w:rPr>
          <w:rFonts w:cs="Arial"/>
        </w:rPr>
        <w:t>r</w:t>
      </w:r>
      <w:r w:rsidRPr="002F60E9">
        <w:rPr>
          <w:rFonts w:cs="Arial"/>
        </w:rPr>
        <w:t>epair</w:t>
      </w:r>
      <w:r>
        <w:rPr>
          <w:rFonts w:cs="Arial"/>
        </w:rPr>
        <w:t>s</w:t>
      </w:r>
    </w:p>
    <w:p w14:paraId="3F9B3B5B" w14:textId="32F0F92C" w:rsidR="007D7314" w:rsidRPr="007D7314" w:rsidRDefault="007D7314" w:rsidP="007D7314">
      <w:pPr>
        <w:rPr>
          <w:rFonts w:cs="Arial"/>
        </w:rPr>
      </w:pPr>
      <w:r w:rsidRPr="007D7314">
        <w:rPr>
          <w:rFonts w:cs="Arial"/>
        </w:rPr>
        <w:t>Using the “G</w:t>
      </w:r>
      <w:r>
        <w:rPr>
          <w:rFonts w:cs="Arial"/>
        </w:rPr>
        <w:t xml:space="preserve">eneral </w:t>
      </w:r>
      <w:proofErr w:type="spellStart"/>
      <w:r>
        <w:rPr>
          <w:rFonts w:cs="Arial"/>
        </w:rPr>
        <w:t>surgery</w:t>
      </w:r>
      <w:r w:rsidRPr="007D7314">
        <w:rPr>
          <w:rFonts w:cs="Arial"/>
        </w:rPr>
        <w:t>_adult</w:t>
      </w:r>
      <w:proofErr w:type="spellEnd"/>
      <w:r w:rsidRPr="007D7314">
        <w:rPr>
          <w:rFonts w:cs="Arial"/>
        </w:rPr>
        <w:t>” sheet, count the total number of adult (18 years of age or older) patients discharged for each procedure with any of the CPT codes listed. The CPT code can be in any procedure field</w:t>
      </w:r>
      <w:r w:rsidR="007B7125">
        <w:rPr>
          <w:rFonts w:cs="Arial"/>
        </w:rPr>
        <w:t>.</w:t>
      </w:r>
    </w:p>
    <w:p w14:paraId="3D1EC163" w14:textId="77777777" w:rsidR="00CE083D" w:rsidRPr="004172FC" w:rsidRDefault="00CE083D" w:rsidP="00CE083D">
      <w:pPr>
        <w:pStyle w:val="Heading5"/>
        <w:rPr>
          <w:rFonts w:cs="Arial"/>
          <w:b w:val="0"/>
          <w:sz w:val="22"/>
        </w:rPr>
      </w:pPr>
      <w:bookmarkStart w:id="157" w:name="_Urology_Measure_Specifications"/>
      <w:bookmarkStart w:id="158" w:name="Urology_MeasureSpecs"/>
      <w:bookmarkEnd w:id="157"/>
      <w:r>
        <w:rPr>
          <w:rFonts w:cs="Arial"/>
          <w:sz w:val="22"/>
        </w:rPr>
        <w:t>Urology</w:t>
      </w:r>
      <w:r w:rsidRPr="004172FC">
        <w:rPr>
          <w:rFonts w:cs="Arial"/>
          <w:sz w:val="22"/>
        </w:rPr>
        <w:t xml:space="preserve"> </w:t>
      </w:r>
      <w:r w:rsidR="00BB4FAE">
        <w:rPr>
          <w:rFonts w:cs="Arial"/>
          <w:sz w:val="22"/>
        </w:rPr>
        <w:t>Measure Specifications</w:t>
      </w:r>
    </w:p>
    <w:bookmarkEnd w:id="158"/>
    <w:p w14:paraId="5FEDD412" w14:textId="401485E9" w:rsidR="00AB273E" w:rsidRPr="002F60E9" w:rsidRDefault="00AB273E" w:rsidP="00AB273E">
      <w:pPr>
        <w:rPr>
          <w:rFonts w:cs="Arial"/>
        </w:rPr>
      </w:pPr>
      <w:r w:rsidRPr="002F60E9">
        <w:rPr>
          <w:rFonts w:cs="Arial"/>
        </w:rPr>
        <w:t xml:space="preserve">For </w:t>
      </w:r>
      <w:r>
        <w:rPr>
          <w:rFonts w:cs="Arial"/>
        </w:rPr>
        <w:t xml:space="preserve">urology </w:t>
      </w:r>
      <w:r w:rsidRPr="002F60E9">
        <w:rPr>
          <w:rFonts w:cs="Arial"/>
        </w:rPr>
        <w:t xml:space="preserve">procedures, use the </w:t>
      </w:r>
      <w:r w:rsidR="00925D52">
        <w:rPr>
          <w:rFonts w:cs="Arial"/>
        </w:rPr>
        <w:t xml:space="preserve">CPT codes available </w:t>
      </w:r>
      <w:r w:rsidR="003771B8">
        <w:rPr>
          <w:rFonts w:cs="Arial"/>
        </w:rPr>
        <w:t>via</w:t>
      </w:r>
      <w:r w:rsidR="00925D52">
        <w:rPr>
          <w:rFonts w:cs="Arial"/>
        </w:rPr>
        <w:t xml:space="preserve"> </w:t>
      </w:r>
      <w:r w:rsidR="008F1395">
        <w:rPr>
          <w:rFonts w:cs="Arial"/>
        </w:rPr>
        <w:t>the</w:t>
      </w:r>
      <w:r w:rsidR="00925D52">
        <w:rPr>
          <w:rFonts w:cs="Arial"/>
        </w:rPr>
        <w:t xml:space="preserve"> </w:t>
      </w:r>
      <w:hyperlink r:id="rId145" w:history="1">
        <w:r w:rsidR="00925D52" w:rsidRPr="00925D52">
          <w:rPr>
            <w:rStyle w:val="Hyperlink"/>
            <w:rFonts w:cs="Arial"/>
          </w:rPr>
          <w:t>Survey Dashboard</w:t>
        </w:r>
      </w:hyperlink>
      <w:r w:rsidR="00925D52" w:rsidRPr="002F60E9">
        <w:rPr>
          <w:rFonts w:cs="Arial"/>
        </w:rPr>
        <w:t xml:space="preserve"> </w:t>
      </w:r>
      <w:r w:rsidRPr="002F60E9">
        <w:rPr>
          <w:rFonts w:cs="Arial"/>
        </w:rPr>
        <w:t xml:space="preserve">to count </w:t>
      </w:r>
      <w:r w:rsidRPr="002F60E9">
        <w:rPr>
          <w:rFonts w:cs="Arial"/>
          <w:b/>
        </w:rPr>
        <w:t>patients</w:t>
      </w:r>
      <w:r w:rsidRPr="002F60E9">
        <w:rPr>
          <w:rFonts w:cs="Arial"/>
        </w:rPr>
        <w:t xml:space="preserve"> discharged from your facility</w:t>
      </w:r>
      <w:r>
        <w:rPr>
          <w:rFonts w:cs="Arial"/>
        </w:rPr>
        <w:t xml:space="preserve"> who have undergone any of the</w:t>
      </w:r>
      <w:r w:rsidR="00B55952">
        <w:rPr>
          <w:rFonts w:cs="Arial"/>
        </w:rPr>
        <w:t xml:space="preserve"> </w:t>
      </w:r>
      <w:r w:rsidR="00690B6A">
        <w:rPr>
          <w:rFonts w:cs="Arial"/>
        </w:rPr>
        <w:t>five</w:t>
      </w:r>
      <w:r w:rsidRPr="002F60E9">
        <w:rPr>
          <w:rFonts w:cs="Arial"/>
        </w:rPr>
        <w:t xml:space="preserve"> procedures during the reporting period. </w:t>
      </w:r>
    </w:p>
    <w:p w14:paraId="41ED9FF7" w14:textId="49090C25" w:rsidR="00AB273E" w:rsidRPr="002F60E9" w:rsidRDefault="009C3D71" w:rsidP="00AB273E">
      <w:pPr>
        <w:rPr>
          <w:rFonts w:cs="Arial"/>
        </w:rPr>
      </w:pPr>
      <w:r>
        <w:rPr>
          <w:rFonts w:cs="Arial"/>
        </w:rPr>
        <w:t xml:space="preserve">All five </w:t>
      </w:r>
      <w:r w:rsidR="00AB273E">
        <w:rPr>
          <w:rFonts w:cs="Arial"/>
        </w:rPr>
        <w:t>procedure</w:t>
      </w:r>
      <w:r>
        <w:rPr>
          <w:rFonts w:cs="Arial"/>
        </w:rPr>
        <w:t>s</w:t>
      </w:r>
      <w:r w:rsidR="00AB273E" w:rsidRPr="002F60E9">
        <w:rPr>
          <w:rFonts w:cs="Arial"/>
        </w:rPr>
        <w:t xml:space="preserve"> appl</w:t>
      </w:r>
      <w:r>
        <w:rPr>
          <w:rFonts w:cs="Arial"/>
        </w:rPr>
        <w:t>y</w:t>
      </w:r>
      <w:r w:rsidR="00AB273E" w:rsidRPr="002F60E9">
        <w:rPr>
          <w:rFonts w:cs="Arial"/>
        </w:rPr>
        <w:t xml:space="preserve"> to </w:t>
      </w:r>
      <w:r w:rsidR="00AB273E" w:rsidRPr="00593C00">
        <w:rPr>
          <w:rFonts w:cs="Arial"/>
          <w:b/>
        </w:rPr>
        <w:t>adult patients</w:t>
      </w:r>
      <w:r w:rsidR="00AB273E" w:rsidRPr="002F60E9">
        <w:rPr>
          <w:rFonts w:cs="Arial"/>
        </w:rPr>
        <w:t xml:space="preserve"> </w:t>
      </w:r>
      <w:r w:rsidR="00AB273E" w:rsidRPr="005F73AC">
        <w:rPr>
          <w:rFonts w:cs="Arial"/>
          <w:b/>
        </w:rPr>
        <w:t>only</w:t>
      </w:r>
      <w:r w:rsidR="00AB273E" w:rsidRPr="002F60E9">
        <w:rPr>
          <w:rFonts w:cs="Arial"/>
        </w:rPr>
        <w:t xml:space="preserve">: </w:t>
      </w:r>
    </w:p>
    <w:p w14:paraId="06C4E2FB" w14:textId="6C8774A1" w:rsidR="00D9461C" w:rsidRDefault="00D9461C" w:rsidP="006444C3">
      <w:pPr>
        <w:pStyle w:val="ListParagraph"/>
        <w:numPr>
          <w:ilvl w:val="0"/>
          <w:numId w:val="26"/>
        </w:numPr>
        <w:rPr>
          <w:rFonts w:cs="Arial"/>
        </w:rPr>
      </w:pPr>
      <w:r>
        <w:rPr>
          <w:rFonts w:cs="Arial"/>
        </w:rPr>
        <w:t>Circumcision</w:t>
      </w:r>
    </w:p>
    <w:p w14:paraId="452D2B33" w14:textId="77777777" w:rsidR="009C3D71" w:rsidRDefault="009C3D71" w:rsidP="006444C3">
      <w:pPr>
        <w:pStyle w:val="ListParagraph"/>
        <w:numPr>
          <w:ilvl w:val="0"/>
          <w:numId w:val="26"/>
        </w:numPr>
        <w:rPr>
          <w:rFonts w:cs="Arial"/>
        </w:rPr>
      </w:pPr>
      <w:r>
        <w:rPr>
          <w:rFonts w:cs="Arial"/>
        </w:rPr>
        <w:t xml:space="preserve">Cystourethroscopy </w:t>
      </w:r>
    </w:p>
    <w:p w14:paraId="70DF12E0" w14:textId="47E3A4BD" w:rsidR="009C3D71" w:rsidRDefault="009C3D71" w:rsidP="006444C3">
      <w:pPr>
        <w:pStyle w:val="ListParagraph"/>
        <w:numPr>
          <w:ilvl w:val="0"/>
          <w:numId w:val="26"/>
        </w:numPr>
        <w:rPr>
          <w:rFonts w:cs="Arial"/>
        </w:rPr>
      </w:pPr>
      <w:r>
        <w:rPr>
          <w:rFonts w:cs="Arial"/>
        </w:rPr>
        <w:t xml:space="preserve">Male </w:t>
      </w:r>
      <w:r w:rsidR="00DE7C09">
        <w:rPr>
          <w:rFonts w:cs="Arial"/>
        </w:rPr>
        <w:t>g</w:t>
      </w:r>
      <w:r>
        <w:rPr>
          <w:rFonts w:cs="Arial"/>
        </w:rPr>
        <w:t xml:space="preserve">enital </w:t>
      </w:r>
      <w:r w:rsidR="00DE7C09">
        <w:rPr>
          <w:rFonts w:cs="Arial"/>
        </w:rPr>
        <w:t>p</w:t>
      </w:r>
      <w:r>
        <w:rPr>
          <w:rFonts w:cs="Arial"/>
        </w:rPr>
        <w:t>rocedures</w:t>
      </w:r>
    </w:p>
    <w:p w14:paraId="38E402ED" w14:textId="7C955583" w:rsidR="009C3D71" w:rsidRDefault="009C3D71" w:rsidP="006444C3">
      <w:pPr>
        <w:pStyle w:val="ListParagraph"/>
        <w:numPr>
          <w:ilvl w:val="0"/>
          <w:numId w:val="26"/>
        </w:numPr>
        <w:rPr>
          <w:rFonts w:cs="Arial"/>
        </w:rPr>
      </w:pPr>
      <w:r>
        <w:rPr>
          <w:rFonts w:cs="Arial"/>
        </w:rPr>
        <w:t xml:space="preserve">Urethra </w:t>
      </w:r>
      <w:r w:rsidR="00DE7C09">
        <w:rPr>
          <w:rFonts w:cs="Arial"/>
        </w:rPr>
        <w:t>p</w:t>
      </w:r>
      <w:r>
        <w:rPr>
          <w:rFonts w:cs="Arial"/>
        </w:rPr>
        <w:t>rocedures</w:t>
      </w:r>
    </w:p>
    <w:p w14:paraId="2392424C" w14:textId="3A8E1CB8" w:rsidR="009C3D71" w:rsidRPr="009C3D71" w:rsidRDefault="009C3D71" w:rsidP="006444C3">
      <w:pPr>
        <w:pStyle w:val="ListParagraph"/>
        <w:numPr>
          <w:ilvl w:val="0"/>
          <w:numId w:val="26"/>
        </w:numPr>
        <w:rPr>
          <w:rFonts w:cs="Arial"/>
        </w:rPr>
      </w:pPr>
      <w:r>
        <w:rPr>
          <w:rFonts w:cs="Arial"/>
        </w:rPr>
        <w:t xml:space="preserve">Vaginal </w:t>
      </w:r>
      <w:r w:rsidR="00DE7C09">
        <w:rPr>
          <w:rFonts w:cs="Arial"/>
        </w:rPr>
        <w:t>r</w:t>
      </w:r>
      <w:r>
        <w:rPr>
          <w:rFonts w:cs="Arial"/>
        </w:rPr>
        <w:t xml:space="preserve">epair </w:t>
      </w:r>
      <w:r w:rsidR="00DE7C09">
        <w:rPr>
          <w:rFonts w:cs="Arial"/>
        </w:rPr>
        <w:t>p</w:t>
      </w:r>
      <w:r>
        <w:rPr>
          <w:rFonts w:cs="Arial"/>
        </w:rPr>
        <w:t>rocedures</w:t>
      </w:r>
    </w:p>
    <w:p w14:paraId="4783558B" w14:textId="26A02E2F" w:rsidR="00601E21" w:rsidRDefault="007D7314" w:rsidP="00605D5D">
      <w:pPr>
        <w:rPr>
          <w:rFonts w:cs="Arial"/>
        </w:rPr>
      </w:pPr>
      <w:r w:rsidRPr="007D7314">
        <w:rPr>
          <w:rFonts w:cs="Arial"/>
        </w:rPr>
        <w:t>Using the “</w:t>
      </w:r>
      <w:proofErr w:type="spellStart"/>
      <w:r>
        <w:rPr>
          <w:rFonts w:cs="Arial"/>
        </w:rPr>
        <w:t>Urology</w:t>
      </w:r>
      <w:r w:rsidRPr="007D7314">
        <w:rPr>
          <w:rFonts w:cs="Arial"/>
        </w:rPr>
        <w:t>_adult</w:t>
      </w:r>
      <w:proofErr w:type="spellEnd"/>
      <w:r w:rsidRPr="007D7314">
        <w:rPr>
          <w:rFonts w:cs="Arial"/>
        </w:rPr>
        <w:t>” sheet, count the total number of adult (18 years of age or older) patients discharged for each procedure with any of the CPT codes listed. The CPT code can be in any procedure field</w:t>
      </w:r>
      <w:r w:rsidR="007B7125">
        <w:rPr>
          <w:rFonts w:cs="Arial"/>
        </w:rPr>
        <w:t>.</w:t>
      </w:r>
      <w:bookmarkStart w:id="159" w:name="NeurologicalSurgery_MeasureSpecs"/>
    </w:p>
    <w:p w14:paraId="62F3443A" w14:textId="612AF199" w:rsidR="00CE083D" w:rsidRPr="004172FC" w:rsidRDefault="00CE083D" w:rsidP="00CE083D">
      <w:pPr>
        <w:pStyle w:val="Heading5"/>
        <w:rPr>
          <w:rFonts w:cs="Arial"/>
          <w:b w:val="0"/>
          <w:sz w:val="22"/>
        </w:rPr>
      </w:pPr>
      <w:bookmarkStart w:id="160" w:name="_Neurological_Surgery_Measure"/>
      <w:bookmarkEnd w:id="160"/>
      <w:r>
        <w:rPr>
          <w:rFonts w:cs="Arial"/>
          <w:sz w:val="22"/>
        </w:rPr>
        <w:t>Neurological Surgery</w:t>
      </w:r>
      <w:r w:rsidRPr="004172FC">
        <w:rPr>
          <w:rFonts w:cs="Arial"/>
          <w:sz w:val="22"/>
        </w:rPr>
        <w:t xml:space="preserve"> </w:t>
      </w:r>
      <w:r w:rsidR="00BB4FAE">
        <w:rPr>
          <w:rFonts w:cs="Arial"/>
          <w:sz w:val="22"/>
        </w:rPr>
        <w:t>Measure Specifications</w:t>
      </w:r>
    </w:p>
    <w:bookmarkEnd w:id="159"/>
    <w:p w14:paraId="298D5D1B" w14:textId="14B485BE" w:rsidR="00AB273E" w:rsidRPr="002F60E9" w:rsidRDefault="00AB273E" w:rsidP="00AB273E">
      <w:pPr>
        <w:rPr>
          <w:rFonts w:cs="Arial"/>
        </w:rPr>
      </w:pPr>
      <w:r w:rsidRPr="002F60E9">
        <w:rPr>
          <w:rFonts w:cs="Arial"/>
        </w:rPr>
        <w:t xml:space="preserve">For </w:t>
      </w:r>
      <w:r w:rsidR="005F73AC">
        <w:rPr>
          <w:rFonts w:cs="Arial"/>
        </w:rPr>
        <w:t>neurological surgery</w:t>
      </w:r>
      <w:r w:rsidRPr="002F60E9">
        <w:rPr>
          <w:rFonts w:cs="Arial"/>
        </w:rPr>
        <w:t xml:space="preserve"> procedures, use the </w:t>
      </w:r>
      <w:r w:rsidR="00925D52">
        <w:rPr>
          <w:rFonts w:cs="Arial"/>
        </w:rPr>
        <w:t xml:space="preserve">CPT codes available </w:t>
      </w:r>
      <w:r w:rsidR="006B3AA3">
        <w:rPr>
          <w:rFonts w:cs="Arial"/>
        </w:rPr>
        <w:t>via</w:t>
      </w:r>
      <w:r w:rsidR="00925D52">
        <w:rPr>
          <w:rFonts w:cs="Arial"/>
        </w:rPr>
        <w:t xml:space="preserve"> </w:t>
      </w:r>
      <w:r w:rsidR="008F1395">
        <w:rPr>
          <w:rFonts w:cs="Arial"/>
        </w:rPr>
        <w:t>the</w:t>
      </w:r>
      <w:r w:rsidR="00925D52">
        <w:rPr>
          <w:rFonts w:cs="Arial"/>
        </w:rPr>
        <w:t xml:space="preserve"> </w:t>
      </w:r>
      <w:hyperlink r:id="rId146" w:history="1">
        <w:r w:rsidR="00925D52" w:rsidRPr="00925D52">
          <w:rPr>
            <w:rStyle w:val="Hyperlink"/>
            <w:rFonts w:cs="Arial"/>
          </w:rPr>
          <w:t>Survey Dashboard</w:t>
        </w:r>
      </w:hyperlink>
      <w:r w:rsidR="00925D52" w:rsidRPr="002F60E9">
        <w:rPr>
          <w:rFonts w:cs="Arial"/>
        </w:rPr>
        <w:t xml:space="preserve"> </w:t>
      </w:r>
      <w:r w:rsidRPr="002F60E9">
        <w:rPr>
          <w:rFonts w:cs="Arial"/>
        </w:rPr>
        <w:t xml:space="preserve">to count </w:t>
      </w:r>
      <w:r w:rsidRPr="002F60E9">
        <w:rPr>
          <w:rFonts w:cs="Arial"/>
          <w:b/>
        </w:rPr>
        <w:t>patients</w:t>
      </w:r>
      <w:r w:rsidRPr="002F60E9">
        <w:rPr>
          <w:rFonts w:cs="Arial"/>
        </w:rPr>
        <w:t xml:space="preserve"> discharged from your facility</w:t>
      </w:r>
      <w:r>
        <w:rPr>
          <w:rFonts w:cs="Arial"/>
        </w:rPr>
        <w:t xml:space="preserve"> who have undergone </w:t>
      </w:r>
      <w:r w:rsidR="005F73AC">
        <w:rPr>
          <w:rFonts w:cs="Arial"/>
        </w:rPr>
        <w:t>the procedure</w:t>
      </w:r>
      <w:r w:rsidRPr="002F60E9">
        <w:rPr>
          <w:rFonts w:cs="Arial"/>
        </w:rPr>
        <w:t xml:space="preserve"> during the reporting period. </w:t>
      </w:r>
    </w:p>
    <w:p w14:paraId="2F39AE33" w14:textId="7DCD44D3" w:rsidR="00AB273E" w:rsidRPr="002F60E9" w:rsidRDefault="00AA6C03" w:rsidP="00AB273E">
      <w:pPr>
        <w:rPr>
          <w:rFonts w:cs="Arial"/>
        </w:rPr>
      </w:pPr>
      <w:r>
        <w:rPr>
          <w:rFonts w:cs="Arial"/>
        </w:rPr>
        <w:t>This</w:t>
      </w:r>
      <w:r w:rsidR="00AB273E">
        <w:rPr>
          <w:rFonts w:cs="Arial"/>
        </w:rPr>
        <w:t xml:space="preserve"> procedure applies</w:t>
      </w:r>
      <w:r w:rsidR="00AB273E" w:rsidRPr="002F60E9">
        <w:rPr>
          <w:rFonts w:cs="Arial"/>
        </w:rPr>
        <w:t xml:space="preserve"> to </w:t>
      </w:r>
      <w:r w:rsidR="00AB273E" w:rsidRPr="00AB273E">
        <w:rPr>
          <w:rFonts w:cs="Arial"/>
          <w:b/>
        </w:rPr>
        <w:t>adult patients only</w:t>
      </w:r>
      <w:r w:rsidR="00AB273E" w:rsidRPr="002F60E9">
        <w:rPr>
          <w:rFonts w:cs="Arial"/>
        </w:rPr>
        <w:t xml:space="preserve">: </w:t>
      </w:r>
    </w:p>
    <w:p w14:paraId="52DCA8C0" w14:textId="4C3363B6" w:rsidR="00AB273E" w:rsidRDefault="00AB273E" w:rsidP="006444C3">
      <w:pPr>
        <w:pStyle w:val="ListParagraph"/>
        <w:numPr>
          <w:ilvl w:val="0"/>
          <w:numId w:val="26"/>
        </w:numPr>
        <w:rPr>
          <w:rFonts w:cs="Arial"/>
        </w:rPr>
      </w:pPr>
      <w:r>
        <w:rPr>
          <w:rFonts w:cs="Arial"/>
        </w:rPr>
        <w:t xml:space="preserve">Spinal </w:t>
      </w:r>
      <w:r w:rsidR="00DE7C09">
        <w:rPr>
          <w:rFonts w:cs="Arial"/>
        </w:rPr>
        <w:t>f</w:t>
      </w:r>
      <w:r>
        <w:rPr>
          <w:rFonts w:cs="Arial"/>
        </w:rPr>
        <w:t>usion</w:t>
      </w:r>
      <w:r w:rsidR="0023275F">
        <w:rPr>
          <w:rFonts w:cs="Arial"/>
        </w:rPr>
        <w:t xml:space="preserve"> </w:t>
      </w:r>
      <w:r w:rsidR="00DE7C09">
        <w:rPr>
          <w:rFonts w:cs="Arial"/>
        </w:rPr>
        <w:t>p</w:t>
      </w:r>
      <w:r w:rsidR="0023275F">
        <w:rPr>
          <w:rFonts w:cs="Arial"/>
        </w:rPr>
        <w:t>rocedures</w:t>
      </w:r>
    </w:p>
    <w:p w14:paraId="047761E2" w14:textId="4E0DBAA5" w:rsidR="007D7314" w:rsidRPr="007D7314" w:rsidRDefault="007D7314" w:rsidP="007D7314">
      <w:pPr>
        <w:rPr>
          <w:rFonts w:cs="Arial"/>
        </w:rPr>
      </w:pPr>
      <w:r w:rsidRPr="007D7314">
        <w:rPr>
          <w:rFonts w:cs="Arial"/>
        </w:rPr>
        <w:t>Using the “</w:t>
      </w:r>
      <w:r>
        <w:rPr>
          <w:rFonts w:cs="Arial"/>
        </w:rPr>
        <w:t xml:space="preserve">Neurological </w:t>
      </w:r>
      <w:proofErr w:type="spellStart"/>
      <w:r>
        <w:rPr>
          <w:rFonts w:cs="Arial"/>
        </w:rPr>
        <w:t>surgery</w:t>
      </w:r>
      <w:r w:rsidRPr="007D7314">
        <w:rPr>
          <w:rFonts w:cs="Arial"/>
        </w:rPr>
        <w:t>_adult</w:t>
      </w:r>
      <w:proofErr w:type="spellEnd"/>
      <w:r w:rsidRPr="007D7314">
        <w:rPr>
          <w:rFonts w:cs="Arial"/>
        </w:rPr>
        <w:t>” sheet, count the total number of adult (18 years of age or older) patients discharged with any of the CPT codes listed. The CPT code can be in any procedure field</w:t>
      </w:r>
      <w:r w:rsidR="007B7125">
        <w:rPr>
          <w:rFonts w:cs="Arial"/>
        </w:rPr>
        <w:t>.</w:t>
      </w:r>
    </w:p>
    <w:p w14:paraId="685B1796" w14:textId="77777777" w:rsidR="00CE083D" w:rsidRPr="004172FC" w:rsidRDefault="00CE083D" w:rsidP="00CE083D">
      <w:pPr>
        <w:pStyle w:val="Heading5"/>
        <w:rPr>
          <w:rFonts w:cs="Arial"/>
          <w:b w:val="0"/>
          <w:sz w:val="22"/>
        </w:rPr>
      </w:pPr>
      <w:bookmarkStart w:id="161" w:name="_Obstetrics_and_Gynecology"/>
      <w:bookmarkStart w:id="162" w:name="ObstetricsGynecology_MeasureSpecs"/>
      <w:bookmarkEnd w:id="161"/>
      <w:r>
        <w:rPr>
          <w:rFonts w:cs="Arial"/>
          <w:sz w:val="22"/>
        </w:rPr>
        <w:t>Obstetrics and Gynecology</w:t>
      </w:r>
      <w:r w:rsidRPr="004172FC">
        <w:rPr>
          <w:rFonts w:cs="Arial"/>
          <w:sz w:val="22"/>
        </w:rPr>
        <w:t xml:space="preserve"> </w:t>
      </w:r>
      <w:r w:rsidR="00BB4FAE">
        <w:rPr>
          <w:rFonts w:cs="Arial"/>
          <w:sz w:val="22"/>
        </w:rPr>
        <w:t>Measure Specifications</w:t>
      </w:r>
    </w:p>
    <w:bookmarkEnd w:id="162"/>
    <w:p w14:paraId="09A4D420" w14:textId="6E6222E5" w:rsidR="00AB273E" w:rsidRPr="002F60E9" w:rsidRDefault="00AB273E" w:rsidP="00AB273E">
      <w:pPr>
        <w:rPr>
          <w:rFonts w:cs="Arial"/>
        </w:rPr>
      </w:pPr>
      <w:r w:rsidRPr="002F60E9">
        <w:rPr>
          <w:rFonts w:cs="Arial"/>
        </w:rPr>
        <w:t xml:space="preserve">For </w:t>
      </w:r>
      <w:r>
        <w:rPr>
          <w:rFonts w:cs="Arial"/>
        </w:rPr>
        <w:t>obstetrics and gynecology</w:t>
      </w:r>
      <w:r w:rsidRPr="002F60E9">
        <w:rPr>
          <w:rFonts w:cs="Arial"/>
        </w:rPr>
        <w:t xml:space="preserve"> procedures, use the </w:t>
      </w:r>
      <w:r w:rsidR="00925D52">
        <w:rPr>
          <w:rFonts w:cs="Arial"/>
        </w:rPr>
        <w:t xml:space="preserve">CPT codes available </w:t>
      </w:r>
      <w:r w:rsidR="008E314F">
        <w:rPr>
          <w:rFonts w:cs="Arial"/>
        </w:rPr>
        <w:t>via</w:t>
      </w:r>
      <w:r w:rsidR="00925D52">
        <w:rPr>
          <w:rFonts w:cs="Arial"/>
        </w:rPr>
        <w:t xml:space="preserve"> </w:t>
      </w:r>
      <w:r w:rsidR="008F1395">
        <w:rPr>
          <w:rFonts w:cs="Arial"/>
        </w:rPr>
        <w:t>the</w:t>
      </w:r>
      <w:r w:rsidR="00925D52">
        <w:rPr>
          <w:rFonts w:cs="Arial"/>
        </w:rPr>
        <w:t xml:space="preserve"> </w:t>
      </w:r>
      <w:hyperlink r:id="rId147" w:history="1">
        <w:r w:rsidR="00925D52" w:rsidRPr="00925D52">
          <w:rPr>
            <w:rStyle w:val="Hyperlink"/>
            <w:rFonts w:cs="Arial"/>
          </w:rPr>
          <w:t>Survey Dashboard</w:t>
        </w:r>
      </w:hyperlink>
      <w:r w:rsidR="00925D52" w:rsidRPr="002F60E9">
        <w:rPr>
          <w:rFonts w:cs="Arial"/>
        </w:rPr>
        <w:t xml:space="preserve"> </w:t>
      </w:r>
      <w:r w:rsidRPr="002F60E9">
        <w:rPr>
          <w:rFonts w:cs="Arial"/>
        </w:rPr>
        <w:t xml:space="preserve">to count </w:t>
      </w:r>
      <w:r w:rsidRPr="002F60E9">
        <w:rPr>
          <w:rFonts w:cs="Arial"/>
          <w:b/>
        </w:rPr>
        <w:t>patients</w:t>
      </w:r>
      <w:r w:rsidRPr="002F60E9">
        <w:rPr>
          <w:rFonts w:cs="Arial"/>
        </w:rPr>
        <w:t xml:space="preserve"> discharged from your facility</w:t>
      </w:r>
      <w:r>
        <w:rPr>
          <w:rFonts w:cs="Arial"/>
        </w:rPr>
        <w:t xml:space="preserve"> who have undergone any of the </w:t>
      </w:r>
      <w:r w:rsidR="00B331E5">
        <w:rPr>
          <w:rFonts w:cs="Arial"/>
        </w:rPr>
        <w:t>three</w:t>
      </w:r>
      <w:r w:rsidRPr="002F60E9">
        <w:rPr>
          <w:rFonts w:cs="Arial"/>
        </w:rPr>
        <w:t xml:space="preserve"> procedures during the reporting period. </w:t>
      </w:r>
    </w:p>
    <w:p w14:paraId="136A820E" w14:textId="77777777" w:rsidR="00AB273E" w:rsidRPr="002F60E9" w:rsidRDefault="005F73AC" w:rsidP="00AB273E">
      <w:pPr>
        <w:rPr>
          <w:rFonts w:cs="Arial"/>
        </w:rPr>
      </w:pPr>
      <w:r>
        <w:rPr>
          <w:rFonts w:cs="Arial"/>
        </w:rPr>
        <w:t>Three</w:t>
      </w:r>
      <w:r w:rsidR="00AB273E">
        <w:rPr>
          <w:rFonts w:cs="Arial"/>
        </w:rPr>
        <w:t xml:space="preserve"> procedure</w:t>
      </w:r>
      <w:r>
        <w:rPr>
          <w:rFonts w:cs="Arial"/>
        </w:rPr>
        <w:t>s</w:t>
      </w:r>
      <w:r w:rsidR="00AB273E">
        <w:rPr>
          <w:rFonts w:cs="Arial"/>
        </w:rPr>
        <w:t xml:space="preserve"> </w:t>
      </w:r>
      <w:r w:rsidR="00AC4F6D">
        <w:rPr>
          <w:rFonts w:cs="Arial"/>
        </w:rPr>
        <w:t>apply</w:t>
      </w:r>
      <w:r w:rsidR="00AB273E" w:rsidRPr="002F60E9">
        <w:rPr>
          <w:rFonts w:cs="Arial"/>
        </w:rPr>
        <w:t xml:space="preserve"> to </w:t>
      </w:r>
      <w:r w:rsidR="00AB273E" w:rsidRPr="00AB273E">
        <w:rPr>
          <w:rFonts w:cs="Arial"/>
          <w:b/>
        </w:rPr>
        <w:t>adult patients only</w:t>
      </w:r>
      <w:r w:rsidR="00AB273E" w:rsidRPr="002F60E9">
        <w:rPr>
          <w:rFonts w:cs="Arial"/>
        </w:rPr>
        <w:t xml:space="preserve">: </w:t>
      </w:r>
    </w:p>
    <w:p w14:paraId="780C0FED" w14:textId="7CC43837" w:rsidR="00AB273E" w:rsidRDefault="00AB273E" w:rsidP="006444C3">
      <w:pPr>
        <w:pStyle w:val="ListParagraph"/>
        <w:numPr>
          <w:ilvl w:val="0"/>
          <w:numId w:val="26"/>
        </w:numPr>
        <w:rPr>
          <w:rFonts w:cs="Arial"/>
        </w:rPr>
      </w:pPr>
      <w:r>
        <w:rPr>
          <w:rFonts w:cs="Arial"/>
        </w:rPr>
        <w:t xml:space="preserve">Cervix </w:t>
      </w:r>
      <w:r w:rsidR="00DE7C09">
        <w:rPr>
          <w:rFonts w:cs="Arial"/>
        </w:rPr>
        <w:t>p</w:t>
      </w:r>
      <w:r>
        <w:rPr>
          <w:rFonts w:cs="Arial"/>
        </w:rPr>
        <w:t>rocedure</w:t>
      </w:r>
      <w:r w:rsidR="0023275F">
        <w:rPr>
          <w:rFonts w:cs="Arial"/>
        </w:rPr>
        <w:t>s</w:t>
      </w:r>
    </w:p>
    <w:p w14:paraId="01CBE3D3" w14:textId="4592EF8A" w:rsidR="00AB273E" w:rsidRDefault="00AB273E" w:rsidP="006444C3">
      <w:pPr>
        <w:pStyle w:val="ListParagraph"/>
        <w:numPr>
          <w:ilvl w:val="0"/>
          <w:numId w:val="26"/>
        </w:numPr>
        <w:rPr>
          <w:rFonts w:cs="Arial"/>
        </w:rPr>
      </w:pPr>
      <w:r>
        <w:rPr>
          <w:rFonts w:cs="Arial"/>
        </w:rPr>
        <w:t>Hyster</w:t>
      </w:r>
      <w:r w:rsidR="008057D4">
        <w:rPr>
          <w:rFonts w:cs="Arial"/>
        </w:rPr>
        <w:t>oscopy</w:t>
      </w:r>
    </w:p>
    <w:p w14:paraId="30FC5966" w14:textId="592701E7" w:rsidR="0023275F" w:rsidRPr="0023275F" w:rsidRDefault="0023275F" w:rsidP="006444C3">
      <w:pPr>
        <w:pStyle w:val="ListParagraph"/>
        <w:numPr>
          <w:ilvl w:val="0"/>
          <w:numId w:val="26"/>
        </w:numPr>
        <w:rPr>
          <w:rFonts w:cs="Arial"/>
        </w:rPr>
      </w:pPr>
      <w:r w:rsidRPr="0023275F">
        <w:rPr>
          <w:rFonts w:cs="Arial"/>
        </w:rPr>
        <w:t xml:space="preserve">Uterus and </w:t>
      </w:r>
      <w:r w:rsidR="00DE7C09">
        <w:rPr>
          <w:rFonts w:cs="Arial"/>
        </w:rPr>
        <w:t>a</w:t>
      </w:r>
      <w:r w:rsidRPr="0023275F">
        <w:rPr>
          <w:rFonts w:cs="Arial"/>
        </w:rPr>
        <w:t xml:space="preserve">dnexa </w:t>
      </w:r>
      <w:r w:rsidR="00DE7C09">
        <w:rPr>
          <w:rFonts w:cs="Arial"/>
        </w:rPr>
        <w:t>l</w:t>
      </w:r>
      <w:r w:rsidRPr="0023275F">
        <w:rPr>
          <w:rFonts w:cs="Arial"/>
        </w:rPr>
        <w:t>aparoscopies</w:t>
      </w:r>
    </w:p>
    <w:p w14:paraId="5A41FF47" w14:textId="3409D8E5" w:rsidR="007D7314" w:rsidRPr="007D7314" w:rsidRDefault="007D7314" w:rsidP="007D7314">
      <w:pPr>
        <w:rPr>
          <w:rFonts w:cs="Arial"/>
        </w:rPr>
      </w:pPr>
      <w:r w:rsidRPr="007D7314">
        <w:rPr>
          <w:rFonts w:cs="Arial"/>
        </w:rPr>
        <w:t>Using the “</w:t>
      </w:r>
      <w:r>
        <w:rPr>
          <w:rFonts w:cs="Arial"/>
        </w:rPr>
        <w:t xml:space="preserve">Obstetrics and </w:t>
      </w:r>
      <w:proofErr w:type="spellStart"/>
      <w:r>
        <w:rPr>
          <w:rFonts w:cs="Arial"/>
        </w:rPr>
        <w:t>gynecology</w:t>
      </w:r>
      <w:r w:rsidRPr="007D7314">
        <w:rPr>
          <w:rFonts w:cs="Arial"/>
        </w:rPr>
        <w:t>_adult</w:t>
      </w:r>
      <w:proofErr w:type="spellEnd"/>
      <w:r w:rsidRPr="007D7314">
        <w:rPr>
          <w:rFonts w:cs="Arial"/>
        </w:rPr>
        <w:t>” sheet, count the total number of adult (18 years of age or older) patients discharged for each procedure with any of the CPT codes listed. The CPT code can be in any procedure field</w:t>
      </w:r>
      <w:r w:rsidR="007B7125">
        <w:rPr>
          <w:rFonts w:cs="Arial"/>
        </w:rPr>
        <w:t>.</w:t>
      </w:r>
    </w:p>
    <w:p w14:paraId="41E8F213" w14:textId="77777777" w:rsidR="00CE083D" w:rsidRPr="004172FC" w:rsidRDefault="00CE083D" w:rsidP="00CE083D">
      <w:pPr>
        <w:pStyle w:val="Heading5"/>
        <w:rPr>
          <w:rFonts w:cs="Arial"/>
          <w:b w:val="0"/>
          <w:sz w:val="22"/>
        </w:rPr>
      </w:pPr>
      <w:bookmarkStart w:id="163" w:name="_Plastic_and_Reconstructive"/>
      <w:bookmarkStart w:id="164" w:name="PlasticReconstructive_MeasureSpecs"/>
      <w:bookmarkEnd w:id="163"/>
      <w:r>
        <w:rPr>
          <w:rFonts w:cs="Arial"/>
          <w:sz w:val="22"/>
        </w:rPr>
        <w:t>Plastic and Reconstructive Surgery</w:t>
      </w:r>
      <w:r w:rsidRPr="004172FC">
        <w:rPr>
          <w:rFonts w:cs="Arial"/>
          <w:sz w:val="22"/>
        </w:rPr>
        <w:t xml:space="preserve"> </w:t>
      </w:r>
      <w:r w:rsidR="00BB4FAE">
        <w:rPr>
          <w:rFonts w:cs="Arial"/>
          <w:sz w:val="22"/>
        </w:rPr>
        <w:t>Measure Specifications</w:t>
      </w:r>
    </w:p>
    <w:bookmarkEnd w:id="164"/>
    <w:p w14:paraId="209BA68F" w14:textId="45E19092" w:rsidR="00AB273E" w:rsidRPr="002F60E9" w:rsidRDefault="00AB273E" w:rsidP="00AB273E">
      <w:pPr>
        <w:rPr>
          <w:rFonts w:cs="Arial"/>
        </w:rPr>
      </w:pPr>
      <w:r w:rsidRPr="002F60E9">
        <w:rPr>
          <w:rFonts w:cs="Arial"/>
        </w:rPr>
        <w:t xml:space="preserve">For </w:t>
      </w:r>
      <w:r>
        <w:rPr>
          <w:rFonts w:cs="Arial"/>
        </w:rPr>
        <w:t>plastic and reconstructive surgery</w:t>
      </w:r>
      <w:r w:rsidRPr="002F60E9">
        <w:rPr>
          <w:rFonts w:cs="Arial"/>
        </w:rPr>
        <w:t xml:space="preserve"> procedures, use the </w:t>
      </w:r>
      <w:r w:rsidR="00925D52">
        <w:rPr>
          <w:rFonts w:cs="Arial"/>
        </w:rPr>
        <w:t xml:space="preserve">CPT codes available </w:t>
      </w:r>
      <w:r w:rsidR="00B66CD7">
        <w:rPr>
          <w:rFonts w:cs="Arial"/>
        </w:rPr>
        <w:t>via</w:t>
      </w:r>
      <w:r w:rsidR="00925D52">
        <w:rPr>
          <w:rFonts w:cs="Arial"/>
        </w:rPr>
        <w:t xml:space="preserve"> </w:t>
      </w:r>
      <w:r w:rsidR="008F1395">
        <w:rPr>
          <w:rFonts w:cs="Arial"/>
        </w:rPr>
        <w:t>the</w:t>
      </w:r>
      <w:r w:rsidR="00925D52">
        <w:rPr>
          <w:rFonts w:cs="Arial"/>
        </w:rPr>
        <w:t xml:space="preserve"> </w:t>
      </w:r>
      <w:hyperlink r:id="rId148" w:history="1">
        <w:r w:rsidR="00925D52" w:rsidRPr="00925D52">
          <w:rPr>
            <w:rStyle w:val="Hyperlink"/>
            <w:rFonts w:cs="Arial"/>
          </w:rPr>
          <w:t>Survey Dashboard</w:t>
        </w:r>
      </w:hyperlink>
      <w:r w:rsidRPr="002F60E9">
        <w:rPr>
          <w:rFonts w:cs="Arial"/>
        </w:rPr>
        <w:t xml:space="preserve"> to count </w:t>
      </w:r>
      <w:r w:rsidRPr="002F60E9">
        <w:rPr>
          <w:rFonts w:cs="Arial"/>
          <w:b/>
        </w:rPr>
        <w:t>patients</w:t>
      </w:r>
      <w:r w:rsidRPr="002F60E9">
        <w:rPr>
          <w:rFonts w:cs="Arial"/>
        </w:rPr>
        <w:t xml:space="preserve"> discharged from your facility</w:t>
      </w:r>
      <w:r w:rsidR="005F73AC">
        <w:rPr>
          <w:rFonts w:cs="Arial"/>
        </w:rPr>
        <w:t xml:space="preserve"> who have undergone either</w:t>
      </w:r>
      <w:r>
        <w:rPr>
          <w:rFonts w:cs="Arial"/>
        </w:rPr>
        <w:t xml:space="preserve"> of the </w:t>
      </w:r>
      <w:r w:rsidR="00191614">
        <w:rPr>
          <w:rFonts w:cs="Arial"/>
        </w:rPr>
        <w:t>two</w:t>
      </w:r>
      <w:r w:rsidRPr="002F60E9">
        <w:rPr>
          <w:rFonts w:cs="Arial"/>
        </w:rPr>
        <w:t xml:space="preserve"> procedures during the reporting period. </w:t>
      </w:r>
    </w:p>
    <w:p w14:paraId="0E5185C2" w14:textId="4FC24601" w:rsidR="00AB273E" w:rsidRPr="002F60E9" w:rsidRDefault="00AA6C03" w:rsidP="00AB273E">
      <w:pPr>
        <w:rPr>
          <w:rFonts w:cs="Arial"/>
        </w:rPr>
      </w:pPr>
      <w:r>
        <w:rPr>
          <w:rFonts w:cs="Arial"/>
        </w:rPr>
        <w:t xml:space="preserve">Both </w:t>
      </w:r>
      <w:r w:rsidR="00AB273E">
        <w:rPr>
          <w:rFonts w:cs="Arial"/>
        </w:rPr>
        <w:t>procedure</w:t>
      </w:r>
      <w:r w:rsidR="007D45B1">
        <w:rPr>
          <w:rFonts w:cs="Arial"/>
        </w:rPr>
        <w:t>s</w:t>
      </w:r>
      <w:r w:rsidR="00AB273E">
        <w:rPr>
          <w:rFonts w:cs="Arial"/>
        </w:rPr>
        <w:t xml:space="preserve"> appl</w:t>
      </w:r>
      <w:r w:rsidR="007D45B1">
        <w:rPr>
          <w:rFonts w:cs="Arial"/>
        </w:rPr>
        <w:t>y</w:t>
      </w:r>
      <w:r w:rsidR="00AB273E" w:rsidRPr="002F60E9">
        <w:rPr>
          <w:rFonts w:cs="Arial"/>
        </w:rPr>
        <w:t xml:space="preserve"> to </w:t>
      </w:r>
      <w:r w:rsidR="00AB273E" w:rsidRPr="00AB273E">
        <w:rPr>
          <w:rFonts w:cs="Arial"/>
          <w:b/>
        </w:rPr>
        <w:t>adult patients only</w:t>
      </w:r>
      <w:r w:rsidR="00AB273E" w:rsidRPr="002F60E9">
        <w:rPr>
          <w:rFonts w:cs="Arial"/>
        </w:rPr>
        <w:t xml:space="preserve">: </w:t>
      </w:r>
    </w:p>
    <w:p w14:paraId="688513BA" w14:textId="181EE5A7" w:rsidR="00AB273E" w:rsidRDefault="00AB273E" w:rsidP="006444C3">
      <w:pPr>
        <w:pStyle w:val="ListParagraph"/>
        <w:numPr>
          <w:ilvl w:val="0"/>
          <w:numId w:val="26"/>
        </w:numPr>
        <w:rPr>
          <w:rFonts w:cs="Arial"/>
        </w:rPr>
      </w:pPr>
      <w:r>
        <w:rPr>
          <w:rFonts w:cs="Arial"/>
        </w:rPr>
        <w:t xml:space="preserve">Breast </w:t>
      </w:r>
      <w:r w:rsidR="00DE7C09">
        <w:rPr>
          <w:rFonts w:cs="Arial"/>
        </w:rPr>
        <w:t>r</w:t>
      </w:r>
      <w:r>
        <w:rPr>
          <w:rFonts w:cs="Arial"/>
        </w:rPr>
        <w:t xml:space="preserve">epair or </w:t>
      </w:r>
      <w:r w:rsidR="00DE7C09">
        <w:rPr>
          <w:rFonts w:cs="Arial"/>
        </w:rPr>
        <w:t>r</w:t>
      </w:r>
      <w:r>
        <w:rPr>
          <w:rFonts w:cs="Arial"/>
        </w:rPr>
        <w:t>econstruction</w:t>
      </w:r>
    </w:p>
    <w:p w14:paraId="1A342EF9" w14:textId="45B8F2CE" w:rsidR="007D45B1" w:rsidRPr="007D45B1" w:rsidRDefault="007D45B1" w:rsidP="006444C3">
      <w:pPr>
        <w:pStyle w:val="ListParagraph"/>
        <w:numPr>
          <w:ilvl w:val="0"/>
          <w:numId w:val="26"/>
        </w:numPr>
        <w:rPr>
          <w:rFonts w:cs="Arial"/>
        </w:rPr>
      </w:pPr>
      <w:r w:rsidRPr="007D45B1">
        <w:rPr>
          <w:rFonts w:cs="Arial"/>
        </w:rPr>
        <w:t xml:space="preserve">Skin </w:t>
      </w:r>
      <w:r w:rsidR="00DE7C09">
        <w:rPr>
          <w:rFonts w:cs="Arial"/>
        </w:rPr>
        <w:t>g</w:t>
      </w:r>
      <w:r w:rsidRPr="007D45B1">
        <w:rPr>
          <w:rFonts w:cs="Arial"/>
        </w:rPr>
        <w:t>raft/</w:t>
      </w:r>
      <w:r w:rsidR="00DE7C09">
        <w:rPr>
          <w:rFonts w:cs="Arial"/>
        </w:rPr>
        <w:t>r</w:t>
      </w:r>
      <w:r w:rsidRPr="007D45B1">
        <w:rPr>
          <w:rFonts w:cs="Arial"/>
        </w:rPr>
        <w:t xml:space="preserve">econstruction </w:t>
      </w:r>
      <w:r w:rsidR="00DE7C09">
        <w:rPr>
          <w:rFonts w:cs="Arial"/>
        </w:rPr>
        <w:t>p</w:t>
      </w:r>
      <w:r w:rsidRPr="007D45B1">
        <w:rPr>
          <w:rFonts w:cs="Arial"/>
        </w:rPr>
        <w:t xml:space="preserve">rocedures </w:t>
      </w:r>
    </w:p>
    <w:p w14:paraId="69368C52" w14:textId="03C6B18B" w:rsidR="00737213" w:rsidRDefault="007D7314" w:rsidP="007D7314">
      <w:pPr>
        <w:rPr>
          <w:rFonts w:cs="Arial"/>
        </w:rPr>
      </w:pPr>
      <w:r w:rsidRPr="007D7314">
        <w:rPr>
          <w:rFonts w:cs="Arial"/>
        </w:rPr>
        <w:t>Using the “</w:t>
      </w:r>
      <w:proofErr w:type="spellStart"/>
      <w:r>
        <w:rPr>
          <w:rFonts w:cs="Arial"/>
        </w:rPr>
        <w:t>Plastic_reconstruct</w:t>
      </w:r>
      <w:proofErr w:type="spellEnd"/>
      <w:r>
        <w:rPr>
          <w:rFonts w:cs="Arial"/>
        </w:rPr>
        <w:t xml:space="preserve"> </w:t>
      </w:r>
      <w:proofErr w:type="spellStart"/>
      <w:r>
        <w:rPr>
          <w:rFonts w:cs="Arial"/>
        </w:rPr>
        <w:t>surg</w:t>
      </w:r>
      <w:r w:rsidRPr="007D7314">
        <w:rPr>
          <w:rFonts w:cs="Arial"/>
        </w:rPr>
        <w:t>_adult</w:t>
      </w:r>
      <w:proofErr w:type="spellEnd"/>
      <w:r w:rsidRPr="007D7314">
        <w:rPr>
          <w:rFonts w:cs="Arial"/>
        </w:rPr>
        <w:t>” sheet, count the total number of adult (18 years of age or older) patients discharged for each procedure with any of the CPT codes listed. The CPT code can be in any procedure field</w:t>
      </w:r>
      <w:r w:rsidR="007B7125">
        <w:rPr>
          <w:rFonts w:cs="Arial"/>
        </w:rPr>
        <w:t>.</w:t>
      </w:r>
    </w:p>
    <w:p w14:paraId="121E24A0" w14:textId="77777777" w:rsidR="00737213" w:rsidRDefault="00737213">
      <w:pPr>
        <w:rPr>
          <w:rFonts w:cs="Arial"/>
        </w:rPr>
      </w:pPr>
      <w:r>
        <w:rPr>
          <w:rFonts w:cs="Arial"/>
        </w:rPr>
        <w:br w:type="page"/>
      </w:r>
    </w:p>
    <w:p w14:paraId="482E273E" w14:textId="13E7A9D6" w:rsidR="007D7314" w:rsidRDefault="00737213" w:rsidP="006D3701">
      <w:pPr>
        <w:pStyle w:val="Heading3"/>
        <w:spacing w:before="0"/>
      </w:pPr>
      <w:bookmarkStart w:id="165" w:name="_Section_3B:_Facility"/>
      <w:bookmarkStart w:id="166" w:name="_Toc162610655"/>
      <w:bookmarkStart w:id="167" w:name="facsurgvolmeasurespec"/>
      <w:bookmarkStart w:id="168" w:name="_Hlk99537102"/>
      <w:bookmarkEnd w:id="165"/>
      <w:r>
        <w:t>Section 3B: Facility and Surgeon Volume Measure Specifications</w:t>
      </w:r>
      <w:bookmarkEnd w:id="166"/>
    </w:p>
    <w:bookmarkEnd w:id="167"/>
    <w:p w14:paraId="6149EE5A" w14:textId="0B2D3800" w:rsidR="00737213" w:rsidRDefault="00737213" w:rsidP="006D3701">
      <w:pPr>
        <w:spacing w:after="0" w:line="240" w:lineRule="auto"/>
      </w:pPr>
    </w:p>
    <w:p w14:paraId="541C4676" w14:textId="16E01093" w:rsidR="00D1403A" w:rsidRPr="007400E6" w:rsidRDefault="0037161E" w:rsidP="00D1403A">
      <w:pPr>
        <w:rPr>
          <w:rFonts w:cs="Arial"/>
          <w:lang w:eastAsia="ja-JP"/>
        </w:rPr>
      </w:pPr>
      <w:r>
        <w:rPr>
          <w:rFonts w:cs="Arial"/>
          <w:b/>
          <w:snapToGrid w:val="0"/>
          <w:color w:val="FF0000"/>
        </w:rPr>
        <w:t xml:space="preserve">Important Note: </w:t>
      </w:r>
      <w:r w:rsidR="006D3701" w:rsidRPr="006D3701">
        <w:rPr>
          <w:rFonts w:cs="Arial"/>
          <w:lang w:eastAsia="ja-JP"/>
        </w:rPr>
        <w:t xml:space="preserve">CPT </w:t>
      </w:r>
      <w:r w:rsidR="00A92137">
        <w:rPr>
          <w:rFonts w:cs="Arial"/>
          <w:lang w:eastAsia="ja-JP"/>
        </w:rPr>
        <w:t>c</w:t>
      </w:r>
      <w:r w:rsidR="006D3701" w:rsidRPr="006D3701">
        <w:rPr>
          <w:rFonts w:cs="Arial"/>
          <w:lang w:eastAsia="ja-JP"/>
        </w:rPr>
        <w:t xml:space="preserve">odes are provided in downloadable </w:t>
      </w:r>
      <w:r w:rsidR="00586DC6">
        <w:rPr>
          <w:rFonts w:cs="Arial"/>
          <w:lang w:eastAsia="ja-JP"/>
        </w:rPr>
        <w:t>E</w:t>
      </w:r>
      <w:r w:rsidR="006D3701" w:rsidRPr="006D3701">
        <w:rPr>
          <w:rFonts w:cs="Arial"/>
          <w:lang w:eastAsia="ja-JP"/>
        </w:rPr>
        <w:t xml:space="preserve">xcel files on the Survey Dashboard. To access the files, click the CPT Code Workbook button next to Section 3. You will be required to complete the American Medical Association’s Terms of Use before downloading the </w:t>
      </w:r>
      <w:r w:rsidR="00586DC6">
        <w:rPr>
          <w:rFonts w:cs="Arial"/>
          <w:lang w:eastAsia="ja-JP"/>
        </w:rPr>
        <w:t>E</w:t>
      </w:r>
      <w:r w:rsidR="006D3701" w:rsidRPr="006D3701">
        <w:rPr>
          <w:rFonts w:cs="Arial"/>
          <w:lang w:eastAsia="ja-JP"/>
        </w:rPr>
        <w:t xml:space="preserve">xcel file and using the individual CPT codes to query your </w:t>
      </w:r>
      <w:r w:rsidR="00EA03D5">
        <w:rPr>
          <w:rFonts w:cs="Arial"/>
          <w:lang w:eastAsia="ja-JP"/>
        </w:rPr>
        <w:t>EHR</w:t>
      </w:r>
      <w:r w:rsidR="006D3701" w:rsidRPr="006D3701">
        <w:rPr>
          <w:rFonts w:cs="Arial"/>
          <w:lang w:eastAsia="ja-JP"/>
        </w:rPr>
        <w:t xml:space="preserve"> or billing system. You are only required to complete the Terms of Use once per Survey Cycle (April 1 – November 30).</w:t>
      </w:r>
    </w:p>
    <w:p w14:paraId="20B59EBD" w14:textId="6D006F29" w:rsidR="00686FE7" w:rsidRDefault="00D803BE" w:rsidP="007D032A">
      <w:pPr>
        <w:rPr>
          <w:rFonts w:cs="Arial"/>
          <w:lang w:eastAsia="ja-JP"/>
        </w:rPr>
      </w:pPr>
      <w:r w:rsidRPr="00D803BE">
        <w:rPr>
          <w:rFonts w:cs="Arial"/>
          <w:lang w:eastAsia="ja-JP"/>
        </w:rPr>
        <w:t>The CPT Code Workbooks (</w:t>
      </w:r>
      <w:r w:rsidR="00586DC6">
        <w:rPr>
          <w:rFonts w:cs="Arial"/>
          <w:lang w:eastAsia="ja-JP"/>
        </w:rPr>
        <w:t>E</w:t>
      </w:r>
      <w:r w:rsidRPr="00D803BE">
        <w:rPr>
          <w:rFonts w:cs="Arial"/>
          <w:lang w:eastAsia="ja-JP"/>
        </w:rPr>
        <w:t>xcel files) are labeled for Section 3A: Volume of Procedures and Section 3B: Facility and Surgeon Volume. Please note</w:t>
      </w:r>
      <w:r w:rsidR="007D032A">
        <w:rPr>
          <w:rFonts w:cs="Arial"/>
          <w:lang w:eastAsia="ja-JP"/>
        </w:rPr>
        <w:t>, i</w:t>
      </w:r>
      <w:r w:rsidR="00D1403A" w:rsidRPr="00686FE7">
        <w:rPr>
          <w:rFonts w:cs="Arial"/>
          <w:lang w:eastAsia="ja-JP"/>
        </w:rPr>
        <w:t xml:space="preserve">f you are part of a network, each ASC will need to complete the Terms of Use. This is a requirement of the American Medical Association. </w:t>
      </w:r>
    </w:p>
    <w:tbl>
      <w:tblPr>
        <w:tblStyle w:val="TableGrid"/>
        <w:tblW w:w="0" w:type="auto"/>
        <w:tblLook w:val="04A0" w:firstRow="1" w:lastRow="0" w:firstColumn="1" w:lastColumn="0" w:noHBand="0" w:noVBand="1"/>
      </w:tblPr>
      <w:tblGrid>
        <w:gridCol w:w="9350"/>
      </w:tblGrid>
      <w:tr w:rsidR="0037161E" w14:paraId="28F95FC8" w14:textId="77777777" w:rsidTr="00B9318B">
        <w:tc>
          <w:tcPr>
            <w:tcW w:w="9350" w:type="dxa"/>
          </w:tcPr>
          <w:p w14:paraId="50CB794D" w14:textId="68CDB2EF" w:rsidR="0037161E" w:rsidRDefault="0037161E" w:rsidP="00DE4ACB">
            <w:pPr>
              <w:rPr>
                <w:rFonts w:cs="Arial"/>
              </w:rPr>
            </w:pPr>
            <w:r w:rsidRPr="009F4E64">
              <w:rPr>
                <w:rFonts w:cs="Arial"/>
                <w:b/>
              </w:rPr>
              <w:t>Source:</w:t>
            </w:r>
            <w:r>
              <w:rPr>
                <w:rFonts w:cs="Arial"/>
              </w:rPr>
              <w:t xml:space="preserve"> The Leapfrog Group, American Medical Association</w:t>
            </w:r>
          </w:p>
        </w:tc>
      </w:tr>
      <w:tr w:rsidR="0037161E" w:rsidRPr="006D4E85" w14:paraId="1D3FED4A" w14:textId="77777777" w:rsidTr="00B9318B">
        <w:tc>
          <w:tcPr>
            <w:tcW w:w="9350" w:type="dxa"/>
          </w:tcPr>
          <w:p w14:paraId="01DC4936" w14:textId="5A89E126" w:rsidR="0037161E" w:rsidRPr="00BD5B0E" w:rsidRDefault="0037161E" w:rsidP="00B9318B">
            <w:pPr>
              <w:rPr>
                <w:b/>
              </w:rPr>
            </w:pPr>
            <w:r w:rsidRPr="009A5185">
              <w:rPr>
                <w:rFonts w:cs="Arial"/>
                <w:b/>
                <w:snapToGrid w:val="0"/>
              </w:rPr>
              <w:t>Reporting Period:</w:t>
            </w:r>
            <w:r w:rsidRPr="009A5185">
              <w:rPr>
                <w:rFonts w:cs="Arial"/>
                <w:snapToGrid w:val="0"/>
              </w:rPr>
              <w:t xml:space="preserve"> </w:t>
            </w:r>
            <w:r w:rsidRPr="00263739">
              <w:rPr>
                <w:b/>
              </w:rPr>
              <w:t>12 months</w:t>
            </w:r>
            <w:r>
              <w:rPr>
                <w:b/>
              </w:rPr>
              <w:t xml:space="preserve"> or </w:t>
            </w:r>
            <w:r>
              <w:rPr>
                <w:b/>
                <w:i/>
                <w:iCs/>
              </w:rPr>
              <w:t xml:space="preserve">optionally </w:t>
            </w:r>
            <w:r>
              <w:rPr>
                <w:b/>
              </w:rPr>
              <w:t>24 months (annual average)</w:t>
            </w:r>
          </w:p>
          <w:p w14:paraId="7AF15004" w14:textId="77777777" w:rsidR="0037161E" w:rsidRDefault="0037161E" w:rsidP="0037161E">
            <w:pPr>
              <w:numPr>
                <w:ilvl w:val="0"/>
                <w:numId w:val="4"/>
              </w:numPr>
            </w:pPr>
            <w:r>
              <w:t xml:space="preserve">Surveys submitted prior to September 1: </w:t>
            </w:r>
          </w:p>
          <w:p w14:paraId="1D607F5C" w14:textId="291706F2" w:rsidR="0037161E" w:rsidRDefault="0037161E" w:rsidP="008D32D3">
            <w:pPr>
              <w:numPr>
                <w:ilvl w:val="1"/>
                <w:numId w:val="4"/>
              </w:numPr>
            </w:pPr>
            <w:r>
              <w:t>01/01/202</w:t>
            </w:r>
            <w:r w:rsidR="002619D1">
              <w:t>3</w:t>
            </w:r>
            <w:r>
              <w:t xml:space="preserve"> – 12/31/202</w:t>
            </w:r>
            <w:r w:rsidR="002619D1">
              <w:t>3</w:t>
            </w:r>
            <w:r>
              <w:t xml:space="preserve"> (12-month count) </w:t>
            </w:r>
            <w:r w:rsidR="0019773B">
              <w:t xml:space="preserve">or </w:t>
            </w:r>
            <w:r>
              <w:t>01/01/20</w:t>
            </w:r>
            <w:r w:rsidR="00A1334C">
              <w:t>2</w:t>
            </w:r>
            <w:r w:rsidR="009649E4">
              <w:t>2</w:t>
            </w:r>
            <w:r>
              <w:t xml:space="preserve"> – 12/31/202</w:t>
            </w:r>
            <w:r w:rsidR="009649E4">
              <w:t>3</w:t>
            </w:r>
            <w:r>
              <w:t xml:space="preserve"> (24-month annual average)</w:t>
            </w:r>
          </w:p>
          <w:p w14:paraId="1A02A692" w14:textId="77777777" w:rsidR="0037161E" w:rsidRDefault="0037161E" w:rsidP="0037161E">
            <w:pPr>
              <w:numPr>
                <w:ilvl w:val="0"/>
                <w:numId w:val="4"/>
              </w:numPr>
            </w:pPr>
            <w:r>
              <w:t xml:space="preserve">Surveys (re)submitted on or after September 1: </w:t>
            </w:r>
          </w:p>
          <w:p w14:paraId="5305B6BA" w14:textId="5FEFFDD7" w:rsidR="0037161E" w:rsidRPr="00B15CA7" w:rsidRDefault="0037161E" w:rsidP="0019773B">
            <w:pPr>
              <w:numPr>
                <w:ilvl w:val="1"/>
                <w:numId w:val="4"/>
              </w:numPr>
            </w:pPr>
            <w:r>
              <w:t>07/01/202</w:t>
            </w:r>
            <w:r w:rsidR="00CB1129">
              <w:t>3</w:t>
            </w:r>
            <w:r>
              <w:t xml:space="preserve"> – 06/30/</w:t>
            </w:r>
            <w:r w:rsidR="005C63AE">
              <w:t>202</w:t>
            </w:r>
            <w:r w:rsidR="00CB1129">
              <w:t>4</w:t>
            </w:r>
            <w:r>
              <w:t xml:space="preserve"> (12-month count)</w:t>
            </w:r>
            <w:r w:rsidR="0019773B">
              <w:t xml:space="preserve"> or </w:t>
            </w:r>
            <w:r>
              <w:t>07/01/20</w:t>
            </w:r>
            <w:r w:rsidR="00A1334C">
              <w:t>2</w:t>
            </w:r>
            <w:r w:rsidR="00CE543C">
              <w:t>2</w:t>
            </w:r>
            <w:r>
              <w:t xml:space="preserve"> – 06/30/</w:t>
            </w:r>
            <w:r w:rsidR="005C63AE">
              <w:t>202</w:t>
            </w:r>
            <w:r w:rsidR="00CE543C">
              <w:t>4</w:t>
            </w:r>
            <w:r>
              <w:t xml:space="preserve"> (2</w:t>
            </w:r>
            <w:r w:rsidR="00A1740E">
              <w:t>4</w:t>
            </w:r>
            <w:r>
              <w:t>-month annual average)</w:t>
            </w:r>
          </w:p>
        </w:tc>
      </w:tr>
      <w:tr w:rsidR="0037161E" w:rsidRPr="006D4E85" w14:paraId="3A34122B" w14:textId="77777777" w:rsidTr="00B9318B">
        <w:tc>
          <w:tcPr>
            <w:tcW w:w="9350" w:type="dxa"/>
          </w:tcPr>
          <w:p w14:paraId="387F030E" w14:textId="0396DF25" w:rsidR="0037161E" w:rsidRDefault="0037161E" w:rsidP="00B9318B">
            <w:pPr>
              <w:rPr>
                <w:rFonts w:cs="Arial"/>
                <w:bCs/>
                <w:snapToGrid w:val="0"/>
              </w:rPr>
            </w:pPr>
            <w:r>
              <w:rPr>
                <w:rFonts w:cs="Arial"/>
                <w:b/>
                <w:snapToGrid w:val="0"/>
              </w:rPr>
              <w:t xml:space="preserve">Question #2: </w:t>
            </w:r>
            <w:r>
              <w:rPr>
                <w:rFonts w:cs="Arial"/>
                <w:bCs/>
                <w:snapToGrid w:val="0"/>
              </w:rPr>
              <w:t xml:space="preserve">Check all procedures that your </w:t>
            </w:r>
            <w:r w:rsidR="008B7EA8">
              <w:rPr>
                <w:rFonts w:cs="Arial"/>
                <w:bCs/>
                <w:snapToGrid w:val="0"/>
              </w:rPr>
              <w:t>facility</w:t>
            </w:r>
            <w:r>
              <w:rPr>
                <w:rFonts w:cs="Arial"/>
                <w:bCs/>
                <w:snapToGrid w:val="0"/>
              </w:rPr>
              <w:t xml:space="preserve"> has performed during the reporting period on adult patients (ages 18 years or older). </w:t>
            </w:r>
          </w:p>
          <w:p w14:paraId="4DFB3C5F" w14:textId="77777777" w:rsidR="00EC4B17" w:rsidRDefault="00EC4B17" w:rsidP="00B9318B">
            <w:pPr>
              <w:rPr>
                <w:rFonts w:cs="Arial"/>
                <w:bCs/>
                <w:snapToGrid w:val="0"/>
              </w:rPr>
            </w:pPr>
          </w:p>
          <w:p w14:paraId="4D3927A4" w14:textId="77777777" w:rsidR="000042E1" w:rsidRDefault="000042E1" w:rsidP="006444C3">
            <w:pPr>
              <w:pStyle w:val="ListParagraph"/>
              <w:numPr>
                <w:ilvl w:val="0"/>
                <w:numId w:val="147"/>
              </w:numPr>
              <w:rPr>
                <w:rFonts w:cs="Arial"/>
                <w:bCs/>
                <w:snapToGrid w:val="0"/>
              </w:rPr>
            </w:pPr>
            <w:r>
              <w:rPr>
                <w:rFonts w:cs="Arial"/>
                <w:bCs/>
                <w:snapToGrid w:val="0"/>
              </w:rPr>
              <w:t xml:space="preserve">Total knee replacement </w:t>
            </w:r>
            <w:r>
              <w:rPr>
                <w:rFonts w:cs="Arial"/>
              </w:rPr>
              <w:t>(Facility Volume Standard: 50)</w:t>
            </w:r>
          </w:p>
          <w:p w14:paraId="24B29C9D" w14:textId="77777777" w:rsidR="000042E1" w:rsidRDefault="000042E1" w:rsidP="006444C3">
            <w:pPr>
              <w:pStyle w:val="ListParagraph"/>
              <w:numPr>
                <w:ilvl w:val="0"/>
                <w:numId w:val="147"/>
              </w:numPr>
              <w:rPr>
                <w:rFonts w:cs="Arial"/>
                <w:bCs/>
                <w:snapToGrid w:val="0"/>
              </w:rPr>
            </w:pPr>
            <w:r>
              <w:rPr>
                <w:rFonts w:cs="Arial"/>
                <w:bCs/>
                <w:snapToGrid w:val="0"/>
              </w:rPr>
              <w:t xml:space="preserve">Total hip replacement </w:t>
            </w:r>
            <w:r>
              <w:rPr>
                <w:rFonts w:cs="Arial"/>
              </w:rPr>
              <w:t>(Facility Volume Standard: 50)</w:t>
            </w:r>
          </w:p>
          <w:p w14:paraId="732F0B4C" w14:textId="77777777" w:rsidR="000042E1" w:rsidRDefault="000042E1" w:rsidP="006444C3">
            <w:pPr>
              <w:pStyle w:val="ListParagraph"/>
              <w:numPr>
                <w:ilvl w:val="0"/>
                <w:numId w:val="147"/>
              </w:numPr>
              <w:rPr>
                <w:rFonts w:cs="Arial"/>
                <w:bCs/>
                <w:snapToGrid w:val="0"/>
              </w:rPr>
            </w:pPr>
            <w:r>
              <w:rPr>
                <w:rFonts w:cs="Arial"/>
                <w:bCs/>
                <w:snapToGrid w:val="0"/>
              </w:rPr>
              <w:t xml:space="preserve">Bariatric surgery for weight loss </w:t>
            </w:r>
            <w:r>
              <w:rPr>
                <w:rFonts w:cs="Arial"/>
              </w:rPr>
              <w:t>(Facility Volume Standard: 50)</w:t>
            </w:r>
          </w:p>
          <w:p w14:paraId="741E63AE" w14:textId="77777777" w:rsidR="00EC4B17" w:rsidRDefault="00EC4B17" w:rsidP="00B9318B">
            <w:pPr>
              <w:pStyle w:val="ListParagraph"/>
              <w:rPr>
                <w:rFonts w:cs="Arial"/>
                <w:bCs/>
                <w:snapToGrid w:val="0"/>
              </w:rPr>
            </w:pPr>
          </w:p>
          <w:p w14:paraId="314225E8" w14:textId="189622F3" w:rsidR="00EC4B17" w:rsidRDefault="00EC4B17" w:rsidP="00A02191">
            <w:pPr>
              <w:rPr>
                <w:rFonts w:cs="Arial"/>
              </w:rPr>
            </w:pPr>
            <w:r w:rsidRPr="006D4E85">
              <w:rPr>
                <w:rFonts w:cs="Arial"/>
                <w:u w:val="single"/>
              </w:rPr>
              <w:t>Do not</w:t>
            </w:r>
            <w:r>
              <w:rPr>
                <w:rFonts w:cs="Arial"/>
              </w:rPr>
              <w:t xml:space="preserve"> check the box for the procedure if</w:t>
            </w:r>
            <w:r w:rsidR="00C11DFB">
              <w:rPr>
                <w:rFonts w:cs="Arial"/>
                <w:lang w:eastAsia="ja-JP"/>
              </w:rPr>
              <w:t xml:space="preserve"> y</w:t>
            </w:r>
            <w:r w:rsidRPr="00EC4B17">
              <w:rPr>
                <w:rFonts w:cs="Arial"/>
                <w:lang w:eastAsia="ja-JP"/>
              </w:rPr>
              <w:t xml:space="preserve">our </w:t>
            </w:r>
            <w:r>
              <w:rPr>
                <w:rFonts w:cs="Arial"/>
                <w:lang w:eastAsia="ja-JP"/>
              </w:rPr>
              <w:t>facility</w:t>
            </w:r>
            <w:r w:rsidRPr="00EC4B17">
              <w:rPr>
                <w:rFonts w:cs="Arial"/>
                <w:lang w:eastAsia="ja-JP"/>
              </w:rPr>
              <w:t xml:space="preserve"> has started to perform the procedure in the last 18 months. Leapfrog gives </w:t>
            </w:r>
            <w:r>
              <w:rPr>
                <w:rFonts w:cs="Arial"/>
                <w:lang w:eastAsia="ja-JP"/>
              </w:rPr>
              <w:t>ASCs</w:t>
            </w:r>
            <w:r w:rsidRPr="00EC4B17">
              <w:rPr>
                <w:rFonts w:cs="Arial"/>
                <w:lang w:eastAsia="ja-JP"/>
              </w:rPr>
              <w:t xml:space="preserve"> an </w:t>
            </w:r>
            <w:r w:rsidRPr="00EC4B17">
              <w:rPr>
                <w:rFonts w:cs="Arial"/>
              </w:rPr>
              <w:t xml:space="preserve">18-month grace period before having to report on </w:t>
            </w:r>
            <w:r>
              <w:rPr>
                <w:rFonts w:cs="Arial"/>
              </w:rPr>
              <w:t>facility</w:t>
            </w:r>
            <w:r w:rsidRPr="00EC4B17">
              <w:rPr>
                <w:rFonts w:cs="Arial"/>
              </w:rPr>
              <w:t xml:space="preserve"> volume and process for privileging surgeons for new service lines.</w:t>
            </w:r>
          </w:p>
          <w:p w14:paraId="0D5DA06F" w14:textId="77777777" w:rsidR="00EC4B17" w:rsidRDefault="00EC4B17" w:rsidP="00EC4B17">
            <w:pPr>
              <w:rPr>
                <w:rFonts w:cs="Arial"/>
              </w:rPr>
            </w:pPr>
          </w:p>
          <w:p w14:paraId="6E7C9C14" w14:textId="77777777" w:rsidR="00EC4B17" w:rsidRDefault="00EC4B17" w:rsidP="00EC4B17">
            <w:pPr>
              <w:rPr>
                <w:rFonts w:cs="Arial"/>
              </w:rPr>
            </w:pPr>
            <w:r w:rsidRPr="006D4E85">
              <w:rPr>
                <w:rFonts w:cs="Arial"/>
                <w:u w:val="single"/>
              </w:rPr>
              <w:t>Do</w:t>
            </w:r>
            <w:r>
              <w:rPr>
                <w:rFonts w:cs="Arial"/>
              </w:rPr>
              <w:t xml:space="preserve"> check the box for the procedure if: </w:t>
            </w:r>
          </w:p>
          <w:p w14:paraId="3D7C9EBB" w14:textId="48866BE4" w:rsidR="00EC4B17" w:rsidRDefault="00EC4B17" w:rsidP="006444C3">
            <w:pPr>
              <w:pStyle w:val="ListParagraph"/>
              <w:numPr>
                <w:ilvl w:val="0"/>
                <w:numId w:val="91"/>
              </w:numPr>
              <w:rPr>
                <w:rFonts w:cs="Arial"/>
                <w:lang w:eastAsia="ja-JP"/>
              </w:rPr>
            </w:pPr>
            <w:r>
              <w:rPr>
                <w:rFonts w:cs="Arial"/>
                <w:lang w:eastAsia="ja-JP"/>
              </w:rPr>
              <w:t>Y</w:t>
            </w:r>
            <w:r w:rsidRPr="006D4E85">
              <w:rPr>
                <w:rFonts w:cs="Arial"/>
                <w:lang w:eastAsia="ja-JP"/>
              </w:rPr>
              <w:t xml:space="preserve">our </w:t>
            </w:r>
            <w:r>
              <w:rPr>
                <w:rFonts w:cs="Arial"/>
                <w:lang w:eastAsia="ja-JP"/>
              </w:rPr>
              <w:t>facility</w:t>
            </w:r>
            <w:r w:rsidRPr="006D4E85">
              <w:rPr>
                <w:rFonts w:cs="Arial"/>
                <w:lang w:eastAsia="ja-JP"/>
              </w:rPr>
              <w:t xml:space="preserve"> electively performs the procedure but has zero cases during the reporting period</w:t>
            </w:r>
            <w:r>
              <w:rPr>
                <w:rFonts w:cs="Arial"/>
                <w:lang w:eastAsia="ja-JP"/>
              </w:rPr>
              <w:t>. S</w:t>
            </w:r>
            <w:r w:rsidRPr="006D4E85">
              <w:rPr>
                <w:rFonts w:cs="Arial"/>
                <w:lang w:eastAsia="ja-JP"/>
              </w:rPr>
              <w:t xml:space="preserve">elect the procedure and indicate </w:t>
            </w:r>
            <w:r>
              <w:rPr>
                <w:rFonts w:cs="Arial"/>
                <w:lang w:eastAsia="ja-JP"/>
              </w:rPr>
              <w:t>a</w:t>
            </w:r>
            <w:r w:rsidRPr="006D4E85">
              <w:rPr>
                <w:rFonts w:cs="Arial"/>
                <w:lang w:eastAsia="ja-JP"/>
              </w:rPr>
              <w:t xml:space="preserve"> </w:t>
            </w:r>
            <w:r>
              <w:rPr>
                <w:rFonts w:cs="Arial"/>
                <w:lang w:eastAsia="ja-JP"/>
              </w:rPr>
              <w:t>facility</w:t>
            </w:r>
            <w:r w:rsidRPr="006D4E85">
              <w:rPr>
                <w:rFonts w:cs="Arial"/>
                <w:lang w:eastAsia="ja-JP"/>
              </w:rPr>
              <w:t xml:space="preserve"> volume of zero in question #3. Please note that </w:t>
            </w:r>
            <w:r>
              <w:rPr>
                <w:rFonts w:cs="Arial"/>
                <w:lang w:eastAsia="ja-JP"/>
              </w:rPr>
              <w:t>facilitie</w:t>
            </w:r>
            <w:r w:rsidRPr="006D4E85">
              <w:rPr>
                <w:rFonts w:cs="Arial"/>
                <w:lang w:eastAsia="ja-JP"/>
              </w:rPr>
              <w:t xml:space="preserve">s can elect to report on a 24-month annual average. </w:t>
            </w:r>
          </w:p>
          <w:p w14:paraId="034CF3DD" w14:textId="5549015E" w:rsidR="00EC4B17" w:rsidRPr="00EC4B17" w:rsidRDefault="00EC4B17" w:rsidP="006444C3">
            <w:pPr>
              <w:pStyle w:val="ListParagraph"/>
              <w:numPr>
                <w:ilvl w:val="0"/>
                <w:numId w:val="91"/>
              </w:numPr>
              <w:rPr>
                <w:rFonts w:cs="Arial"/>
              </w:rPr>
            </w:pPr>
            <w:r>
              <w:rPr>
                <w:rFonts w:cs="Arial"/>
                <w:lang w:eastAsia="ja-JP"/>
              </w:rPr>
              <w:t>Your facility has</w:t>
            </w:r>
            <w:r>
              <w:rPr>
                <w:rFonts w:cs="Arial"/>
              </w:rPr>
              <w:t xml:space="preserve"> reached</w:t>
            </w:r>
            <w:r w:rsidRPr="006D4E85">
              <w:rPr>
                <w:rFonts w:cs="Arial"/>
              </w:rPr>
              <w:t xml:space="preserve"> the end of the 18-month grace period</w:t>
            </w:r>
            <w:r>
              <w:rPr>
                <w:rFonts w:cs="Arial"/>
              </w:rPr>
              <w:t xml:space="preserve"> for a new service line. You will now have to report on both </w:t>
            </w:r>
            <w:r w:rsidR="00646500">
              <w:rPr>
                <w:rFonts w:cs="Arial"/>
              </w:rPr>
              <w:t xml:space="preserve">facility </w:t>
            </w:r>
            <w:r>
              <w:rPr>
                <w:rFonts w:cs="Arial"/>
              </w:rPr>
              <w:t xml:space="preserve">volume and your process for privileging surgeons for this procedure. </w:t>
            </w:r>
          </w:p>
        </w:tc>
      </w:tr>
      <w:tr w:rsidR="0037161E" w:rsidRPr="006D4E85" w14:paraId="55992D72" w14:textId="77777777" w:rsidTr="00B9318B">
        <w:tc>
          <w:tcPr>
            <w:tcW w:w="9350" w:type="dxa"/>
          </w:tcPr>
          <w:p w14:paraId="72BA4A24" w14:textId="46AB22E5" w:rsidR="00D20881" w:rsidRDefault="0037161E" w:rsidP="00B9318B">
            <w:pPr>
              <w:rPr>
                <w:rFonts w:cs="Arial"/>
                <w:b/>
                <w:snapToGrid w:val="0"/>
              </w:rPr>
            </w:pPr>
            <w:r>
              <w:rPr>
                <w:rFonts w:cs="Arial"/>
                <w:b/>
                <w:snapToGrid w:val="0"/>
              </w:rPr>
              <w:t xml:space="preserve">Question #3: </w:t>
            </w:r>
            <w:r w:rsidR="00D20881" w:rsidRPr="00BD5B0E">
              <w:rPr>
                <w:iCs/>
              </w:rPr>
              <w:t xml:space="preserve">Total facility volume for each selected procedure during the reporting period:  </w:t>
            </w:r>
          </w:p>
          <w:p w14:paraId="6D038C77" w14:textId="3C309A21" w:rsidR="00AF4410" w:rsidRDefault="00AF4410" w:rsidP="00B9318B"/>
          <w:p w14:paraId="7E86FBB4" w14:textId="6126A0FE" w:rsidR="00AF4410" w:rsidRPr="00207D3B" w:rsidRDefault="00AF4410" w:rsidP="00A02191">
            <w:pPr>
              <w:rPr>
                <w:rFonts w:cs="Arial"/>
                <w:color w:val="000000"/>
              </w:rPr>
            </w:pPr>
            <w:r w:rsidRPr="00207D3B">
              <w:rPr>
                <w:rFonts w:cs="Arial"/>
                <w:color w:val="000000"/>
              </w:rPr>
              <w:t xml:space="preserve">When calculating total </w:t>
            </w:r>
            <w:r w:rsidR="00431DC5">
              <w:rPr>
                <w:rFonts w:cs="Arial"/>
                <w:color w:val="000000"/>
              </w:rPr>
              <w:t>facility</w:t>
            </w:r>
            <w:r w:rsidRPr="00207D3B">
              <w:rPr>
                <w:rFonts w:cs="Arial"/>
                <w:b/>
                <w:color w:val="000000"/>
              </w:rPr>
              <w:t xml:space="preserve"> </w:t>
            </w:r>
            <w:r w:rsidRPr="00A02191">
              <w:rPr>
                <w:rFonts w:cs="Arial"/>
                <w:bCs/>
                <w:color w:val="000000"/>
              </w:rPr>
              <w:t>volume</w:t>
            </w:r>
            <w:r w:rsidR="00FF1B0D" w:rsidRPr="00A02191">
              <w:rPr>
                <w:rFonts w:cs="Arial"/>
                <w:bCs/>
                <w:color w:val="000000"/>
              </w:rPr>
              <w:t xml:space="preserve"> </w:t>
            </w:r>
            <w:r w:rsidR="00FF1B0D">
              <w:rPr>
                <w:rFonts w:cs="Arial"/>
                <w:b/>
                <w:color w:val="000000"/>
              </w:rPr>
              <w:t>for total knee replacement or total hip replacement</w:t>
            </w:r>
            <w:r w:rsidR="00243E93">
              <w:rPr>
                <w:rFonts w:cs="Arial"/>
                <w:color w:val="000000"/>
              </w:rPr>
              <w:t xml:space="preserve"> c</w:t>
            </w:r>
            <w:r w:rsidRPr="00207D3B">
              <w:rPr>
                <w:rFonts w:cs="Arial"/>
                <w:color w:val="000000"/>
              </w:rPr>
              <w:t xml:space="preserve">ount the number of </w:t>
            </w:r>
            <w:r w:rsidRPr="00207D3B">
              <w:rPr>
                <w:rFonts w:cs="Arial"/>
                <w:b/>
                <w:color w:val="000000"/>
              </w:rPr>
              <w:t>patients</w:t>
            </w:r>
            <w:r>
              <w:rPr>
                <w:rFonts w:cs="Arial"/>
                <w:b/>
                <w:color w:val="000000"/>
              </w:rPr>
              <w:t xml:space="preserve"> </w:t>
            </w:r>
            <w:r w:rsidRPr="00207D3B">
              <w:rPr>
                <w:rFonts w:cs="Arial"/>
                <w:color w:val="000000"/>
              </w:rPr>
              <w:t xml:space="preserve">discharged from your </w:t>
            </w:r>
            <w:r w:rsidR="00431DC5">
              <w:rPr>
                <w:rFonts w:cs="Arial"/>
                <w:color w:val="000000"/>
              </w:rPr>
              <w:t xml:space="preserve">facility </w:t>
            </w:r>
            <w:r w:rsidRPr="00207D3B">
              <w:rPr>
                <w:rFonts w:cs="Arial"/>
                <w:color w:val="000000"/>
              </w:rPr>
              <w:t xml:space="preserve">within the reporting period with </w:t>
            </w:r>
            <w:r w:rsidR="00431DC5">
              <w:rPr>
                <w:rFonts w:cs="Arial"/>
                <w:color w:val="000000"/>
              </w:rPr>
              <w:t xml:space="preserve">the </w:t>
            </w:r>
            <w:r>
              <w:rPr>
                <w:rFonts w:cs="Arial"/>
                <w:color w:val="000000"/>
              </w:rPr>
              <w:t xml:space="preserve">CPT codes </w:t>
            </w:r>
            <w:r w:rsidRPr="00207D3B">
              <w:rPr>
                <w:rFonts w:cs="Arial"/>
                <w:color w:val="000000"/>
              </w:rPr>
              <w:t>specified for each</w:t>
            </w:r>
            <w:r>
              <w:rPr>
                <w:rFonts w:cs="Arial"/>
                <w:color w:val="000000"/>
              </w:rPr>
              <w:t xml:space="preserve"> procedure, subject to the inclusion criteria below:</w:t>
            </w:r>
          </w:p>
          <w:p w14:paraId="1B732F90" w14:textId="0381E5AA" w:rsidR="00AF4410" w:rsidRPr="00DE70A5" w:rsidRDefault="00AF4410" w:rsidP="006444C3">
            <w:pPr>
              <w:pStyle w:val="ListParagraph"/>
              <w:numPr>
                <w:ilvl w:val="1"/>
                <w:numId w:val="114"/>
              </w:numPr>
              <w:rPr>
                <w:rFonts w:cs="Arial"/>
                <w:lang w:eastAsia="ja-JP"/>
              </w:rPr>
            </w:pPr>
            <w:r w:rsidRPr="00207D3B">
              <w:rPr>
                <w:rFonts w:cs="Arial"/>
                <w:lang w:eastAsia="ja-JP"/>
              </w:rPr>
              <w:t xml:space="preserve">Only the </w:t>
            </w:r>
            <w:r>
              <w:rPr>
                <w:rFonts w:cs="Arial"/>
                <w:lang w:eastAsia="ja-JP"/>
              </w:rPr>
              <w:t>CPT</w:t>
            </w:r>
            <w:r w:rsidRPr="00207D3B">
              <w:rPr>
                <w:rFonts w:cs="Arial"/>
                <w:lang w:eastAsia="ja-JP"/>
              </w:rPr>
              <w:t xml:space="preserve"> codes provided by Leapfrog should be used to report on </w:t>
            </w:r>
            <w:r>
              <w:rPr>
                <w:rFonts w:cs="Arial"/>
                <w:lang w:eastAsia="ja-JP"/>
              </w:rPr>
              <w:t xml:space="preserve">the </w:t>
            </w:r>
            <w:r w:rsidRPr="00207D3B">
              <w:rPr>
                <w:rFonts w:cs="Arial"/>
                <w:lang w:eastAsia="ja-JP"/>
              </w:rPr>
              <w:t>questions in Section 3</w:t>
            </w:r>
            <w:r w:rsidR="00431DC5">
              <w:rPr>
                <w:rFonts w:cs="Arial"/>
                <w:lang w:eastAsia="ja-JP"/>
              </w:rPr>
              <w:t>B</w:t>
            </w:r>
            <w:r>
              <w:rPr>
                <w:rFonts w:cs="Arial"/>
                <w:lang w:eastAsia="ja-JP"/>
              </w:rPr>
              <w:t xml:space="preserve">: </w:t>
            </w:r>
            <w:r w:rsidR="00431DC5">
              <w:rPr>
                <w:rFonts w:cs="Arial"/>
                <w:lang w:eastAsia="ja-JP"/>
              </w:rPr>
              <w:t>Facility</w:t>
            </w:r>
            <w:r>
              <w:rPr>
                <w:rFonts w:cs="Arial"/>
                <w:lang w:eastAsia="ja-JP"/>
              </w:rPr>
              <w:t xml:space="preserve"> and Surgeon Volume</w:t>
            </w:r>
            <w:r w:rsidRPr="00207D3B">
              <w:rPr>
                <w:rFonts w:cs="Arial"/>
                <w:lang w:eastAsia="ja-JP"/>
              </w:rPr>
              <w:t>.</w:t>
            </w:r>
          </w:p>
          <w:p w14:paraId="2996170B" w14:textId="77777777" w:rsidR="0037161E" w:rsidRDefault="00431DC5" w:rsidP="006444C3">
            <w:pPr>
              <w:pStyle w:val="ListParagraph"/>
              <w:numPr>
                <w:ilvl w:val="1"/>
                <w:numId w:val="114"/>
              </w:numPr>
              <w:rPr>
                <w:rFonts w:cs="Arial"/>
                <w:lang w:eastAsia="ja-JP"/>
              </w:rPr>
            </w:pPr>
            <w:r w:rsidRPr="00DE70A5">
              <w:rPr>
                <w:rFonts w:cs="Arial"/>
                <w:lang w:eastAsia="ja-JP"/>
              </w:rPr>
              <w:t xml:space="preserve">The CPT code can be in any procedure field. </w:t>
            </w:r>
          </w:p>
          <w:p w14:paraId="5584431F" w14:textId="77777777" w:rsidR="00EC21FF" w:rsidRDefault="00EC21FF" w:rsidP="00EC21FF">
            <w:pPr>
              <w:rPr>
                <w:rFonts w:cs="Arial"/>
                <w:lang w:eastAsia="ja-JP"/>
              </w:rPr>
            </w:pPr>
          </w:p>
          <w:p w14:paraId="264D7FA4" w14:textId="3297CD91" w:rsidR="001223B1" w:rsidRPr="006C451F" w:rsidRDefault="00EC21FF" w:rsidP="00A02191">
            <w:pPr>
              <w:rPr>
                <w:rFonts w:cs="Arial"/>
                <w:lang w:eastAsia="ja-JP"/>
              </w:rPr>
            </w:pPr>
            <w:r>
              <w:rPr>
                <w:rFonts w:cs="Arial"/>
                <w:lang w:eastAsia="ja-JP"/>
              </w:rPr>
              <w:t xml:space="preserve">When calculating total facility volume </w:t>
            </w:r>
            <w:r>
              <w:rPr>
                <w:rFonts w:cs="Arial"/>
                <w:b/>
                <w:bCs/>
                <w:lang w:eastAsia="ja-JP"/>
              </w:rPr>
              <w:t>for bariatric surgery for weight loss</w:t>
            </w:r>
            <w:r w:rsidR="00E56E17">
              <w:rPr>
                <w:rFonts w:cs="Arial"/>
                <w:b/>
                <w:bCs/>
                <w:lang w:eastAsia="ja-JP"/>
              </w:rPr>
              <w:t xml:space="preserve"> </w:t>
            </w:r>
            <w:r w:rsidR="00E56E17">
              <w:rPr>
                <w:rFonts w:cs="Arial"/>
                <w:color w:val="000000"/>
              </w:rPr>
              <w:t>c</w:t>
            </w:r>
            <w:r w:rsidR="006327D2" w:rsidRPr="006C451F">
              <w:rPr>
                <w:rFonts w:cs="Arial"/>
                <w:color w:val="000000"/>
              </w:rPr>
              <w:t xml:space="preserve">ount the number of </w:t>
            </w:r>
            <w:r w:rsidR="006327D2" w:rsidRPr="006C451F">
              <w:rPr>
                <w:rFonts w:cs="Arial"/>
                <w:b/>
                <w:color w:val="000000"/>
              </w:rPr>
              <w:t xml:space="preserve">patients </w:t>
            </w:r>
            <w:r w:rsidR="006327D2" w:rsidRPr="006C451F">
              <w:rPr>
                <w:rFonts w:cs="Arial"/>
                <w:color w:val="000000"/>
              </w:rPr>
              <w:t>discharged from your facility within the reporting period with the CPT and ICD-10 codes specified for this procedure, subject to the inclusion criteria below:</w:t>
            </w:r>
          </w:p>
          <w:p w14:paraId="6CC3337F" w14:textId="77777777" w:rsidR="00076665" w:rsidRPr="00F45D99" w:rsidRDefault="000C290B" w:rsidP="006444C3">
            <w:pPr>
              <w:pStyle w:val="ListParagraph"/>
              <w:numPr>
                <w:ilvl w:val="0"/>
                <w:numId w:val="115"/>
              </w:numPr>
              <w:rPr>
                <w:rFonts w:cs="Arial"/>
                <w:b/>
                <w:bCs/>
                <w:lang w:eastAsia="ja-JP"/>
              </w:rPr>
            </w:pPr>
            <w:r w:rsidRPr="00F45D99">
              <w:rPr>
                <w:rFonts w:cs="Arial"/>
                <w:lang w:eastAsia="ja-JP"/>
              </w:rPr>
              <w:t>Only the CPT and ICD-10 codes provided by Leapfrog should be used to report on the questions in Section 3B: Facility and Surgeon Volume. ICD-10 codes are provided below.</w:t>
            </w:r>
          </w:p>
          <w:p w14:paraId="0293DE38" w14:textId="72737B2F" w:rsidR="00076665" w:rsidRPr="00F45D99" w:rsidRDefault="000C290B" w:rsidP="006444C3">
            <w:pPr>
              <w:pStyle w:val="ListParagraph"/>
              <w:numPr>
                <w:ilvl w:val="0"/>
                <w:numId w:val="115"/>
              </w:numPr>
              <w:rPr>
                <w:rFonts w:cs="Arial"/>
                <w:b/>
                <w:bCs/>
                <w:lang w:eastAsia="ja-JP"/>
              </w:rPr>
            </w:pPr>
            <w:r w:rsidRPr="00F45D99">
              <w:rPr>
                <w:rFonts w:cs="Arial"/>
                <w:color w:val="000000"/>
              </w:rPr>
              <w:t xml:space="preserve">This procedure includes </w:t>
            </w:r>
            <w:r w:rsidR="007D7E49">
              <w:rPr>
                <w:rFonts w:cs="Arial"/>
                <w:color w:val="000000"/>
              </w:rPr>
              <w:t>two</w:t>
            </w:r>
            <w:r w:rsidRPr="00F45D99">
              <w:rPr>
                <w:rFonts w:cs="Arial"/>
                <w:color w:val="000000"/>
              </w:rPr>
              <w:t xml:space="preserve"> sets of codes (one set of CPT procedure codes and one set of ICD-10 diagnosis codes)</w:t>
            </w:r>
            <w:r w:rsidR="00FE6F19">
              <w:rPr>
                <w:rFonts w:cs="Arial"/>
                <w:color w:val="000000"/>
              </w:rPr>
              <w:t>;</w:t>
            </w:r>
            <w:r w:rsidRPr="00F45D99">
              <w:rPr>
                <w:rFonts w:cs="Arial"/>
                <w:color w:val="000000"/>
              </w:rPr>
              <w:t xml:space="preserve"> both sets of codes must be used for counting patient discharges (e.g., at least one procedure code AND one diagnosis code must be present).</w:t>
            </w:r>
          </w:p>
          <w:p w14:paraId="04CC800B" w14:textId="6E7F4CC8" w:rsidR="000C290B" w:rsidRPr="00F45D99" w:rsidRDefault="000C290B" w:rsidP="006444C3">
            <w:pPr>
              <w:pStyle w:val="ListParagraph"/>
              <w:numPr>
                <w:ilvl w:val="0"/>
                <w:numId w:val="115"/>
              </w:numPr>
              <w:rPr>
                <w:rFonts w:cs="Arial"/>
                <w:b/>
                <w:bCs/>
                <w:lang w:eastAsia="ja-JP"/>
              </w:rPr>
            </w:pPr>
            <w:r w:rsidRPr="00F45D99">
              <w:rPr>
                <w:rFonts w:cs="Arial"/>
                <w:lang w:eastAsia="ja-JP"/>
              </w:rPr>
              <w:t>The CPT code can be in any procedure field. The ICD-10 diagnosis code must be the primary diagnosis</w:t>
            </w:r>
            <w:r w:rsidR="00F45D99" w:rsidRPr="00F45D99">
              <w:rPr>
                <w:rFonts w:cs="Arial"/>
                <w:lang w:eastAsia="ja-JP"/>
              </w:rPr>
              <w:t>.</w:t>
            </w:r>
          </w:p>
          <w:p w14:paraId="5C3B4C35" w14:textId="77777777" w:rsidR="006327D2" w:rsidRDefault="006327D2" w:rsidP="00EC21FF">
            <w:pPr>
              <w:rPr>
                <w:rFonts w:cs="Arial"/>
                <w:b/>
                <w:bCs/>
                <w:lang w:eastAsia="ja-JP"/>
              </w:rPr>
            </w:pPr>
          </w:p>
          <w:p w14:paraId="3C7F73DF" w14:textId="77777777" w:rsidR="00836AAD" w:rsidRPr="009A5185" w:rsidRDefault="00836AAD" w:rsidP="00836AAD">
            <w:pPr>
              <w:rPr>
                <w:rFonts w:cs="Arial"/>
                <w:b/>
              </w:rPr>
            </w:pPr>
            <w:r w:rsidRPr="009A5185">
              <w:rPr>
                <w:rFonts w:cs="Arial"/>
                <w:b/>
              </w:rPr>
              <w:t>ICD-10 Diagnosis Codes</w:t>
            </w:r>
            <w:r>
              <w:rPr>
                <w:rFonts w:cs="Arial"/>
                <w:b/>
              </w:rPr>
              <w:t xml:space="preserve"> for Bariatric Surgery for Weight Loss </w:t>
            </w:r>
          </w:p>
          <w:p w14:paraId="008D03B0" w14:textId="77777777" w:rsidR="00836AAD" w:rsidRDefault="00836AAD" w:rsidP="00836AAD">
            <w:pPr>
              <w:rPr>
                <w:rFonts w:cs="Arial"/>
                <w:b/>
              </w:rPr>
            </w:pPr>
          </w:p>
          <w:tbl>
            <w:tblPr>
              <w:tblStyle w:val="TableGrid"/>
              <w:tblW w:w="9124" w:type="dxa"/>
              <w:tblLook w:val="04A0" w:firstRow="1" w:lastRow="0" w:firstColumn="1" w:lastColumn="0" w:noHBand="0" w:noVBand="1"/>
            </w:tblPr>
            <w:tblGrid>
              <w:gridCol w:w="1815"/>
              <w:gridCol w:w="7309"/>
            </w:tblGrid>
            <w:tr w:rsidR="00836AAD" w:rsidRPr="0004317D" w14:paraId="1F60AC39" w14:textId="77777777" w:rsidTr="007653AE">
              <w:trPr>
                <w:trHeight w:val="432"/>
                <w:tblHeader/>
              </w:trPr>
              <w:tc>
                <w:tcPr>
                  <w:tcW w:w="1815" w:type="dxa"/>
                  <w:shd w:val="clear" w:color="auto" w:fill="BFBFBF" w:themeFill="background1" w:themeFillShade="BF"/>
                  <w:noWrap/>
                  <w:vAlign w:val="center"/>
                </w:tcPr>
                <w:p w14:paraId="3CD329F7" w14:textId="77777777" w:rsidR="00836AAD" w:rsidRPr="0004317D" w:rsidRDefault="00836AAD" w:rsidP="00836AAD">
                  <w:pPr>
                    <w:rPr>
                      <w:rFonts w:cs="Arial"/>
                      <w:color w:val="000000"/>
                    </w:rPr>
                  </w:pPr>
                  <w:r w:rsidRPr="0004317D">
                    <w:rPr>
                      <w:rFonts w:cs="Arial"/>
                      <w:b/>
                      <w:bCs/>
                      <w:color w:val="000000"/>
                    </w:rPr>
                    <w:t>ICD</w:t>
                  </w:r>
                  <w:r>
                    <w:rPr>
                      <w:rFonts w:cs="Arial"/>
                      <w:b/>
                      <w:bCs/>
                      <w:color w:val="000000"/>
                    </w:rPr>
                    <w:t>-</w:t>
                  </w:r>
                  <w:r w:rsidRPr="0004317D">
                    <w:rPr>
                      <w:rFonts w:cs="Arial"/>
                      <w:b/>
                      <w:bCs/>
                      <w:color w:val="000000"/>
                    </w:rPr>
                    <w:t>10 Diagnosis Code</w:t>
                  </w:r>
                </w:p>
              </w:tc>
              <w:tc>
                <w:tcPr>
                  <w:tcW w:w="7309" w:type="dxa"/>
                  <w:shd w:val="clear" w:color="auto" w:fill="BFBFBF" w:themeFill="background1" w:themeFillShade="BF"/>
                  <w:noWrap/>
                  <w:vAlign w:val="center"/>
                </w:tcPr>
                <w:p w14:paraId="0BFDB6F6" w14:textId="77777777" w:rsidR="00836AAD" w:rsidRPr="0004317D" w:rsidRDefault="00836AAD" w:rsidP="00836AAD">
                  <w:pPr>
                    <w:rPr>
                      <w:rFonts w:cs="Arial"/>
                      <w:color w:val="000000"/>
                    </w:rPr>
                  </w:pPr>
                  <w:r w:rsidRPr="0004317D">
                    <w:rPr>
                      <w:rFonts w:cs="Arial"/>
                      <w:b/>
                      <w:bCs/>
                      <w:color w:val="000000"/>
                    </w:rPr>
                    <w:t>Code Description</w:t>
                  </w:r>
                </w:p>
              </w:tc>
            </w:tr>
            <w:tr w:rsidR="00836AAD" w:rsidRPr="00E040C2" w14:paraId="44426EB9" w14:textId="77777777" w:rsidTr="007653AE">
              <w:trPr>
                <w:trHeight w:val="300"/>
              </w:trPr>
              <w:tc>
                <w:tcPr>
                  <w:tcW w:w="1815" w:type="dxa"/>
                  <w:noWrap/>
                  <w:vAlign w:val="center"/>
                  <w:hideMark/>
                </w:tcPr>
                <w:p w14:paraId="5ABBCAAA" w14:textId="77777777" w:rsidR="00836AAD" w:rsidRPr="00E040C2" w:rsidRDefault="00836AAD" w:rsidP="00836AAD">
                  <w:pPr>
                    <w:rPr>
                      <w:rFonts w:cs="Arial"/>
                      <w:color w:val="000000"/>
                    </w:rPr>
                  </w:pPr>
                  <w:r w:rsidRPr="00E040C2">
                    <w:rPr>
                      <w:rFonts w:cs="Arial"/>
                      <w:color w:val="000000"/>
                    </w:rPr>
                    <w:t xml:space="preserve">E66.01 </w:t>
                  </w:r>
                </w:p>
              </w:tc>
              <w:tc>
                <w:tcPr>
                  <w:tcW w:w="7309" w:type="dxa"/>
                  <w:noWrap/>
                  <w:vAlign w:val="center"/>
                  <w:hideMark/>
                </w:tcPr>
                <w:p w14:paraId="715AD24B" w14:textId="77777777" w:rsidR="00836AAD" w:rsidRPr="00E040C2" w:rsidRDefault="00836AAD" w:rsidP="00836AAD">
                  <w:pPr>
                    <w:rPr>
                      <w:rFonts w:cs="Arial"/>
                      <w:color w:val="000000"/>
                    </w:rPr>
                  </w:pPr>
                  <w:r w:rsidRPr="00E040C2">
                    <w:rPr>
                      <w:rFonts w:cs="Arial"/>
                      <w:color w:val="000000"/>
                    </w:rPr>
                    <w:t>Morbid (severe) obesity due to excess calories</w:t>
                  </w:r>
                </w:p>
              </w:tc>
            </w:tr>
            <w:tr w:rsidR="00836AAD" w:rsidRPr="00E040C2" w14:paraId="5AFBBFD3" w14:textId="77777777" w:rsidTr="007653AE">
              <w:trPr>
                <w:trHeight w:val="300"/>
              </w:trPr>
              <w:tc>
                <w:tcPr>
                  <w:tcW w:w="1815" w:type="dxa"/>
                  <w:noWrap/>
                  <w:vAlign w:val="center"/>
                  <w:hideMark/>
                </w:tcPr>
                <w:p w14:paraId="439E8334" w14:textId="77777777" w:rsidR="00836AAD" w:rsidRPr="00E040C2" w:rsidRDefault="00836AAD" w:rsidP="00836AAD">
                  <w:pPr>
                    <w:rPr>
                      <w:rFonts w:cs="Arial"/>
                      <w:color w:val="000000"/>
                    </w:rPr>
                  </w:pPr>
                  <w:r w:rsidRPr="00E040C2">
                    <w:rPr>
                      <w:rFonts w:cs="Arial"/>
                      <w:color w:val="000000"/>
                    </w:rPr>
                    <w:t>E66.09</w:t>
                  </w:r>
                </w:p>
              </w:tc>
              <w:tc>
                <w:tcPr>
                  <w:tcW w:w="7309" w:type="dxa"/>
                  <w:noWrap/>
                  <w:vAlign w:val="center"/>
                  <w:hideMark/>
                </w:tcPr>
                <w:p w14:paraId="331C2D1F" w14:textId="77777777" w:rsidR="00836AAD" w:rsidRPr="00E040C2" w:rsidRDefault="00836AAD" w:rsidP="00836AAD">
                  <w:pPr>
                    <w:rPr>
                      <w:rFonts w:cs="Arial"/>
                      <w:color w:val="000000"/>
                    </w:rPr>
                  </w:pPr>
                  <w:r w:rsidRPr="00E040C2">
                    <w:rPr>
                      <w:rFonts w:cs="Arial"/>
                      <w:color w:val="000000"/>
                    </w:rPr>
                    <w:t>Other obesity due to excess calories</w:t>
                  </w:r>
                </w:p>
              </w:tc>
            </w:tr>
            <w:tr w:rsidR="007653AE" w:rsidRPr="00E040C2" w14:paraId="23F03D14" w14:textId="77777777" w:rsidTr="00AE3F55">
              <w:trPr>
                <w:trHeight w:val="300"/>
              </w:trPr>
              <w:tc>
                <w:tcPr>
                  <w:tcW w:w="1815" w:type="dxa"/>
                  <w:noWrap/>
                </w:tcPr>
                <w:p w14:paraId="1EF89C88" w14:textId="6A86A525" w:rsidR="007653AE" w:rsidRPr="00E040C2" w:rsidRDefault="007653AE" w:rsidP="007653AE">
                  <w:pPr>
                    <w:rPr>
                      <w:rFonts w:cs="Arial"/>
                      <w:color w:val="000000"/>
                    </w:rPr>
                  </w:pPr>
                  <w:r w:rsidRPr="001A7FD5">
                    <w:rPr>
                      <w:rFonts w:cs="Arial"/>
                    </w:rPr>
                    <w:t>E66.1</w:t>
                  </w:r>
                </w:p>
              </w:tc>
              <w:tc>
                <w:tcPr>
                  <w:tcW w:w="7309" w:type="dxa"/>
                  <w:noWrap/>
                </w:tcPr>
                <w:p w14:paraId="4299DE41" w14:textId="4A7A7048" w:rsidR="007653AE" w:rsidRPr="00E040C2" w:rsidRDefault="007653AE" w:rsidP="007653AE">
                  <w:pPr>
                    <w:rPr>
                      <w:rFonts w:cs="Arial"/>
                      <w:color w:val="000000"/>
                    </w:rPr>
                  </w:pPr>
                  <w:r w:rsidRPr="001A7FD5">
                    <w:rPr>
                      <w:rFonts w:cs="Arial"/>
                    </w:rPr>
                    <w:t>Drug induced obesity</w:t>
                  </w:r>
                </w:p>
              </w:tc>
            </w:tr>
            <w:tr w:rsidR="007653AE" w:rsidRPr="00E040C2" w14:paraId="5EBEBADD" w14:textId="77777777" w:rsidTr="00AE3F55">
              <w:trPr>
                <w:trHeight w:val="300"/>
              </w:trPr>
              <w:tc>
                <w:tcPr>
                  <w:tcW w:w="1815" w:type="dxa"/>
                  <w:noWrap/>
                </w:tcPr>
                <w:p w14:paraId="3FFF7DDA" w14:textId="56324CF3" w:rsidR="007653AE" w:rsidRPr="00E040C2" w:rsidRDefault="007653AE" w:rsidP="007653AE">
                  <w:pPr>
                    <w:rPr>
                      <w:rFonts w:cs="Arial"/>
                      <w:color w:val="000000"/>
                    </w:rPr>
                  </w:pPr>
                  <w:r w:rsidRPr="001A7FD5">
                    <w:rPr>
                      <w:rFonts w:cs="Arial"/>
                    </w:rPr>
                    <w:t xml:space="preserve">E66.2 </w:t>
                  </w:r>
                </w:p>
              </w:tc>
              <w:tc>
                <w:tcPr>
                  <w:tcW w:w="7309" w:type="dxa"/>
                  <w:noWrap/>
                </w:tcPr>
                <w:p w14:paraId="478BF18E" w14:textId="62BEFB77" w:rsidR="007653AE" w:rsidRPr="00E040C2" w:rsidRDefault="007653AE" w:rsidP="007653AE">
                  <w:pPr>
                    <w:rPr>
                      <w:rFonts w:cs="Arial"/>
                      <w:color w:val="000000"/>
                    </w:rPr>
                  </w:pPr>
                  <w:r w:rsidRPr="001A7FD5">
                    <w:rPr>
                      <w:rFonts w:cs="Arial"/>
                    </w:rPr>
                    <w:t>Morbid (severe) obesity with alveolar hypoventilation</w:t>
                  </w:r>
                </w:p>
              </w:tc>
            </w:tr>
            <w:tr w:rsidR="007653AE" w:rsidRPr="00E040C2" w14:paraId="4960DE62" w14:textId="77777777" w:rsidTr="00AE3F55">
              <w:trPr>
                <w:trHeight w:val="300"/>
              </w:trPr>
              <w:tc>
                <w:tcPr>
                  <w:tcW w:w="1815" w:type="dxa"/>
                  <w:noWrap/>
                </w:tcPr>
                <w:p w14:paraId="2B7ECD64" w14:textId="53C1E15E" w:rsidR="007653AE" w:rsidRPr="00E040C2" w:rsidRDefault="007653AE" w:rsidP="007653AE">
                  <w:pPr>
                    <w:rPr>
                      <w:rFonts w:cs="Arial"/>
                      <w:color w:val="000000"/>
                    </w:rPr>
                  </w:pPr>
                  <w:r w:rsidRPr="001A7FD5">
                    <w:rPr>
                      <w:rFonts w:cs="Arial"/>
                    </w:rPr>
                    <w:t xml:space="preserve">E66.3 </w:t>
                  </w:r>
                </w:p>
              </w:tc>
              <w:tc>
                <w:tcPr>
                  <w:tcW w:w="7309" w:type="dxa"/>
                  <w:noWrap/>
                </w:tcPr>
                <w:p w14:paraId="3A9A37F1" w14:textId="4FEFA485" w:rsidR="007653AE" w:rsidRPr="00E040C2" w:rsidRDefault="007653AE" w:rsidP="007653AE">
                  <w:pPr>
                    <w:rPr>
                      <w:rFonts w:cs="Arial"/>
                      <w:color w:val="000000"/>
                    </w:rPr>
                  </w:pPr>
                  <w:r w:rsidRPr="001A7FD5">
                    <w:rPr>
                      <w:rFonts w:cs="Arial"/>
                    </w:rPr>
                    <w:t>Overweight</w:t>
                  </w:r>
                </w:p>
              </w:tc>
            </w:tr>
            <w:tr w:rsidR="00836AAD" w:rsidRPr="00E040C2" w14:paraId="06C5426A" w14:textId="77777777" w:rsidTr="007653AE">
              <w:trPr>
                <w:trHeight w:val="300"/>
              </w:trPr>
              <w:tc>
                <w:tcPr>
                  <w:tcW w:w="1815" w:type="dxa"/>
                  <w:noWrap/>
                  <w:vAlign w:val="center"/>
                  <w:hideMark/>
                </w:tcPr>
                <w:p w14:paraId="06FAD906" w14:textId="77777777" w:rsidR="00836AAD" w:rsidRPr="00E040C2" w:rsidRDefault="00836AAD" w:rsidP="00836AAD">
                  <w:pPr>
                    <w:rPr>
                      <w:rFonts w:cs="Arial"/>
                      <w:color w:val="000000"/>
                    </w:rPr>
                  </w:pPr>
                  <w:r w:rsidRPr="00E040C2">
                    <w:rPr>
                      <w:rFonts w:cs="Arial"/>
                      <w:color w:val="000000"/>
                    </w:rPr>
                    <w:t>E66.8</w:t>
                  </w:r>
                </w:p>
              </w:tc>
              <w:tc>
                <w:tcPr>
                  <w:tcW w:w="7309" w:type="dxa"/>
                  <w:noWrap/>
                  <w:vAlign w:val="center"/>
                  <w:hideMark/>
                </w:tcPr>
                <w:p w14:paraId="606466B6" w14:textId="77777777" w:rsidR="00836AAD" w:rsidRPr="00E040C2" w:rsidRDefault="00836AAD" w:rsidP="00836AAD">
                  <w:pPr>
                    <w:rPr>
                      <w:rFonts w:cs="Arial"/>
                      <w:color w:val="000000"/>
                    </w:rPr>
                  </w:pPr>
                  <w:r w:rsidRPr="00E040C2">
                    <w:rPr>
                      <w:rFonts w:cs="Arial"/>
                      <w:color w:val="000000"/>
                    </w:rPr>
                    <w:t>Other obesity</w:t>
                  </w:r>
                </w:p>
              </w:tc>
            </w:tr>
            <w:tr w:rsidR="003C2DF2" w:rsidRPr="00E040C2" w14:paraId="1B0E4258" w14:textId="77777777" w:rsidTr="00AE3F55">
              <w:trPr>
                <w:trHeight w:val="300"/>
              </w:trPr>
              <w:tc>
                <w:tcPr>
                  <w:tcW w:w="1815" w:type="dxa"/>
                  <w:noWrap/>
                </w:tcPr>
                <w:p w14:paraId="257B2CA0" w14:textId="57C717F3" w:rsidR="003C2DF2" w:rsidRPr="00E040C2" w:rsidRDefault="003C2DF2" w:rsidP="003C2DF2">
                  <w:pPr>
                    <w:rPr>
                      <w:rFonts w:cs="Arial"/>
                      <w:color w:val="000000"/>
                    </w:rPr>
                  </w:pPr>
                  <w:r w:rsidRPr="001A7FD5">
                    <w:rPr>
                      <w:rFonts w:cs="Arial"/>
                    </w:rPr>
                    <w:t>E66.9</w:t>
                  </w:r>
                </w:p>
              </w:tc>
              <w:tc>
                <w:tcPr>
                  <w:tcW w:w="7309" w:type="dxa"/>
                  <w:noWrap/>
                </w:tcPr>
                <w:p w14:paraId="016BAE66" w14:textId="0BEEB78C" w:rsidR="003C2DF2" w:rsidRPr="00E040C2" w:rsidRDefault="003C2DF2" w:rsidP="003C2DF2">
                  <w:pPr>
                    <w:rPr>
                      <w:rFonts w:cs="Arial"/>
                      <w:color w:val="000000"/>
                    </w:rPr>
                  </w:pPr>
                  <w:r w:rsidRPr="001A7FD5">
                    <w:rPr>
                      <w:rFonts w:cs="Arial"/>
                    </w:rPr>
                    <w:t>Obesity, unspecified</w:t>
                  </w:r>
                </w:p>
              </w:tc>
            </w:tr>
            <w:tr w:rsidR="00836AAD" w:rsidRPr="00E040C2" w14:paraId="653F10BD" w14:textId="77777777" w:rsidTr="007653AE">
              <w:trPr>
                <w:trHeight w:val="300"/>
              </w:trPr>
              <w:tc>
                <w:tcPr>
                  <w:tcW w:w="1815" w:type="dxa"/>
                  <w:noWrap/>
                  <w:vAlign w:val="center"/>
                  <w:hideMark/>
                </w:tcPr>
                <w:p w14:paraId="58919E5E" w14:textId="77777777" w:rsidR="00836AAD" w:rsidRPr="00E040C2" w:rsidRDefault="00836AAD" w:rsidP="00836AAD">
                  <w:pPr>
                    <w:rPr>
                      <w:rFonts w:cs="Arial"/>
                      <w:color w:val="000000"/>
                    </w:rPr>
                  </w:pPr>
                  <w:r w:rsidRPr="00E040C2">
                    <w:rPr>
                      <w:rFonts w:cs="Arial"/>
                      <w:color w:val="000000"/>
                    </w:rPr>
                    <w:t>Z68.35</w:t>
                  </w:r>
                </w:p>
              </w:tc>
              <w:tc>
                <w:tcPr>
                  <w:tcW w:w="7309" w:type="dxa"/>
                  <w:noWrap/>
                  <w:vAlign w:val="center"/>
                  <w:hideMark/>
                </w:tcPr>
                <w:p w14:paraId="65756F63" w14:textId="77777777" w:rsidR="00836AAD" w:rsidRPr="00E040C2" w:rsidRDefault="00836AAD" w:rsidP="00836AAD">
                  <w:pPr>
                    <w:rPr>
                      <w:rFonts w:cs="Arial"/>
                      <w:color w:val="000000"/>
                    </w:rPr>
                  </w:pPr>
                  <w:r w:rsidRPr="00E040C2">
                    <w:rPr>
                      <w:rFonts w:cs="Arial"/>
                      <w:color w:val="000000"/>
                    </w:rPr>
                    <w:t>Body mass index (BMI) 35.0-35.9, adult</w:t>
                  </w:r>
                </w:p>
              </w:tc>
            </w:tr>
            <w:tr w:rsidR="00836AAD" w:rsidRPr="00E040C2" w14:paraId="67D57F56" w14:textId="77777777" w:rsidTr="007653AE">
              <w:trPr>
                <w:trHeight w:val="300"/>
              </w:trPr>
              <w:tc>
                <w:tcPr>
                  <w:tcW w:w="1815" w:type="dxa"/>
                  <w:noWrap/>
                  <w:vAlign w:val="center"/>
                  <w:hideMark/>
                </w:tcPr>
                <w:p w14:paraId="3F721274" w14:textId="77777777" w:rsidR="00836AAD" w:rsidRPr="00E040C2" w:rsidRDefault="00836AAD" w:rsidP="00836AAD">
                  <w:pPr>
                    <w:rPr>
                      <w:rFonts w:cs="Arial"/>
                      <w:color w:val="000000"/>
                    </w:rPr>
                  </w:pPr>
                  <w:r w:rsidRPr="00E040C2">
                    <w:rPr>
                      <w:rFonts w:cs="Arial"/>
                      <w:color w:val="000000"/>
                    </w:rPr>
                    <w:t>Z68.36</w:t>
                  </w:r>
                </w:p>
              </w:tc>
              <w:tc>
                <w:tcPr>
                  <w:tcW w:w="7309" w:type="dxa"/>
                  <w:noWrap/>
                  <w:vAlign w:val="center"/>
                  <w:hideMark/>
                </w:tcPr>
                <w:p w14:paraId="163AC648" w14:textId="77777777" w:rsidR="00836AAD" w:rsidRPr="00E040C2" w:rsidRDefault="00836AAD" w:rsidP="00836AAD">
                  <w:pPr>
                    <w:rPr>
                      <w:rFonts w:cs="Arial"/>
                      <w:color w:val="000000"/>
                    </w:rPr>
                  </w:pPr>
                  <w:r w:rsidRPr="00E040C2">
                    <w:rPr>
                      <w:rFonts w:cs="Arial"/>
                      <w:color w:val="000000"/>
                    </w:rPr>
                    <w:t>Body mass index (BMI) 36.0-36.9, adult</w:t>
                  </w:r>
                </w:p>
              </w:tc>
            </w:tr>
            <w:tr w:rsidR="00836AAD" w:rsidRPr="00E040C2" w14:paraId="4B5B4B17" w14:textId="77777777" w:rsidTr="007653AE">
              <w:trPr>
                <w:trHeight w:val="300"/>
              </w:trPr>
              <w:tc>
                <w:tcPr>
                  <w:tcW w:w="1815" w:type="dxa"/>
                  <w:noWrap/>
                  <w:vAlign w:val="center"/>
                  <w:hideMark/>
                </w:tcPr>
                <w:p w14:paraId="0482F584" w14:textId="77777777" w:rsidR="00836AAD" w:rsidRPr="00E040C2" w:rsidRDefault="00836AAD" w:rsidP="00836AAD">
                  <w:pPr>
                    <w:rPr>
                      <w:rFonts w:cs="Arial"/>
                      <w:color w:val="000000"/>
                    </w:rPr>
                  </w:pPr>
                  <w:r w:rsidRPr="00E040C2">
                    <w:rPr>
                      <w:rFonts w:cs="Arial"/>
                      <w:color w:val="000000"/>
                    </w:rPr>
                    <w:t>Z68.37</w:t>
                  </w:r>
                </w:p>
              </w:tc>
              <w:tc>
                <w:tcPr>
                  <w:tcW w:w="7309" w:type="dxa"/>
                  <w:noWrap/>
                  <w:vAlign w:val="center"/>
                  <w:hideMark/>
                </w:tcPr>
                <w:p w14:paraId="2F117251" w14:textId="77777777" w:rsidR="00836AAD" w:rsidRPr="00E040C2" w:rsidRDefault="00836AAD" w:rsidP="00836AAD">
                  <w:pPr>
                    <w:rPr>
                      <w:rFonts w:cs="Arial"/>
                      <w:color w:val="000000"/>
                    </w:rPr>
                  </w:pPr>
                  <w:r w:rsidRPr="00E040C2">
                    <w:rPr>
                      <w:rFonts w:cs="Arial"/>
                      <w:color w:val="000000"/>
                    </w:rPr>
                    <w:t>Body mass index (BMI) 37.0-37.9, adult</w:t>
                  </w:r>
                </w:p>
              </w:tc>
            </w:tr>
            <w:tr w:rsidR="00836AAD" w:rsidRPr="00E040C2" w14:paraId="2C9993B1" w14:textId="77777777" w:rsidTr="007653AE">
              <w:trPr>
                <w:trHeight w:val="300"/>
              </w:trPr>
              <w:tc>
                <w:tcPr>
                  <w:tcW w:w="1815" w:type="dxa"/>
                  <w:noWrap/>
                  <w:vAlign w:val="center"/>
                  <w:hideMark/>
                </w:tcPr>
                <w:p w14:paraId="085C9E01" w14:textId="77777777" w:rsidR="00836AAD" w:rsidRPr="00E040C2" w:rsidRDefault="00836AAD" w:rsidP="00836AAD">
                  <w:pPr>
                    <w:rPr>
                      <w:rFonts w:cs="Arial"/>
                      <w:color w:val="000000"/>
                    </w:rPr>
                  </w:pPr>
                  <w:r w:rsidRPr="00E040C2">
                    <w:rPr>
                      <w:rFonts w:cs="Arial"/>
                      <w:color w:val="000000"/>
                    </w:rPr>
                    <w:t>Z68.38</w:t>
                  </w:r>
                </w:p>
              </w:tc>
              <w:tc>
                <w:tcPr>
                  <w:tcW w:w="7309" w:type="dxa"/>
                  <w:noWrap/>
                  <w:vAlign w:val="center"/>
                  <w:hideMark/>
                </w:tcPr>
                <w:p w14:paraId="64264E60" w14:textId="77777777" w:rsidR="00836AAD" w:rsidRPr="00E040C2" w:rsidRDefault="00836AAD" w:rsidP="00836AAD">
                  <w:pPr>
                    <w:rPr>
                      <w:rFonts w:cs="Arial"/>
                      <w:color w:val="000000"/>
                    </w:rPr>
                  </w:pPr>
                  <w:r w:rsidRPr="00E040C2">
                    <w:rPr>
                      <w:rFonts w:cs="Arial"/>
                      <w:color w:val="000000"/>
                    </w:rPr>
                    <w:t>Body mass index (BMI) 38.0-38.9, adult</w:t>
                  </w:r>
                </w:p>
              </w:tc>
            </w:tr>
            <w:tr w:rsidR="00836AAD" w:rsidRPr="00E040C2" w14:paraId="5B8123CF" w14:textId="77777777" w:rsidTr="007653AE">
              <w:trPr>
                <w:trHeight w:val="300"/>
              </w:trPr>
              <w:tc>
                <w:tcPr>
                  <w:tcW w:w="1815" w:type="dxa"/>
                  <w:noWrap/>
                  <w:vAlign w:val="center"/>
                  <w:hideMark/>
                </w:tcPr>
                <w:p w14:paraId="1AC3A679" w14:textId="77777777" w:rsidR="00836AAD" w:rsidRPr="00E040C2" w:rsidRDefault="00836AAD" w:rsidP="00836AAD">
                  <w:pPr>
                    <w:rPr>
                      <w:rFonts w:cs="Arial"/>
                      <w:color w:val="000000"/>
                    </w:rPr>
                  </w:pPr>
                  <w:r w:rsidRPr="00E040C2">
                    <w:rPr>
                      <w:rFonts w:cs="Arial"/>
                      <w:color w:val="000000"/>
                    </w:rPr>
                    <w:t>Z68.39</w:t>
                  </w:r>
                </w:p>
              </w:tc>
              <w:tc>
                <w:tcPr>
                  <w:tcW w:w="7309" w:type="dxa"/>
                  <w:noWrap/>
                  <w:vAlign w:val="center"/>
                  <w:hideMark/>
                </w:tcPr>
                <w:p w14:paraId="5ED63A22" w14:textId="77777777" w:rsidR="00836AAD" w:rsidRPr="00E040C2" w:rsidRDefault="00836AAD" w:rsidP="00836AAD">
                  <w:pPr>
                    <w:rPr>
                      <w:rFonts w:cs="Arial"/>
                      <w:color w:val="000000"/>
                    </w:rPr>
                  </w:pPr>
                  <w:r w:rsidRPr="00E040C2">
                    <w:rPr>
                      <w:rFonts w:cs="Arial"/>
                      <w:color w:val="000000"/>
                    </w:rPr>
                    <w:t>Body mass index (BMI) 39.0-39.9, adult</w:t>
                  </w:r>
                </w:p>
              </w:tc>
            </w:tr>
            <w:tr w:rsidR="00836AAD" w:rsidRPr="00E040C2" w14:paraId="1B27CE21" w14:textId="77777777" w:rsidTr="007653AE">
              <w:trPr>
                <w:trHeight w:val="300"/>
              </w:trPr>
              <w:tc>
                <w:tcPr>
                  <w:tcW w:w="1815" w:type="dxa"/>
                  <w:noWrap/>
                  <w:vAlign w:val="center"/>
                  <w:hideMark/>
                </w:tcPr>
                <w:p w14:paraId="0447A6E7" w14:textId="77777777" w:rsidR="00836AAD" w:rsidRPr="00E040C2" w:rsidRDefault="00836AAD" w:rsidP="00836AAD">
                  <w:pPr>
                    <w:rPr>
                      <w:rFonts w:cs="Arial"/>
                      <w:color w:val="000000"/>
                    </w:rPr>
                  </w:pPr>
                  <w:r w:rsidRPr="00E040C2">
                    <w:rPr>
                      <w:rFonts w:cs="Arial"/>
                      <w:color w:val="000000"/>
                    </w:rPr>
                    <w:t>Z68.41</w:t>
                  </w:r>
                </w:p>
              </w:tc>
              <w:tc>
                <w:tcPr>
                  <w:tcW w:w="7309" w:type="dxa"/>
                  <w:noWrap/>
                  <w:vAlign w:val="center"/>
                  <w:hideMark/>
                </w:tcPr>
                <w:p w14:paraId="4BDA9235" w14:textId="77777777" w:rsidR="00836AAD" w:rsidRPr="00E040C2" w:rsidRDefault="00836AAD" w:rsidP="00836AAD">
                  <w:pPr>
                    <w:rPr>
                      <w:rFonts w:cs="Arial"/>
                      <w:color w:val="000000"/>
                    </w:rPr>
                  </w:pPr>
                  <w:r w:rsidRPr="00E040C2">
                    <w:rPr>
                      <w:rFonts w:cs="Arial"/>
                      <w:color w:val="000000"/>
                    </w:rPr>
                    <w:t>Body mass index (BMI) 40.0-44.9, adult</w:t>
                  </w:r>
                </w:p>
              </w:tc>
            </w:tr>
            <w:tr w:rsidR="00836AAD" w:rsidRPr="00E040C2" w14:paraId="0C7E0237" w14:textId="77777777" w:rsidTr="007653AE">
              <w:trPr>
                <w:trHeight w:val="300"/>
              </w:trPr>
              <w:tc>
                <w:tcPr>
                  <w:tcW w:w="1815" w:type="dxa"/>
                  <w:noWrap/>
                  <w:vAlign w:val="center"/>
                  <w:hideMark/>
                </w:tcPr>
                <w:p w14:paraId="611B776B" w14:textId="77777777" w:rsidR="00836AAD" w:rsidRPr="00E040C2" w:rsidRDefault="00836AAD" w:rsidP="00836AAD">
                  <w:pPr>
                    <w:rPr>
                      <w:rFonts w:cs="Arial"/>
                      <w:color w:val="000000"/>
                    </w:rPr>
                  </w:pPr>
                  <w:r w:rsidRPr="00E040C2">
                    <w:rPr>
                      <w:rFonts w:cs="Arial"/>
                      <w:color w:val="000000"/>
                    </w:rPr>
                    <w:t>Z68.42</w:t>
                  </w:r>
                </w:p>
              </w:tc>
              <w:tc>
                <w:tcPr>
                  <w:tcW w:w="7309" w:type="dxa"/>
                  <w:noWrap/>
                  <w:vAlign w:val="center"/>
                  <w:hideMark/>
                </w:tcPr>
                <w:p w14:paraId="75C11CE2" w14:textId="77777777" w:rsidR="00836AAD" w:rsidRPr="00E040C2" w:rsidRDefault="00836AAD" w:rsidP="00836AAD">
                  <w:pPr>
                    <w:rPr>
                      <w:rFonts w:cs="Arial"/>
                      <w:color w:val="000000"/>
                    </w:rPr>
                  </w:pPr>
                  <w:r w:rsidRPr="00E040C2">
                    <w:rPr>
                      <w:rFonts w:cs="Arial"/>
                      <w:color w:val="000000"/>
                    </w:rPr>
                    <w:t>Body mass index (BMI) 45.0-49.9, adult</w:t>
                  </w:r>
                </w:p>
              </w:tc>
            </w:tr>
            <w:tr w:rsidR="00836AAD" w:rsidRPr="00E040C2" w14:paraId="3D0EF31E" w14:textId="77777777" w:rsidTr="007653AE">
              <w:trPr>
                <w:trHeight w:val="300"/>
              </w:trPr>
              <w:tc>
                <w:tcPr>
                  <w:tcW w:w="1815" w:type="dxa"/>
                  <w:noWrap/>
                  <w:vAlign w:val="center"/>
                  <w:hideMark/>
                </w:tcPr>
                <w:p w14:paraId="5927B20C" w14:textId="77777777" w:rsidR="00836AAD" w:rsidRPr="00E040C2" w:rsidRDefault="00836AAD" w:rsidP="00836AAD">
                  <w:pPr>
                    <w:rPr>
                      <w:rFonts w:cs="Arial"/>
                      <w:color w:val="000000"/>
                    </w:rPr>
                  </w:pPr>
                  <w:r w:rsidRPr="00E040C2">
                    <w:rPr>
                      <w:rFonts w:cs="Arial"/>
                      <w:color w:val="000000"/>
                    </w:rPr>
                    <w:t>Z68.43</w:t>
                  </w:r>
                </w:p>
              </w:tc>
              <w:tc>
                <w:tcPr>
                  <w:tcW w:w="7309" w:type="dxa"/>
                  <w:noWrap/>
                  <w:vAlign w:val="center"/>
                  <w:hideMark/>
                </w:tcPr>
                <w:p w14:paraId="62E66DCB" w14:textId="00D42E10" w:rsidR="00836AAD" w:rsidRPr="00E040C2" w:rsidRDefault="00836AAD" w:rsidP="00836AAD">
                  <w:pPr>
                    <w:rPr>
                      <w:rFonts w:cs="Arial"/>
                      <w:color w:val="000000"/>
                    </w:rPr>
                  </w:pPr>
                  <w:r w:rsidRPr="00E040C2">
                    <w:rPr>
                      <w:rFonts w:cs="Arial"/>
                      <w:color w:val="000000"/>
                    </w:rPr>
                    <w:t>Body mass inde</w:t>
                  </w:r>
                  <w:r>
                    <w:rPr>
                      <w:rFonts w:cs="Arial"/>
                      <w:color w:val="000000"/>
                    </w:rPr>
                    <w:t>x (BMI) 50</w:t>
                  </w:r>
                  <w:r w:rsidR="006923A3">
                    <w:rPr>
                      <w:rFonts w:cs="Arial"/>
                      <w:color w:val="000000"/>
                    </w:rPr>
                    <w:t>.0</w:t>
                  </w:r>
                  <w:r>
                    <w:rPr>
                      <w:rFonts w:cs="Arial"/>
                      <w:color w:val="000000"/>
                    </w:rPr>
                    <w:t>-59.9</w:t>
                  </w:r>
                  <w:r w:rsidRPr="00E040C2">
                    <w:rPr>
                      <w:rFonts w:cs="Arial"/>
                      <w:color w:val="000000"/>
                    </w:rPr>
                    <w:t>, adult</w:t>
                  </w:r>
                </w:p>
              </w:tc>
            </w:tr>
            <w:tr w:rsidR="00836AAD" w:rsidRPr="00E040C2" w14:paraId="2AAC9C17" w14:textId="77777777" w:rsidTr="007653AE">
              <w:trPr>
                <w:trHeight w:val="300"/>
              </w:trPr>
              <w:tc>
                <w:tcPr>
                  <w:tcW w:w="1815" w:type="dxa"/>
                  <w:noWrap/>
                  <w:vAlign w:val="center"/>
                  <w:hideMark/>
                </w:tcPr>
                <w:p w14:paraId="01918EBC" w14:textId="77777777" w:rsidR="00836AAD" w:rsidRPr="00E040C2" w:rsidRDefault="00836AAD" w:rsidP="00836AAD">
                  <w:pPr>
                    <w:rPr>
                      <w:rFonts w:cs="Arial"/>
                      <w:color w:val="000000"/>
                    </w:rPr>
                  </w:pPr>
                  <w:r w:rsidRPr="00E040C2">
                    <w:rPr>
                      <w:rFonts w:cs="Arial"/>
                      <w:color w:val="000000"/>
                    </w:rPr>
                    <w:t>Z68.44</w:t>
                  </w:r>
                </w:p>
              </w:tc>
              <w:tc>
                <w:tcPr>
                  <w:tcW w:w="7309" w:type="dxa"/>
                  <w:noWrap/>
                  <w:vAlign w:val="center"/>
                  <w:hideMark/>
                </w:tcPr>
                <w:p w14:paraId="481D64B0" w14:textId="77777777" w:rsidR="00836AAD" w:rsidRPr="00E040C2" w:rsidRDefault="00836AAD" w:rsidP="00836AAD">
                  <w:pPr>
                    <w:rPr>
                      <w:rFonts w:cs="Arial"/>
                      <w:color w:val="000000"/>
                    </w:rPr>
                  </w:pPr>
                  <w:r w:rsidRPr="00E040C2">
                    <w:rPr>
                      <w:rFonts w:cs="Arial"/>
                      <w:color w:val="000000"/>
                    </w:rPr>
                    <w:t>Body mass index (BMI) 60.0-69.9, adult</w:t>
                  </w:r>
                </w:p>
              </w:tc>
            </w:tr>
            <w:tr w:rsidR="00836AAD" w:rsidRPr="00E040C2" w14:paraId="0759987E" w14:textId="77777777" w:rsidTr="007653AE">
              <w:trPr>
                <w:trHeight w:val="300"/>
              </w:trPr>
              <w:tc>
                <w:tcPr>
                  <w:tcW w:w="1815" w:type="dxa"/>
                  <w:noWrap/>
                  <w:vAlign w:val="center"/>
                  <w:hideMark/>
                </w:tcPr>
                <w:p w14:paraId="3AECEFBA" w14:textId="77777777" w:rsidR="00836AAD" w:rsidRPr="00E040C2" w:rsidRDefault="00836AAD" w:rsidP="00836AAD">
                  <w:pPr>
                    <w:rPr>
                      <w:rFonts w:cs="Arial"/>
                      <w:color w:val="000000"/>
                    </w:rPr>
                  </w:pPr>
                  <w:r w:rsidRPr="00E040C2">
                    <w:rPr>
                      <w:rFonts w:cs="Arial"/>
                      <w:color w:val="000000"/>
                    </w:rPr>
                    <w:t>Z68.45</w:t>
                  </w:r>
                </w:p>
              </w:tc>
              <w:tc>
                <w:tcPr>
                  <w:tcW w:w="7309" w:type="dxa"/>
                  <w:noWrap/>
                  <w:vAlign w:val="center"/>
                  <w:hideMark/>
                </w:tcPr>
                <w:p w14:paraId="2EB59673" w14:textId="5CAA1887" w:rsidR="00836AAD" w:rsidRPr="00E040C2" w:rsidRDefault="00836AAD" w:rsidP="00836AAD">
                  <w:pPr>
                    <w:rPr>
                      <w:rFonts w:cs="Arial"/>
                      <w:color w:val="000000"/>
                    </w:rPr>
                  </w:pPr>
                  <w:r w:rsidRPr="00E040C2">
                    <w:rPr>
                      <w:rFonts w:cs="Arial"/>
                      <w:color w:val="000000"/>
                    </w:rPr>
                    <w:t>Body mass index (BMI) 70 or greater, adult</w:t>
                  </w:r>
                </w:p>
              </w:tc>
            </w:tr>
          </w:tbl>
          <w:p w14:paraId="57B33536" w14:textId="77777777" w:rsidR="00EC21FF" w:rsidRPr="00314562" w:rsidRDefault="00EC21FF" w:rsidP="00EC21FF">
            <w:pPr>
              <w:rPr>
                <w:rFonts w:cs="Arial"/>
                <w:lang w:eastAsia="ja-JP"/>
              </w:rPr>
            </w:pPr>
          </w:p>
          <w:p w14:paraId="14171BFB" w14:textId="20925A12" w:rsidR="00DE70A5" w:rsidRPr="00A24367" w:rsidRDefault="00DE70A5" w:rsidP="00DE70A5">
            <w:pPr>
              <w:rPr>
                <w:rFonts w:cs="Arial"/>
                <w:b/>
                <w:snapToGrid w:val="0"/>
                <w:sz w:val="6"/>
                <w:szCs w:val="10"/>
              </w:rPr>
            </w:pPr>
          </w:p>
        </w:tc>
      </w:tr>
      <w:tr w:rsidR="0037161E" w:rsidRPr="006D4E85" w14:paraId="0351D271" w14:textId="77777777" w:rsidTr="00B9318B">
        <w:tc>
          <w:tcPr>
            <w:tcW w:w="9350" w:type="dxa"/>
          </w:tcPr>
          <w:p w14:paraId="70715045" w14:textId="43A9CFDD" w:rsidR="0037161E" w:rsidRDefault="0037161E" w:rsidP="00B9318B">
            <w:pPr>
              <w:rPr>
                <w:rFonts w:cs="Arial"/>
                <w:bCs/>
                <w:snapToGrid w:val="0"/>
              </w:rPr>
            </w:pPr>
            <w:r>
              <w:rPr>
                <w:rFonts w:cs="Arial"/>
                <w:b/>
                <w:snapToGrid w:val="0"/>
              </w:rPr>
              <w:t xml:space="preserve">Question #4: </w:t>
            </w:r>
            <w:bookmarkStart w:id="169" w:name="_Hlk67653352"/>
            <w:r w:rsidR="008F1395" w:rsidRPr="008F1395">
              <w:rPr>
                <w:rFonts w:cs="Arial"/>
                <w:bCs/>
                <w:snapToGrid w:val="0"/>
              </w:rPr>
              <w:t>Does your facility’</w:t>
            </w:r>
            <w:r w:rsidR="008F1395">
              <w:rPr>
                <w:rFonts w:cs="Arial"/>
                <w:bCs/>
                <w:snapToGrid w:val="0"/>
              </w:rPr>
              <w:t>s</w:t>
            </w:r>
            <w:r w:rsidR="008F1395" w:rsidRPr="008F1395">
              <w:rPr>
                <w:rFonts w:cs="Arial"/>
                <w:bCs/>
                <w:snapToGrid w:val="0"/>
              </w:rPr>
              <w:t xml:space="preserve"> privileging process include the surgeon meeting or exceeding the minimum </w:t>
            </w:r>
            <w:r w:rsidR="003F6BE8">
              <w:rPr>
                <w:rFonts w:cs="Arial"/>
                <w:bCs/>
                <w:snapToGrid w:val="0"/>
              </w:rPr>
              <w:t xml:space="preserve">annual </w:t>
            </w:r>
            <w:r w:rsidR="008F1395" w:rsidRPr="008F1395">
              <w:rPr>
                <w:rFonts w:cs="Arial"/>
                <w:bCs/>
                <w:snapToGrid w:val="0"/>
              </w:rPr>
              <w:t>surgeon volume standard listed belo</w:t>
            </w:r>
            <w:bookmarkEnd w:id="169"/>
            <w:r w:rsidR="008F1395">
              <w:rPr>
                <w:rFonts w:cs="Arial"/>
                <w:bCs/>
                <w:snapToGrid w:val="0"/>
              </w:rPr>
              <w:t>w?</w:t>
            </w:r>
          </w:p>
          <w:p w14:paraId="64982654" w14:textId="77777777" w:rsidR="00A23A3F" w:rsidRDefault="00A23A3F" w:rsidP="00B9318B">
            <w:pPr>
              <w:rPr>
                <w:iCs/>
              </w:rPr>
            </w:pPr>
          </w:p>
          <w:p w14:paraId="46214972" w14:textId="77777777" w:rsidR="0037161E" w:rsidRPr="00A84677" w:rsidRDefault="0037161E" w:rsidP="006444C3">
            <w:pPr>
              <w:pStyle w:val="ListParagraph"/>
              <w:numPr>
                <w:ilvl w:val="0"/>
                <w:numId w:val="148"/>
              </w:numPr>
              <w:rPr>
                <w:rFonts w:cs="Arial"/>
                <w:bCs/>
                <w:snapToGrid w:val="0"/>
              </w:rPr>
            </w:pPr>
            <w:r w:rsidRPr="00A84677">
              <w:rPr>
                <w:rFonts w:cs="Arial"/>
                <w:bCs/>
                <w:snapToGrid w:val="0"/>
              </w:rPr>
              <w:t>Total knee replacement: 25</w:t>
            </w:r>
          </w:p>
          <w:p w14:paraId="6723063F" w14:textId="51F37DCB" w:rsidR="0037161E" w:rsidRPr="00A84677" w:rsidRDefault="0037161E" w:rsidP="006444C3">
            <w:pPr>
              <w:pStyle w:val="ListParagraph"/>
              <w:numPr>
                <w:ilvl w:val="0"/>
                <w:numId w:val="148"/>
              </w:numPr>
              <w:rPr>
                <w:rFonts w:cs="Arial"/>
                <w:bCs/>
                <w:snapToGrid w:val="0"/>
              </w:rPr>
            </w:pPr>
            <w:r w:rsidRPr="00A84677">
              <w:rPr>
                <w:rFonts w:cs="Arial"/>
                <w:bCs/>
                <w:snapToGrid w:val="0"/>
              </w:rPr>
              <w:t>Total hip replacement: 25</w:t>
            </w:r>
          </w:p>
          <w:p w14:paraId="43AD182A" w14:textId="5851198A" w:rsidR="002D1573" w:rsidRPr="00A84677" w:rsidRDefault="002D1573" w:rsidP="006444C3">
            <w:pPr>
              <w:pStyle w:val="ListParagraph"/>
              <w:numPr>
                <w:ilvl w:val="0"/>
                <w:numId w:val="148"/>
              </w:numPr>
              <w:rPr>
                <w:rFonts w:cs="Arial"/>
                <w:bCs/>
                <w:snapToGrid w:val="0"/>
              </w:rPr>
            </w:pPr>
            <w:r w:rsidRPr="00A84677">
              <w:rPr>
                <w:rFonts w:cs="Arial"/>
                <w:bCs/>
                <w:snapToGrid w:val="0"/>
              </w:rPr>
              <w:t>Bariatric surgery for weight loss: 2</w:t>
            </w:r>
            <w:r w:rsidR="00EF6E3D" w:rsidRPr="00A84677">
              <w:rPr>
                <w:rFonts w:cs="Arial"/>
                <w:bCs/>
                <w:snapToGrid w:val="0"/>
              </w:rPr>
              <w:t>0</w:t>
            </w:r>
          </w:p>
          <w:p w14:paraId="1416A79F" w14:textId="77777777" w:rsidR="00A23A3F" w:rsidRDefault="00A23A3F" w:rsidP="00B9318B">
            <w:pPr>
              <w:ind w:left="720"/>
              <w:rPr>
                <w:rFonts w:cs="Arial"/>
                <w:b/>
                <w:bCs/>
                <w:snapToGrid w:val="0"/>
              </w:rPr>
            </w:pPr>
          </w:p>
          <w:p w14:paraId="060B874A" w14:textId="3B335AD7" w:rsidR="00A23A3F" w:rsidRDefault="00A23A3F" w:rsidP="00DE70A5">
            <w:pPr>
              <w:rPr>
                <w:rFonts w:cs="Arial"/>
                <w:b/>
                <w:snapToGrid w:val="0"/>
              </w:rPr>
            </w:pPr>
            <w:r w:rsidRPr="006C09FD">
              <w:rPr>
                <w:rFonts w:cs="Arial"/>
              </w:rPr>
              <w:t xml:space="preserve">When determining whether surgeons have met or exceeded Leapfrog’s minimum annual surgeon volume standards for the purposes of privileging, only refer to the CPT codes </w:t>
            </w:r>
            <w:r>
              <w:rPr>
                <w:rFonts w:cs="Arial"/>
              </w:rPr>
              <w:t>included in the CPT Code Workbooks</w:t>
            </w:r>
            <w:r w:rsidR="002D1573">
              <w:rPr>
                <w:rFonts w:cs="Arial"/>
              </w:rPr>
              <w:t xml:space="preserve"> provided by Leapfrog</w:t>
            </w:r>
            <w:r w:rsidRPr="006C09FD">
              <w:rPr>
                <w:rFonts w:cs="Arial"/>
              </w:rPr>
              <w:t xml:space="preserve"> </w:t>
            </w:r>
            <w:r w:rsidR="00392FE3">
              <w:rPr>
                <w:rFonts w:cs="Arial"/>
              </w:rPr>
              <w:t xml:space="preserve">– </w:t>
            </w:r>
            <w:r w:rsidR="00392FE3">
              <w:rPr>
                <w:rFonts w:cs="Arial"/>
                <w:b/>
                <w:bCs/>
              </w:rPr>
              <w:t>diagnosis</w:t>
            </w:r>
            <w:r w:rsidR="00392FE3">
              <w:rPr>
                <w:rFonts w:cs="Arial"/>
              </w:rPr>
              <w:t xml:space="preserve"> codes (if provided) can be ignored.</w:t>
            </w:r>
          </w:p>
        </w:tc>
      </w:tr>
      <w:bookmarkEnd w:id="168"/>
    </w:tbl>
    <w:p w14:paraId="47EB0A20" w14:textId="77777777" w:rsidR="002D1573" w:rsidRDefault="002D1573" w:rsidP="00737213"/>
    <w:p w14:paraId="3109C1B0" w14:textId="74C27018" w:rsidR="00737213" w:rsidRPr="00737213" w:rsidRDefault="002D1573" w:rsidP="00737213">
      <w:r w:rsidRPr="004663A8">
        <w:t>See</w:t>
      </w:r>
      <w:hyperlink w:anchor="_Facility_and_Surgeon" w:history="1">
        <w:r w:rsidRPr="00D64DC5">
          <w:rPr>
            <w:rStyle w:val="Hyperlink"/>
            <w:u w:val="none"/>
          </w:rPr>
          <w:t xml:space="preserve"> </w:t>
        </w:r>
        <w:r w:rsidRPr="002D1573">
          <w:rPr>
            <w:rStyle w:val="Hyperlink"/>
          </w:rPr>
          <w:t>FAQ</w:t>
        </w:r>
        <w:r w:rsidRPr="00D64DC5">
          <w:rPr>
            <w:rStyle w:val="Hyperlink"/>
            <w:color w:val="auto"/>
            <w:u w:val="none"/>
          </w:rPr>
          <w:t>s</w:t>
        </w:r>
      </w:hyperlink>
      <w:r w:rsidRPr="004663A8">
        <w:t xml:space="preserve"> for additional information about responding to the questions in this section</w:t>
      </w:r>
      <w:r>
        <w:t>.</w:t>
      </w:r>
    </w:p>
    <w:p w14:paraId="1379E663" w14:textId="77777777" w:rsidR="00737213" w:rsidRDefault="00737213" w:rsidP="00737213"/>
    <w:p w14:paraId="60CA65F9" w14:textId="4F0D2D9B" w:rsidR="00737213" w:rsidRPr="00737213" w:rsidRDefault="00737213" w:rsidP="007B7125">
      <w:pPr>
        <w:pStyle w:val="NoSpacing"/>
      </w:pPr>
    </w:p>
    <w:p w14:paraId="65097A9D" w14:textId="77777777" w:rsidR="002F3FD9" w:rsidRDefault="002F3FD9">
      <w:pPr>
        <w:rPr>
          <w:rFonts w:eastAsiaTheme="majorEastAsia"/>
          <w:b/>
          <w:sz w:val="28"/>
          <w:u w:val="single"/>
        </w:rPr>
      </w:pPr>
      <w:r>
        <w:br w:type="page"/>
      </w:r>
    </w:p>
    <w:p w14:paraId="714CC6D5" w14:textId="7AE0A859" w:rsidR="00086A95" w:rsidRDefault="00086A95" w:rsidP="00350F18">
      <w:pPr>
        <w:pStyle w:val="Heading3"/>
        <w:spacing w:before="0"/>
      </w:pPr>
      <w:bookmarkStart w:id="170" w:name="_Section_3C:_Patient"/>
      <w:bookmarkStart w:id="171" w:name="_Toc162610656"/>
      <w:bookmarkStart w:id="172" w:name="_Hlk90032795"/>
      <w:bookmarkStart w:id="173" w:name="VolumeOfProcedures_FAQ"/>
      <w:bookmarkEnd w:id="170"/>
      <w:r>
        <w:t xml:space="preserve">Section 3C: </w:t>
      </w:r>
      <w:r w:rsidRPr="00C52141">
        <w:t>Patient Follow-up</w:t>
      </w:r>
      <w:r>
        <w:t xml:space="preserve"> Measure Specification</w:t>
      </w:r>
      <w:r w:rsidR="003F6BE8">
        <w:t>s</w:t>
      </w:r>
      <w:bookmarkEnd w:id="171"/>
    </w:p>
    <w:p w14:paraId="60C7C701" w14:textId="480A72E8" w:rsidR="00086A95" w:rsidRDefault="00086A95" w:rsidP="00EA2C2E">
      <w:pPr>
        <w:spacing w:after="0" w:line="240" w:lineRule="auto"/>
      </w:pPr>
    </w:p>
    <w:p w14:paraId="06889355" w14:textId="084E2335" w:rsidR="0085780D" w:rsidRPr="009C14B1" w:rsidRDefault="0085780D" w:rsidP="00CA1A1E">
      <w:pPr>
        <w:spacing w:after="0" w:line="240" w:lineRule="auto"/>
        <w:rPr>
          <w:rFonts w:eastAsia="Times New Roman" w:cs="Arial"/>
          <w:snapToGrid w:val="0"/>
          <w:szCs w:val="20"/>
        </w:rPr>
      </w:pPr>
      <w:r w:rsidRPr="009C14B1">
        <w:rPr>
          <w:rFonts w:eastAsia="Times New Roman" w:cs="Arial"/>
          <w:snapToGrid w:val="0"/>
          <w:szCs w:val="20"/>
        </w:rPr>
        <w:t xml:space="preserve">Leapfrog obtains </w:t>
      </w:r>
      <w:r>
        <w:rPr>
          <w:rFonts w:eastAsia="Times New Roman" w:cs="Arial"/>
          <w:snapToGrid w:val="0"/>
          <w:szCs w:val="20"/>
        </w:rPr>
        <w:t>data</w:t>
      </w:r>
      <w:r w:rsidRPr="009C14B1">
        <w:rPr>
          <w:rFonts w:eastAsia="Times New Roman" w:cs="Arial"/>
          <w:snapToGrid w:val="0"/>
          <w:szCs w:val="20"/>
        </w:rPr>
        <w:t xml:space="preserve"> for </w:t>
      </w:r>
      <w:r w:rsidR="00DB62F7">
        <w:rPr>
          <w:rFonts w:eastAsia="Times New Roman" w:cs="Arial"/>
          <w:snapToGrid w:val="0"/>
          <w:szCs w:val="20"/>
        </w:rPr>
        <w:t xml:space="preserve">three </w:t>
      </w:r>
      <w:r>
        <w:rPr>
          <w:rFonts w:eastAsia="Times New Roman" w:cs="Arial"/>
          <w:snapToGrid w:val="0"/>
          <w:szCs w:val="20"/>
        </w:rPr>
        <w:t>CMS A</w:t>
      </w:r>
      <w:r w:rsidRPr="009C14B1">
        <w:rPr>
          <w:rFonts w:eastAsia="Times New Roman" w:cs="Arial"/>
          <w:snapToGrid w:val="0"/>
          <w:szCs w:val="20"/>
        </w:rPr>
        <w:t>mbulatory Surgical Center Quality Reporting (ASCQR)</w:t>
      </w:r>
      <w:r>
        <w:rPr>
          <w:rFonts w:eastAsia="Times New Roman" w:cs="Arial"/>
          <w:snapToGrid w:val="0"/>
          <w:szCs w:val="20"/>
        </w:rPr>
        <w:t xml:space="preserve"> measures directly from CMS’ </w:t>
      </w:r>
      <w:hyperlink r:id="rId149" w:history="1">
        <w:r w:rsidRPr="005425E6">
          <w:rPr>
            <w:rStyle w:val="Hyperlink"/>
            <w:rFonts w:eastAsia="Times New Roman" w:cs="Arial"/>
            <w:snapToGrid w:val="0"/>
            <w:szCs w:val="20"/>
          </w:rPr>
          <w:t>website</w:t>
        </w:r>
      </w:hyperlink>
      <w:r w:rsidRPr="009C14B1">
        <w:rPr>
          <w:rFonts w:eastAsia="Times New Roman" w:cs="Arial"/>
          <w:snapToGrid w:val="0"/>
          <w:szCs w:val="20"/>
        </w:rPr>
        <w:t>:</w:t>
      </w:r>
    </w:p>
    <w:p w14:paraId="5E0AE099" w14:textId="2C544ABD" w:rsidR="0085780D" w:rsidRDefault="0085780D" w:rsidP="006444C3">
      <w:pPr>
        <w:numPr>
          <w:ilvl w:val="0"/>
          <w:numId w:val="77"/>
        </w:numPr>
        <w:spacing w:after="0" w:line="240" w:lineRule="auto"/>
        <w:contextualSpacing/>
        <w:rPr>
          <w:rFonts w:eastAsia="Times New Roman" w:cs="Arial"/>
          <w:snapToGrid w:val="0"/>
          <w:szCs w:val="20"/>
        </w:rPr>
      </w:pPr>
      <w:r w:rsidRPr="00646500">
        <w:rPr>
          <w:rFonts w:eastAsia="Times New Roman" w:cs="Arial"/>
          <w:snapToGrid w:val="0"/>
          <w:szCs w:val="20"/>
        </w:rPr>
        <w:t>ASC-12: Rate of Unplanned Hospital Visits After an Outpatient Colonoscopy</w:t>
      </w:r>
    </w:p>
    <w:p w14:paraId="17860280" w14:textId="77777777" w:rsidR="00DB62F7" w:rsidRPr="00CB73B0" w:rsidRDefault="00DB62F7" w:rsidP="006444C3">
      <w:pPr>
        <w:numPr>
          <w:ilvl w:val="0"/>
          <w:numId w:val="77"/>
        </w:numPr>
        <w:spacing w:after="0" w:line="240" w:lineRule="auto"/>
        <w:contextualSpacing/>
        <w:rPr>
          <w:rFonts w:eastAsia="Times New Roman" w:cs="Arial"/>
          <w:snapToGrid w:val="0"/>
          <w:szCs w:val="20"/>
        </w:rPr>
      </w:pPr>
      <w:r>
        <w:rPr>
          <w:rFonts w:eastAsia="Times New Roman" w:cs="Arial"/>
          <w:snapToGrid w:val="0"/>
          <w:szCs w:val="20"/>
        </w:rPr>
        <w:t>ASC-17: Hospital Visits After Orthopedic Ambulatory Surgical Center Procedures</w:t>
      </w:r>
    </w:p>
    <w:p w14:paraId="38C3EF8E" w14:textId="60EE6299" w:rsidR="00DB62F7" w:rsidRPr="00DB62F7" w:rsidRDefault="00DB62F7" w:rsidP="006444C3">
      <w:pPr>
        <w:numPr>
          <w:ilvl w:val="0"/>
          <w:numId w:val="77"/>
        </w:numPr>
        <w:spacing w:after="0" w:line="240" w:lineRule="auto"/>
        <w:contextualSpacing/>
        <w:rPr>
          <w:rFonts w:eastAsia="Times New Roman" w:cs="Arial"/>
          <w:snapToGrid w:val="0"/>
          <w:szCs w:val="20"/>
        </w:rPr>
      </w:pPr>
      <w:r>
        <w:rPr>
          <w:rFonts w:eastAsia="Times New Roman" w:cs="Arial"/>
          <w:snapToGrid w:val="0"/>
          <w:szCs w:val="20"/>
        </w:rPr>
        <w:t>ASC-18: Hospital Visits After Urology Ambulatory Surgical Center Procedures</w:t>
      </w:r>
    </w:p>
    <w:p w14:paraId="62573787" w14:textId="77777777" w:rsidR="0085780D" w:rsidRDefault="0085780D" w:rsidP="0085780D">
      <w:pPr>
        <w:spacing w:after="0" w:line="240" w:lineRule="auto"/>
        <w:contextualSpacing/>
        <w:rPr>
          <w:rFonts w:eastAsia="Times New Roman" w:cs="Arial"/>
          <w:snapToGrid w:val="0"/>
          <w:szCs w:val="20"/>
        </w:rPr>
      </w:pPr>
    </w:p>
    <w:p w14:paraId="46FA301A" w14:textId="2D8BDFDB" w:rsidR="0085780D" w:rsidRPr="009C14B1" w:rsidRDefault="0085780D" w:rsidP="0085780D">
      <w:pPr>
        <w:spacing w:after="0" w:line="240" w:lineRule="auto"/>
        <w:contextualSpacing/>
        <w:rPr>
          <w:rFonts w:eastAsia="Times New Roman" w:cs="Arial"/>
          <w:snapToGrid w:val="0"/>
          <w:szCs w:val="20"/>
        </w:rPr>
      </w:pPr>
      <w:r>
        <w:t xml:space="preserve">In order for Leapfrog to obtain the data for each applicable ASCQR measure, facilities must provide a valid CMS Certification Number (CCN) </w:t>
      </w:r>
      <w:r w:rsidR="0019773B">
        <w:t xml:space="preserve">and National Provider Identifier (NPI) </w:t>
      </w:r>
      <w:r>
        <w:t xml:space="preserve">in the </w:t>
      </w:r>
      <w:r w:rsidR="00BE0DB9">
        <w:t xml:space="preserve">ASC </w:t>
      </w:r>
      <w:r>
        <w:t xml:space="preserve">Profile of the Online Survey Tool and submit the Leapfrog ASC Survey. </w:t>
      </w:r>
    </w:p>
    <w:p w14:paraId="5E1077F6" w14:textId="77777777" w:rsidR="00086A95" w:rsidRDefault="00086A95" w:rsidP="00086A95">
      <w:pPr>
        <w:spacing w:line="240" w:lineRule="auto"/>
        <w:rPr>
          <w:b/>
          <w:bCs/>
        </w:rPr>
      </w:pPr>
    </w:p>
    <w:p w14:paraId="4447916D" w14:textId="77777777" w:rsidR="00086A95" w:rsidRDefault="00086A95" w:rsidP="00086A95">
      <w:pPr>
        <w:spacing w:line="240" w:lineRule="auto"/>
        <w:rPr>
          <w:b/>
          <w:bCs/>
          <w:sz w:val="24"/>
        </w:rPr>
      </w:pPr>
      <w:bookmarkStart w:id="174" w:name="Patientfollowup_Specdeadlinestable"/>
      <w:r w:rsidRPr="00086A95">
        <w:rPr>
          <w:b/>
          <w:bCs/>
          <w:sz w:val="24"/>
        </w:rPr>
        <w:t xml:space="preserve">Deadlines and Reporting Period </w:t>
      </w:r>
    </w:p>
    <w:tbl>
      <w:tblPr>
        <w:tblW w:w="10188" w:type="dxa"/>
        <w:tblInd w:w="-113"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260"/>
        <w:gridCol w:w="3248"/>
        <w:gridCol w:w="2250"/>
        <w:gridCol w:w="2430"/>
      </w:tblGrid>
      <w:tr w:rsidR="00086A95" w14:paraId="52F3EBB4" w14:textId="77777777" w:rsidTr="00601E21">
        <w:trPr>
          <w:trHeight w:val="1776"/>
        </w:trPr>
        <w:tc>
          <w:tcPr>
            <w:tcW w:w="2260" w:type="dxa"/>
            <w:shd w:val="clear" w:color="auto" w:fill="213468"/>
            <w:tcMar>
              <w:top w:w="0" w:type="dxa"/>
              <w:left w:w="108" w:type="dxa"/>
              <w:bottom w:w="0" w:type="dxa"/>
              <w:right w:w="108" w:type="dxa"/>
            </w:tcMar>
            <w:hideMark/>
          </w:tcPr>
          <w:bookmarkEnd w:id="174"/>
          <w:p w14:paraId="08A2CD88" w14:textId="5F324696" w:rsidR="00086A95" w:rsidRDefault="00FD54C1" w:rsidP="003623E6">
            <w:pPr>
              <w:rPr>
                <w:b/>
                <w:bCs/>
                <w:color w:val="FFFFFF"/>
              </w:rPr>
            </w:pPr>
            <w:r>
              <w:rPr>
                <w:b/>
                <w:bCs/>
                <w:color w:val="FFFFFF"/>
              </w:rPr>
              <w:t>Data downloaded from CMS will be scored and publicly reported for ASCs that have submitted a Survey by</w:t>
            </w:r>
          </w:p>
        </w:tc>
        <w:tc>
          <w:tcPr>
            <w:tcW w:w="3248" w:type="dxa"/>
            <w:shd w:val="clear" w:color="auto" w:fill="213468"/>
            <w:tcMar>
              <w:top w:w="0" w:type="dxa"/>
              <w:left w:w="108" w:type="dxa"/>
              <w:bottom w:w="0" w:type="dxa"/>
              <w:right w:w="108" w:type="dxa"/>
            </w:tcMar>
            <w:hideMark/>
          </w:tcPr>
          <w:p w14:paraId="68B38018" w14:textId="77777777" w:rsidR="00086A95" w:rsidRDefault="00086A95" w:rsidP="003623E6">
            <w:pPr>
              <w:rPr>
                <w:b/>
                <w:bCs/>
                <w:color w:val="FFFFFF"/>
              </w:rPr>
            </w:pPr>
            <w:r>
              <w:rPr>
                <w:b/>
                <w:bCs/>
                <w:color w:val="FFFFFF"/>
              </w:rPr>
              <w:t>CMS Reporting Period</w:t>
            </w:r>
          </w:p>
        </w:tc>
        <w:tc>
          <w:tcPr>
            <w:tcW w:w="2250" w:type="dxa"/>
            <w:shd w:val="clear" w:color="auto" w:fill="213468"/>
            <w:tcMar>
              <w:top w:w="0" w:type="dxa"/>
              <w:left w:w="108" w:type="dxa"/>
              <w:bottom w:w="0" w:type="dxa"/>
              <w:right w:w="108" w:type="dxa"/>
            </w:tcMar>
            <w:hideMark/>
          </w:tcPr>
          <w:p w14:paraId="49460092" w14:textId="77777777" w:rsidR="00086A95" w:rsidRDefault="00086A95" w:rsidP="003623E6">
            <w:pPr>
              <w:rPr>
                <w:b/>
                <w:bCs/>
                <w:color w:val="FFFFFF"/>
              </w:rPr>
            </w:pPr>
            <w:r>
              <w:rPr>
                <w:b/>
                <w:bCs/>
                <w:color w:val="FFFFFF"/>
              </w:rPr>
              <w:t>Available on ASC Details Page</w:t>
            </w:r>
          </w:p>
        </w:tc>
        <w:tc>
          <w:tcPr>
            <w:tcW w:w="2430" w:type="dxa"/>
            <w:shd w:val="clear" w:color="auto" w:fill="213468"/>
          </w:tcPr>
          <w:p w14:paraId="1D90B171" w14:textId="77777777" w:rsidR="00086A95" w:rsidRDefault="00086A95" w:rsidP="003623E6">
            <w:pPr>
              <w:rPr>
                <w:b/>
                <w:bCs/>
                <w:color w:val="FFFFFF"/>
              </w:rPr>
            </w:pPr>
            <w:r>
              <w:rPr>
                <w:b/>
                <w:bCs/>
                <w:color w:val="FFFFFF"/>
              </w:rPr>
              <w:t xml:space="preserve">Available on the Public Reporting Website </w:t>
            </w:r>
          </w:p>
        </w:tc>
      </w:tr>
      <w:tr w:rsidR="00DB62F7" w14:paraId="6D22DED8" w14:textId="77777777" w:rsidTr="00DB62F7">
        <w:trPr>
          <w:trHeight w:val="963"/>
        </w:trPr>
        <w:tc>
          <w:tcPr>
            <w:tcW w:w="2260" w:type="dxa"/>
            <w:shd w:val="clear" w:color="auto" w:fill="F2F2F2"/>
            <w:tcMar>
              <w:top w:w="0" w:type="dxa"/>
              <w:left w:w="108" w:type="dxa"/>
              <w:bottom w:w="0" w:type="dxa"/>
              <w:right w:w="108" w:type="dxa"/>
            </w:tcMar>
            <w:vAlign w:val="center"/>
            <w:hideMark/>
          </w:tcPr>
          <w:p w14:paraId="72A6464F" w14:textId="1FAC07DE" w:rsidR="00DB62F7" w:rsidRDefault="00DB62F7" w:rsidP="00DB62F7">
            <w:r>
              <w:rPr>
                <w:color w:val="000000"/>
              </w:rPr>
              <w:t>June 30, 202</w:t>
            </w:r>
            <w:r w:rsidR="00A96497">
              <w:rPr>
                <w:color w:val="000000"/>
              </w:rPr>
              <w:t>4</w:t>
            </w:r>
          </w:p>
        </w:tc>
        <w:tc>
          <w:tcPr>
            <w:tcW w:w="3248" w:type="dxa"/>
            <w:shd w:val="clear" w:color="auto" w:fill="F2F2F2"/>
            <w:tcMar>
              <w:top w:w="0" w:type="dxa"/>
              <w:left w:w="108" w:type="dxa"/>
              <w:bottom w:w="0" w:type="dxa"/>
              <w:right w:w="108" w:type="dxa"/>
            </w:tcMar>
            <w:vAlign w:val="center"/>
            <w:hideMark/>
          </w:tcPr>
          <w:p w14:paraId="2023670C" w14:textId="2180A9BE" w:rsidR="00DB62F7" w:rsidRDefault="00DB62F7" w:rsidP="00DB62F7">
            <w:r w:rsidRPr="0001201B">
              <w:t>ASC-12: Most recent 36 months</w:t>
            </w:r>
            <w:r w:rsidRPr="0001201B">
              <w:br/>
              <w:t>ASC-17: Most recent 24 months</w:t>
            </w:r>
            <w:r>
              <w:br/>
            </w:r>
            <w:r w:rsidRPr="0001201B">
              <w:t>ASC-1</w:t>
            </w:r>
            <w:r>
              <w:t>8</w:t>
            </w:r>
            <w:r w:rsidRPr="0001201B">
              <w:t>: Most recent 24 months</w:t>
            </w:r>
          </w:p>
        </w:tc>
        <w:tc>
          <w:tcPr>
            <w:tcW w:w="2250" w:type="dxa"/>
            <w:shd w:val="clear" w:color="auto" w:fill="F2F2F2"/>
            <w:tcMar>
              <w:top w:w="0" w:type="dxa"/>
              <w:left w:w="108" w:type="dxa"/>
              <w:bottom w:w="0" w:type="dxa"/>
              <w:right w:w="108" w:type="dxa"/>
            </w:tcMar>
            <w:vAlign w:val="center"/>
            <w:hideMark/>
          </w:tcPr>
          <w:p w14:paraId="093504EA" w14:textId="5C3E7A0A" w:rsidR="00DB62F7" w:rsidRDefault="00DB62F7" w:rsidP="00DB62F7">
            <w:r>
              <w:rPr>
                <w:color w:val="000000"/>
              </w:rPr>
              <w:t>July 12, 202</w:t>
            </w:r>
            <w:r w:rsidR="00A96497">
              <w:rPr>
                <w:color w:val="000000"/>
              </w:rPr>
              <w:t>4</w:t>
            </w:r>
          </w:p>
        </w:tc>
        <w:tc>
          <w:tcPr>
            <w:tcW w:w="2430" w:type="dxa"/>
            <w:shd w:val="clear" w:color="auto" w:fill="F2F2F2"/>
            <w:vAlign w:val="center"/>
          </w:tcPr>
          <w:p w14:paraId="520A3868" w14:textId="5CB0C333" w:rsidR="00DB62F7" w:rsidRDefault="00DB62F7" w:rsidP="00DB62F7">
            <w:pPr>
              <w:rPr>
                <w:color w:val="000000"/>
              </w:rPr>
            </w:pPr>
            <w:r>
              <w:rPr>
                <w:color w:val="000000"/>
              </w:rPr>
              <w:t>July 25, 202</w:t>
            </w:r>
            <w:r w:rsidR="00A96497">
              <w:rPr>
                <w:color w:val="000000"/>
              </w:rPr>
              <w:t>4</w:t>
            </w:r>
          </w:p>
        </w:tc>
      </w:tr>
      <w:tr w:rsidR="00DB62F7" w14:paraId="1854F618" w14:textId="77777777" w:rsidTr="005335F4">
        <w:trPr>
          <w:trHeight w:val="431"/>
        </w:trPr>
        <w:tc>
          <w:tcPr>
            <w:tcW w:w="2260" w:type="dxa"/>
            <w:shd w:val="clear" w:color="auto" w:fill="auto"/>
            <w:tcMar>
              <w:top w:w="0" w:type="dxa"/>
              <w:left w:w="108" w:type="dxa"/>
              <w:bottom w:w="0" w:type="dxa"/>
              <w:right w:w="108" w:type="dxa"/>
            </w:tcMar>
            <w:vAlign w:val="center"/>
            <w:hideMark/>
          </w:tcPr>
          <w:p w14:paraId="304CC953" w14:textId="642ABC3D" w:rsidR="00DB62F7" w:rsidRDefault="00DB62F7" w:rsidP="00DB62F7">
            <w:r>
              <w:t>August 31, 202</w:t>
            </w:r>
            <w:r w:rsidR="00A96497">
              <w:t>4</w:t>
            </w:r>
          </w:p>
          <w:p w14:paraId="6DCC0857" w14:textId="17BC5D1C" w:rsidR="00DB62F7" w:rsidRDefault="00DB62F7" w:rsidP="00DB62F7"/>
        </w:tc>
        <w:tc>
          <w:tcPr>
            <w:tcW w:w="3248" w:type="dxa"/>
            <w:shd w:val="clear" w:color="auto" w:fill="auto"/>
            <w:tcMar>
              <w:top w:w="0" w:type="dxa"/>
              <w:left w:w="108" w:type="dxa"/>
              <w:bottom w:w="0" w:type="dxa"/>
              <w:right w:w="108" w:type="dxa"/>
            </w:tcMar>
            <w:vAlign w:val="center"/>
            <w:hideMark/>
          </w:tcPr>
          <w:p w14:paraId="4768E5D2" w14:textId="42E5B64D" w:rsidR="00DB62F7" w:rsidRDefault="00DB62F7" w:rsidP="00DB62F7">
            <w:r w:rsidRPr="0001201B">
              <w:t>ASC-12: Most recent 36 months</w:t>
            </w:r>
            <w:r w:rsidRPr="0001201B">
              <w:br/>
              <w:t>ASC-17: Most recent 24 months</w:t>
            </w:r>
            <w:r>
              <w:br/>
            </w:r>
            <w:r w:rsidRPr="0001201B">
              <w:t>ASC-1</w:t>
            </w:r>
            <w:r>
              <w:t>8</w:t>
            </w:r>
            <w:r w:rsidRPr="0001201B">
              <w:t>: Most recent 24 months</w:t>
            </w:r>
          </w:p>
        </w:tc>
        <w:tc>
          <w:tcPr>
            <w:tcW w:w="2250" w:type="dxa"/>
            <w:tcMar>
              <w:top w:w="0" w:type="dxa"/>
              <w:left w:w="108" w:type="dxa"/>
              <w:bottom w:w="0" w:type="dxa"/>
              <w:right w:w="108" w:type="dxa"/>
            </w:tcMar>
            <w:vAlign w:val="center"/>
            <w:hideMark/>
          </w:tcPr>
          <w:p w14:paraId="1E4578A4" w14:textId="5EED8D98" w:rsidR="00DB62F7" w:rsidRDefault="00DB62F7" w:rsidP="00DB62F7">
            <w:r>
              <w:t xml:space="preserve">September </w:t>
            </w:r>
            <w:r w:rsidR="00A96497">
              <w:t>9</w:t>
            </w:r>
            <w:r>
              <w:t>, 202</w:t>
            </w:r>
            <w:r w:rsidR="00A96497">
              <w:t>4</w:t>
            </w:r>
          </w:p>
        </w:tc>
        <w:tc>
          <w:tcPr>
            <w:tcW w:w="2430" w:type="dxa"/>
            <w:vAlign w:val="center"/>
          </w:tcPr>
          <w:p w14:paraId="6A31ECC3" w14:textId="7587C1DC" w:rsidR="00DB62F7" w:rsidRDefault="00DB62F7" w:rsidP="00DB62F7">
            <w:r>
              <w:t xml:space="preserve">September </w:t>
            </w:r>
            <w:r w:rsidR="002A1422">
              <w:t>9</w:t>
            </w:r>
            <w:r>
              <w:t>, 202</w:t>
            </w:r>
            <w:r w:rsidR="002A1422">
              <w:t>4</w:t>
            </w:r>
          </w:p>
        </w:tc>
      </w:tr>
      <w:tr w:rsidR="00DB62F7" w14:paraId="16088CE2" w14:textId="77777777" w:rsidTr="00E6416E">
        <w:trPr>
          <w:trHeight w:val="448"/>
        </w:trPr>
        <w:tc>
          <w:tcPr>
            <w:tcW w:w="2260" w:type="dxa"/>
            <w:shd w:val="clear" w:color="auto" w:fill="F2F2F2"/>
            <w:tcMar>
              <w:top w:w="0" w:type="dxa"/>
              <w:left w:w="108" w:type="dxa"/>
              <w:bottom w:w="0" w:type="dxa"/>
              <w:right w:w="108" w:type="dxa"/>
            </w:tcMar>
            <w:vAlign w:val="center"/>
            <w:hideMark/>
          </w:tcPr>
          <w:p w14:paraId="0E71B6DC" w14:textId="1C181AC3" w:rsidR="00DB62F7" w:rsidRDefault="00DB62F7" w:rsidP="00DB62F7">
            <w:r>
              <w:rPr>
                <w:color w:val="000000"/>
              </w:rPr>
              <w:t>November 30, 202</w:t>
            </w:r>
            <w:r w:rsidR="00A96497">
              <w:rPr>
                <w:color w:val="000000"/>
              </w:rPr>
              <w:t>4</w:t>
            </w:r>
          </w:p>
        </w:tc>
        <w:tc>
          <w:tcPr>
            <w:tcW w:w="3248" w:type="dxa"/>
            <w:shd w:val="clear" w:color="auto" w:fill="F2F2F2"/>
            <w:tcMar>
              <w:top w:w="0" w:type="dxa"/>
              <w:left w:w="108" w:type="dxa"/>
              <w:bottom w:w="0" w:type="dxa"/>
              <w:right w:w="108" w:type="dxa"/>
            </w:tcMar>
            <w:vAlign w:val="center"/>
            <w:hideMark/>
          </w:tcPr>
          <w:p w14:paraId="3B80DBFB" w14:textId="006E8D2D" w:rsidR="00DB62F7" w:rsidRDefault="00DB62F7" w:rsidP="00DB62F7">
            <w:pPr>
              <w:rPr>
                <w:highlight w:val="yellow"/>
              </w:rPr>
            </w:pPr>
            <w:r w:rsidRPr="0001201B">
              <w:t>ASC-12: Most recent 36 months</w:t>
            </w:r>
            <w:r w:rsidRPr="0001201B">
              <w:br/>
              <w:t>ASC-17: Most recent 24 months</w:t>
            </w:r>
            <w:r>
              <w:br/>
            </w:r>
            <w:r w:rsidRPr="0001201B">
              <w:t>ASC-1</w:t>
            </w:r>
            <w:r>
              <w:t>8</w:t>
            </w:r>
            <w:r w:rsidRPr="0001201B">
              <w:t>: Most recent 24 months</w:t>
            </w:r>
          </w:p>
        </w:tc>
        <w:tc>
          <w:tcPr>
            <w:tcW w:w="2250" w:type="dxa"/>
            <w:shd w:val="clear" w:color="auto" w:fill="F2F2F2"/>
            <w:tcMar>
              <w:top w:w="0" w:type="dxa"/>
              <w:left w:w="108" w:type="dxa"/>
              <w:bottom w:w="0" w:type="dxa"/>
              <w:right w:w="108" w:type="dxa"/>
            </w:tcMar>
            <w:vAlign w:val="center"/>
            <w:hideMark/>
          </w:tcPr>
          <w:p w14:paraId="5983FFA7" w14:textId="1382C2EC" w:rsidR="00DB62F7" w:rsidRDefault="00DB62F7" w:rsidP="00DB62F7">
            <w:bookmarkStart w:id="175" w:name="_Hlk88127756"/>
            <w:r>
              <w:rPr>
                <w:color w:val="000000"/>
              </w:rPr>
              <w:t xml:space="preserve">December </w:t>
            </w:r>
            <w:r w:rsidR="00A96497">
              <w:rPr>
                <w:color w:val="000000"/>
              </w:rPr>
              <w:t>6</w:t>
            </w:r>
            <w:r>
              <w:rPr>
                <w:color w:val="000000"/>
              </w:rPr>
              <w:t>, 202</w:t>
            </w:r>
            <w:bookmarkEnd w:id="175"/>
            <w:r w:rsidR="00576193">
              <w:rPr>
                <w:color w:val="000000"/>
              </w:rPr>
              <w:t>4</w:t>
            </w:r>
          </w:p>
        </w:tc>
        <w:tc>
          <w:tcPr>
            <w:tcW w:w="2430" w:type="dxa"/>
            <w:shd w:val="clear" w:color="auto" w:fill="F2F2F2"/>
            <w:vAlign w:val="center"/>
          </w:tcPr>
          <w:p w14:paraId="37F390D8" w14:textId="5D847A4D" w:rsidR="00DB62F7" w:rsidRDefault="00DB62F7" w:rsidP="00DB62F7">
            <w:pPr>
              <w:rPr>
                <w:color w:val="000000"/>
              </w:rPr>
            </w:pPr>
            <w:r>
              <w:rPr>
                <w:color w:val="000000"/>
              </w:rPr>
              <w:t xml:space="preserve">December </w:t>
            </w:r>
            <w:r w:rsidR="002A1422">
              <w:rPr>
                <w:color w:val="000000"/>
              </w:rPr>
              <w:t>6</w:t>
            </w:r>
            <w:r>
              <w:rPr>
                <w:color w:val="000000"/>
              </w:rPr>
              <w:t>, 202</w:t>
            </w:r>
            <w:r w:rsidR="002A1422">
              <w:rPr>
                <w:color w:val="000000"/>
              </w:rPr>
              <w:t>4</w:t>
            </w:r>
          </w:p>
        </w:tc>
      </w:tr>
    </w:tbl>
    <w:p w14:paraId="77593B4A" w14:textId="77777777" w:rsidR="0085780D" w:rsidRPr="00FD54C1" w:rsidRDefault="0085780D" w:rsidP="00086A95">
      <w:pPr>
        <w:spacing w:line="240" w:lineRule="auto"/>
        <w:rPr>
          <w:szCs w:val="20"/>
        </w:rPr>
      </w:pPr>
    </w:p>
    <w:p w14:paraId="0FF5D4C8" w14:textId="21E3D5FC" w:rsidR="0085780D" w:rsidRDefault="0085780D" w:rsidP="0085780D">
      <w:pPr>
        <w:rPr>
          <w:b/>
          <w:bCs/>
          <w:sz w:val="24"/>
        </w:rPr>
      </w:pPr>
      <w:r w:rsidRPr="001E09FA">
        <w:rPr>
          <w:b/>
          <w:bCs/>
          <w:sz w:val="24"/>
        </w:rPr>
        <w:t xml:space="preserve">Review your </w:t>
      </w:r>
      <w:r>
        <w:rPr>
          <w:b/>
          <w:bCs/>
          <w:sz w:val="24"/>
        </w:rPr>
        <w:t>CMS data for ASC-12</w:t>
      </w:r>
      <w:r w:rsidR="00E7402F">
        <w:rPr>
          <w:b/>
          <w:bCs/>
          <w:sz w:val="24"/>
        </w:rPr>
        <w:t>, ASC-17, and ASC-18</w:t>
      </w:r>
    </w:p>
    <w:p w14:paraId="64F0AC75" w14:textId="2CA821DC" w:rsidR="0085780D" w:rsidRPr="001E09FA" w:rsidRDefault="0085780D" w:rsidP="006444C3">
      <w:pPr>
        <w:pStyle w:val="ListParagraph"/>
        <w:numPr>
          <w:ilvl w:val="0"/>
          <w:numId w:val="80"/>
        </w:numPr>
        <w:rPr>
          <w:rFonts w:eastAsiaTheme="majorEastAsia"/>
          <w:bCs/>
          <w:szCs w:val="20"/>
        </w:rPr>
      </w:pPr>
      <w:r>
        <w:t xml:space="preserve">Once Leapfrog has published your facility’s Survey Results on the </w:t>
      </w:r>
      <w:hyperlink r:id="rId150" w:history="1">
        <w:r w:rsidRPr="00086A95">
          <w:rPr>
            <w:rStyle w:val="Hyperlink"/>
          </w:rPr>
          <w:t>ASC Details Page</w:t>
        </w:r>
      </w:hyperlink>
      <w:r>
        <w:t xml:space="preserve">, ASCs are urged to compare the CMS data Leapfrog has obtained with the data published for each applicable measure on CMS’ </w:t>
      </w:r>
      <w:hyperlink r:id="rId151" w:history="1">
        <w:r w:rsidRPr="005425E6">
          <w:rPr>
            <w:rStyle w:val="Hyperlink"/>
          </w:rPr>
          <w:t>website</w:t>
        </w:r>
      </w:hyperlink>
      <w:r>
        <w:t>.</w:t>
      </w:r>
    </w:p>
    <w:p w14:paraId="0015005D" w14:textId="797D5FBC" w:rsidR="0085780D" w:rsidRPr="001E09FA" w:rsidRDefault="0085780D" w:rsidP="006444C3">
      <w:pPr>
        <w:pStyle w:val="ListParagraph"/>
        <w:numPr>
          <w:ilvl w:val="0"/>
          <w:numId w:val="79"/>
        </w:numPr>
        <w:rPr>
          <w:rFonts w:eastAsiaTheme="majorEastAsia"/>
          <w:bCs/>
          <w:szCs w:val="20"/>
        </w:rPr>
      </w:pPr>
      <w:r>
        <w:t xml:space="preserve">Dates on which the Survey Results will be available on the ASC Details page are listed in the “Deadlines and Reporting Periods” table </w:t>
      </w:r>
      <w:r w:rsidR="0019773B">
        <w:t>above.</w:t>
      </w:r>
    </w:p>
    <w:p w14:paraId="7E1FE746" w14:textId="614A9CB6" w:rsidR="000C2B97" w:rsidRDefault="0085780D" w:rsidP="0085780D">
      <w:pPr>
        <w:spacing w:line="240" w:lineRule="auto"/>
      </w:pPr>
      <w:r>
        <w:t>If</w:t>
      </w:r>
      <w:r w:rsidR="00C505FE">
        <w:t xml:space="preserve"> you find a discrepancy </w:t>
      </w:r>
      <w:r>
        <w:t xml:space="preserve">while comparing your facility’s data published on the CMS </w:t>
      </w:r>
      <w:hyperlink r:id="rId152" w:history="1">
        <w:r w:rsidRPr="005425E6">
          <w:rPr>
            <w:rStyle w:val="Hyperlink"/>
          </w:rPr>
          <w:t>website</w:t>
        </w:r>
      </w:hyperlink>
      <w:r>
        <w:t xml:space="preserve"> to the data published on the ASC Details page, you find a discrepancy, contact </w:t>
      </w:r>
      <w:hyperlink r:id="rId153" w:history="1">
        <w:r w:rsidRPr="006D4000">
          <w:rPr>
            <w:rStyle w:val="Hyperlink"/>
          </w:rPr>
          <w:t>Leapfrog’s Help Desk</w:t>
        </w:r>
      </w:hyperlink>
      <w:r>
        <w:t xml:space="preserve"> immediately. </w:t>
      </w:r>
    </w:p>
    <w:p w14:paraId="5EC14A5A" w14:textId="77777777" w:rsidR="000C2B97" w:rsidRDefault="000C2B97">
      <w:r>
        <w:br w:type="page"/>
      </w:r>
    </w:p>
    <w:p w14:paraId="2A50A6EB" w14:textId="22D1B6E3" w:rsidR="000C2B97" w:rsidRDefault="000C2B97" w:rsidP="000C2B97">
      <w:pPr>
        <w:pStyle w:val="Heading3"/>
      </w:pPr>
      <w:bookmarkStart w:id="176" w:name="_Section_3E:_Safe"/>
      <w:bookmarkStart w:id="177" w:name="_Ref99623122"/>
      <w:bookmarkStart w:id="178" w:name="_Toc162610657"/>
      <w:bookmarkStart w:id="179" w:name="safesurgerychecklistspecification"/>
      <w:bookmarkEnd w:id="176"/>
      <w:r>
        <w:t>Section 3E: Safe Surgery Checklist for Adult and Pediatric Outpatient Procedures</w:t>
      </w:r>
      <w:bookmarkEnd w:id="177"/>
      <w:r w:rsidR="003F17B0">
        <w:t xml:space="preserve"> Measure Specifications</w:t>
      </w:r>
      <w:bookmarkEnd w:id="178"/>
    </w:p>
    <w:bookmarkEnd w:id="179"/>
    <w:p w14:paraId="732058D7" w14:textId="77777777" w:rsidR="000C2B97" w:rsidRDefault="000C2B97" w:rsidP="00E7389F"/>
    <w:tbl>
      <w:tblPr>
        <w:tblStyle w:val="TableGrid"/>
        <w:tblW w:w="0" w:type="auto"/>
        <w:tblLook w:val="04A0" w:firstRow="1" w:lastRow="0" w:firstColumn="1" w:lastColumn="0" w:noHBand="0" w:noVBand="1"/>
      </w:tblPr>
      <w:tblGrid>
        <w:gridCol w:w="9350"/>
      </w:tblGrid>
      <w:tr w:rsidR="000C2B97" w14:paraId="1A7303A5" w14:textId="77777777" w:rsidTr="008D32D3">
        <w:trPr>
          <w:trHeight w:val="332"/>
        </w:trPr>
        <w:tc>
          <w:tcPr>
            <w:tcW w:w="9350" w:type="dxa"/>
          </w:tcPr>
          <w:p w14:paraId="3AFD1748" w14:textId="0DA7E838" w:rsidR="000C2B97" w:rsidRPr="0072648F" w:rsidRDefault="000C2B97" w:rsidP="008D32D3">
            <w:pPr>
              <w:contextualSpacing/>
            </w:pPr>
            <w:r w:rsidRPr="0072648F">
              <w:rPr>
                <w:b/>
                <w:bCs/>
              </w:rPr>
              <w:t>Source</w:t>
            </w:r>
            <w:r w:rsidRPr="0072648F">
              <w:t xml:space="preserve">: </w:t>
            </w:r>
            <w:r w:rsidRPr="00574A8F">
              <w:t>The Leapfrog Group</w:t>
            </w:r>
            <w:r>
              <w:t xml:space="preserve">, </w:t>
            </w:r>
            <w:hyperlink r:id="rId154" w:history="1">
              <w:r w:rsidRPr="0069309E">
                <w:rPr>
                  <w:rStyle w:val="Hyperlink"/>
                </w:rPr>
                <w:t>WHO Surgical Safety Checklist</w:t>
              </w:r>
            </w:hyperlink>
            <w:r w:rsidR="0069309E">
              <w:t xml:space="preserve"> and </w:t>
            </w:r>
            <w:hyperlink r:id="rId155" w:history="1">
              <w:r w:rsidR="00BB3803">
                <w:rPr>
                  <w:rStyle w:val="Hyperlink"/>
                </w:rPr>
                <w:t>Implementation Manual</w:t>
              </w:r>
            </w:hyperlink>
            <w:r w:rsidR="0069309E">
              <w:t>,</w:t>
            </w:r>
            <w:r w:rsidR="00BB3803">
              <w:t xml:space="preserve"> </w:t>
            </w:r>
            <w:r w:rsidR="0069309E">
              <w:t>AHRQ Endoscopy Checklist</w:t>
            </w:r>
          </w:p>
        </w:tc>
      </w:tr>
      <w:tr w:rsidR="000C2B97" w14:paraId="70AFAB4F" w14:textId="77777777" w:rsidTr="008D32D3">
        <w:trPr>
          <w:trHeight w:val="359"/>
        </w:trPr>
        <w:tc>
          <w:tcPr>
            <w:tcW w:w="9350" w:type="dxa"/>
          </w:tcPr>
          <w:p w14:paraId="1AE982BD" w14:textId="77777777" w:rsidR="00A0347E" w:rsidRDefault="000C2B97" w:rsidP="008D32D3">
            <w:pPr>
              <w:contextualSpacing/>
            </w:pPr>
            <w:r w:rsidRPr="0072648F">
              <w:rPr>
                <w:b/>
                <w:bCs/>
              </w:rPr>
              <w:t>Reporting Period</w:t>
            </w:r>
            <w:r>
              <w:t xml:space="preserve">: </w:t>
            </w:r>
            <w:r w:rsidR="00A0347E">
              <w:t>12 months</w:t>
            </w:r>
          </w:p>
          <w:p w14:paraId="495F864A" w14:textId="00B35053" w:rsidR="000C2B97" w:rsidRPr="0072648F" w:rsidRDefault="000C2B97" w:rsidP="008D32D3">
            <w:pPr>
              <w:contextualSpacing/>
            </w:pPr>
            <w:r>
              <w:t xml:space="preserve">Latest </w:t>
            </w:r>
            <w:r w:rsidR="008B79A9">
              <w:t>12</w:t>
            </w:r>
            <w:r>
              <w:t>-month period prior to submission of this section of the Survey</w:t>
            </w:r>
          </w:p>
        </w:tc>
      </w:tr>
      <w:tr w:rsidR="000C2B97" w14:paraId="12ECA100" w14:textId="77777777" w:rsidTr="008D32D3">
        <w:trPr>
          <w:trHeight w:val="2150"/>
        </w:trPr>
        <w:tc>
          <w:tcPr>
            <w:tcW w:w="9350" w:type="dxa"/>
          </w:tcPr>
          <w:p w14:paraId="1E4BDB28" w14:textId="77777777" w:rsidR="000C2B97" w:rsidRPr="0072648F" w:rsidRDefault="000C2B97" w:rsidP="008D32D3">
            <w:pPr>
              <w:contextualSpacing/>
              <w:rPr>
                <w:b/>
                <w:bCs/>
              </w:rPr>
            </w:pPr>
            <w:r w:rsidRPr="0072648F">
              <w:rPr>
                <w:b/>
                <w:bCs/>
              </w:rPr>
              <w:t>Safe Surgery Checklist Workbook (Excel)</w:t>
            </w:r>
          </w:p>
          <w:p w14:paraId="5F233EE8" w14:textId="77777777" w:rsidR="000C2B97" w:rsidRDefault="000C2B97" w:rsidP="008D32D3">
            <w:pPr>
              <w:contextualSpacing/>
            </w:pPr>
          </w:p>
          <w:p w14:paraId="66313F04" w14:textId="1E906EFB" w:rsidR="000C2B97" w:rsidRDefault="000C2B97" w:rsidP="008D32D3">
            <w:pPr>
              <w:contextualSpacing/>
            </w:pPr>
            <w:r>
              <w:t xml:space="preserve">To complete the data collection </w:t>
            </w:r>
            <w:r w:rsidR="001A3346">
              <w:t>and</w:t>
            </w:r>
            <w:r>
              <w:t xml:space="preserve"> respond to questions #6</w:t>
            </w:r>
            <w:r w:rsidR="00ED54A9">
              <w:t>-</w:t>
            </w:r>
            <w:r w:rsidR="00E25EFF">
              <w:t>9</w:t>
            </w:r>
            <w:r>
              <w:t>, facilities should download the Safe Surgery Checklist Workbook (Excel). This workbook includes five tabs: Instructions, Before Anesthesia, Before Procedure Begins, Before Patient Leaves, and Data Entry</w:t>
            </w:r>
            <w:r w:rsidR="00293B1A">
              <w:t>. T</w:t>
            </w:r>
            <w:r>
              <w:t>hese tabs can be used to complete the safe surgery checklist audits</w:t>
            </w:r>
            <w:r w:rsidR="001E4669">
              <w:t xml:space="preserve"> for this subsection</w:t>
            </w:r>
            <w:r>
              <w:t xml:space="preserve"> </w:t>
            </w:r>
            <w:r w:rsidR="000336B8">
              <w:t>and</w:t>
            </w:r>
            <w:r>
              <w:t xml:space="preserve"> to calculate the response for question #</w:t>
            </w:r>
            <w:r w:rsidR="00BA0B5C">
              <w:t>9</w:t>
            </w:r>
            <w:r>
              <w:t xml:space="preserve">. </w:t>
            </w:r>
          </w:p>
          <w:p w14:paraId="0A4B7C82" w14:textId="77777777" w:rsidR="000C2B97" w:rsidRDefault="000C2B97" w:rsidP="008D32D3">
            <w:pPr>
              <w:contextualSpacing/>
            </w:pPr>
          </w:p>
          <w:p w14:paraId="0CF44AF7" w14:textId="77777777" w:rsidR="000C2B97" w:rsidRPr="0072648F" w:rsidRDefault="000C2B97" w:rsidP="008D32D3">
            <w:pPr>
              <w:contextualSpacing/>
            </w:pPr>
            <w:r>
              <w:t xml:space="preserve">The workbook is available on the </w:t>
            </w:r>
            <w:hyperlink r:id="rId156" w:history="1">
              <w:r w:rsidRPr="00AD5B49">
                <w:rPr>
                  <w:rStyle w:val="Hyperlink"/>
                </w:rPr>
                <w:t>Survey Materials Webpage</w:t>
              </w:r>
            </w:hyperlink>
            <w:r>
              <w:t>.</w:t>
            </w:r>
          </w:p>
        </w:tc>
      </w:tr>
      <w:tr w:rsidR="000C2B97" w14:paraId="2F993459" w14:textId="77777777" w:rsidTr="008D32D3">
        <w:trPr>
          <w:trHeight w:val="2150"/>
        </w:trPr>
        <w:tc>
          <w:tcPr>
            <w:tcW w:w="9350" w:type="dxa"/>
          </w:tcPr>
          <w:p w14:paraId="1AE94A7A" w14:textId="788FA3D7" w:rsidR="000C2B97" w:rsidRDefault="000C2B97" w:rsidP="008D32D3">
            <w:pPr>
              <w:pStyle w:val="EndnoteText"/>
              <w:rPr>
                <w:rFonts w:cs="Arial"/>
              </w:rPr>
            </w:pPr>
            <w:r w:rsidRPr="00C76D2B">
              <w:rPr>
                <w:rFonts w:cs="Arial"/>
                <w:b/>
              </w:rPr>
              <w:t>Sampling:</w:t>
            </w:r>
            <w:r w:rsidRPr="00C76D2B">
              <w:rPr>
                <w:rFonts w:cs="Arial"/>
              </w:rPr>
              <w:t xml:space="preserve"> </w:t>
            </w:r>
            <w:r>
              <w:rPr>
                <w:rFonts w:cs="Arial"/>
              </w:rPr>
              <w:t xml:space="preserve">Facilities can randomly sample </w:t>
            </w:r>
            <w:r w:rsidR="001F44B2">
              <w:rPr>
                <w:rFonts w:cs="Arial"/>
              </w:rPr>
              <w:t>30</w:t>
            </w:r>
            <w:r>
              <w:rPr>
                <w:rFonts w:cs="Arial"/>
              </w:rPr>
              <w:t xml:space="preserve"> patients (who had one of the procedures included in Section 3A and/or 3B, if applicable) </w:t>
            </w:r>
            <w:r w:rsidRPr="00C76D2B">
              <w:rPr>
                <w:rFonts w:cs="Arial"/>
              </w:rPr>
              <w:t xml:space="preserve">and measure and report adherence </w:t>
            </w:r>
            <w:r>
              <w:rPr>
                <w:rFonts w:cs="Arial"/>
              </w:rPr>
              <w:t xml:space="preserve">to the safe surgery checklist </w:t>
            </w:r>
            <w:r w:rsidRPr="00C76D2B">
              <w:rPr>
                <w:rFonts w:cs="Arial"/>
              </w:rPr>
              <w:t xml:space="preserve">based on that sample. </w:t>
            </w:r>
          </w:p>
          <w:p w14:paraId="7852C606" w14:textId="3955BF59" w:rsidR="000B1CB3" w:rsidRDefault="000B1CB3" w:rsidP="008D32D3">
            <w:pPr>
              <w:pStyle w:val="EndnoteText"/>
              <w:rPr>
                <w:rFonts w:cs="Arial"/>
              </w:rPr>
            </w:pPr>
          </w:p>
          <w:p w14:paraId="299A896F" w14:textId="74796AC1" w:rsidR="000B1CB3" w:rsidRDefault="000B1CB3" w:rsidP="008D32D3">
            <w:pPr>
              <w:pStyle w:val="EndnoteText"/>
              <w:rPr>
                <w:rFonts w:cs="Arial"/>
              </w:rPr>
            </w:pPr>
            <w:r>
              <w:rPr>
                <w:rFonts w:cs="Arial"/>
              </w:rPr>
              <w:t>Facilities</w:t>
            </w:r>
            <w:r w:rsidR="006419B9">
              <w:rPr>
                <w:rFonts w:cs="Arial"/>
              </w:rPr>
              <w:t xml:space="preserve"> that</w:t>
            </w:r>
            <w:r>
              <w:rPr>
                <w:rFonts w:cs="Arial"/>
              </w:rPr>
              <w:t xml:space="preserve"> only perform the procedures in Section 3A, or</w:t>
            </w:r>
            <w:r w:rsidR="00FD1F25">
              <w:rPr>
                <w:rFonts w:cs="Arial"/>
              </w:rPr>
              <w:t xml:space="preserve"> that</w:t>
            </w:r>
            <w:r>
              <w:rPr>
                <w:rFonts w:cs="Arial"/>
              </w:rPr>
              <w:t xml:space="preserve"> only perform the procedures in Section 3B, </w:t>
            </w:r>
            <w:r w:rsidR="00D65529">
              <w:rPr>
                <w:rFonts w:cs="Arial"/>
              </w:rPr>
              <w:t xml:space="preserve">must </w:t>
            </w:r>
            <w:r w:rsidR="00030F5C">
              <w:rPr>
                <w:rFonts w:cs="Arial"/>
              </w:rPr>
              <w:t xml:space="preserve">randomly </w:t>
            </w:r>
            <w:r>
              <w:rPr>
                <w:rFonts w:cs="Arial"/>
              </w:rPr>
              <w:t xml:space="preserve">sample 30 </w:t>
            </w:r>
            <w:r w:rsidR="00A85811">
              <w:rPr>
                <w:rFonts w:cs="Arial"/>
              </w:rPr>
              <w:t xml:space="preserve">patients who had one of the procedures </w:t>
            </w:r>
            <w:r>
              <w:rPr>
                <w:rFonts w:cs="Arial"/>
              </w:rPr>
              <w:t>from the appropriate section</w:t>
            </w:r>
            <w:r w:rsidR="00A85811">
              <w:rPr>
                <w:rFonts w:cs="Arial"/>
              </w:rPr>
              <w:t xml:space="preserve"> </w:t>
            </w:r>
            <w:r w:rsidR="00385BF3" w:rsidRPr="00C76D2B">
              <w:rPr>
                <w:rFonts w:cs="Arial"/>
              </w:rPr>
              <w:t xml:space="preserve">and measure and report adherence </w:t>
            </w:r>
            <w:r w:rsidR="00385BF3">
              <w:rPr>
                <w:rFonts w:cs="Arial"/>
              </w:rPr>
              <w:t xml:space="preserve">to the safe surgery checklist </w:t>
            </w:r>
            <w:r w:rsidR="00385BF3" w:rsidRPr="00C76D2B">
              <w:rPr>
                <w:rFonts w:cs="Arial"/>
              </w:rPr>
              <w:t>based on that sample</w:t>
            </w:r>
            <w:r>
              <w:rPr>
                <w:rFonts w:cs="Arial"/>
              </w:rPr>
              <w:t>.</w:t>
            </w:r>
          </w:p>
          <w:p w14:paraId="02DAFD1F" w14:textId="77777777" w:rsidR="000C2B97" w:rsidRDefault="000C2B97" w:rsidP="008D32D3">
            <w:pPr>
              <w:pStyle w:val="EndnoteText"/>
              <w:rPr>
                <w:rFonts w:cs="Arial"/>
              </w:rPr>
            </w:pPr>
          </w:p>
          <w:p w14:paraId="262D36BA" w14:textId="77777777" w:rsidR="000C2B97" w:rsidRPr="001D078D" w:rsidRDefault="000C2B97" w:rsidP="008D32D3">
            <w:pPr>
              <w:contextualSpacing/>
              <w:rPr>
                <w:b/>
                <w:bCs/>
              </w:rPr>
            </w:pPr>
            <w:r w:rsidRPr="00C76D2B">
              <w:rPr>
                <w:rFonts w:cs="Arial"/>
              </w:rPr>
              <w:t xml:space="preserve">When sampling from a larger population of cases, </w:t>
            </w:r>
            <w:r>
              <w:rPr>
                <w:rFonts w:cs="Arial"/>
              </w:rPr>
              <w:t>facilities that perform procedures across multiple surgical specialties (e.g., general surgery, orthopedics, urology, etc.) included in Section 3A and 3B, and facilities that perform procedures for both adult and pediatric patients, should obtain a representative sample (i.e., include patients who underwent procedures in different surgical specialties and include both adult and pediatric patients, if applicable).</w:t>
            </w:r>
          </w:p>
        </w:tc>
      </w:tr>
      <w:tr w:rsidR="000C2B97" w14:paraId="41FB055C" w14:textId="77777777" w:rsidTr="008D32D3">
        <w:trPr>
          <w:trHeight w:val="2150"/>
        </w:trPr>
        <w:tc>
          <w:tcPr>
            <w:tcW w:w="9350" w:type="dxa"/>
          </w:tcPr>
          <w:p w14:paraId="2379FC59" w14:textId="01C65310" w:rsidR="000C2B97" w:rsidRPr="00E5711D" w:rsidRDefault="000C2B97" w:rsidP="008D32D3">
            <w:pPr>
              <w:rPr>
                <w:rFonts w:cs="Arial"/>
                <w:b/>
                <w:bCs/>
              </w:rPr>
            </w:pPr>
            <w:r w:rsidRPr="008A1378">
              <w:rPr>
                <w:b/>
                <w:bCs/>
              </w:rPr>
              <w:t xml:space="preserve">Question #6: </w:t>
            </w:r>
            <w:r w:rsidRPr="00E5711D">
              <w:rPr>
                <w:rFonts w:cs="Arial"/>
                <w:b/>
                <w:bCs/>
              </w:rPr>
              <w:t xml:space="preserve">Did your facility perform an audit (either in-person or via the medical record or other </w:t>
            </w:r>
            <w:r w:rsidR="00625768">
              <w:rPr>
                <w:rFonts w:cs="Arial"/>
                <w:b/>
                <w:bCs/>
              </w:rPr>
              <w:t>EHR</w:t>
            </w:r>
            <w:r w:rsidRPr="00E5711D">
              <w:rPr>
                <w:rFonts w:cs="Arial"/>
                <w:b/>
                <w:bCs/>
              </w:rPr>
              <w:t xml:space="preserve"> data) on at least </w:t>
            </w:r>
            <w:r w:rsidR="000169E7">
              <w:rPr>
                <w:rFonts w:cs="Arial"/>
                <w:b/>
                <w:bCs/>
              </w:rPr>
              <w:t>30</w:t>
            </w:r>
            <w:r w:rsidRPr="00E5711D">
              <w:rPr>
                <w:rFonts w:cs="Arial"/>
                <w:b/>
                <w:bCs/>
              </w:rPr>
              <w:t xml:space="preserve"> cases </w:t>
            </w:r>
            <w:bookmarkStart w:id="180" w:name="_Hlk98502949"/>
            <w:r w:rsidRPr="00E5711D">
              <w:rPr>
                <w:rFonts w:cs="Arial"/>
                <w:b/>
                <w:bCs/>
              </w:rPr>
              <w:t>of patients who underwent a procedure included in Section 3A and</w:t>
            </w:r>
            <w:r>
              <w:rPr>
                <w:rFonts w:cs="Arial"/>
                <w:b/>
                <w:bCs/>
              </w:rPr>
              <w:t>/or</w:t>
            </w:r>
            <w:r w:rsidRPr="00E5711D">
              <w:rPr>
                <w:rFonts w:cs="Arial"/>
                <w:b/>
                <w:bCs/>
              </w:rPr>
              <w:t xml:space="preserve"> 3B </w:t>
            </w:r>
            <w:bookmarkEnd w:id="180"/>
            <w:r w:rsidRPr="00E5711D">
              <w:rPr>
                <w:rFonts w:cs="Arial"/>
                <w:b/>
                <w:bCs/>
              </w:rPr>
              <w:t xml:space="preserve">and measure adherence to the safe surgery checklist? </w:t>
            </w:r>
          </w:p>
          <w:p w14:paraId="19D296C9" w14:textId="77777777" w:rsidR="000C2B97" w:rsidRPr="008A1378" w:rsidRDefault="000C2B97" w:rsidP="008D32D3">
            <w:pPr>
              <w:rPr>
                <w:rFonts w:cs="Arial"/>
              </w:rPr>
            </w:pPr>
          </w:p>
          <w:p w14:paraId="7ECA5FFA" w14:textId="490A865A" w:rsidR="000C2B97" w:rsidRDefault="000C2B97" w:rsidP="008D32D3">
            <w:pPr>
              <w:rPr>
                <w:rFonts w:cs="Arial"/>
                <w:i/>
                <w:iCs/>
              </w:rPr>
            </w:pPr>
            <w:r w:rsidRPr="008A1378">
              <w:rPr>
                <w:rFonts w:cs="Arial"/>
              </w:rPr>
              <w:t xml:space="preserve">To respond “yes” to question #6, </w:t>
            </w:r>
            <w:r>
              <w:rPr>
                <w:rFonts w:cs="Arial"/>
              </w:rPr>
              <w:t>facilities</w:t>
            </w:r>
            <w:r w:rsidRPr="008A1378">
              <w:rPr>
                <w:rFonts w:cs="Arial"/>
              </w:rPr>
              <w:t xml:space="preserve"> must measure and document whether all the elements in questions #3, #4, and #5 were verbalized in the presence of the appropriate personnel for each sampled case.</w:t>
            </w:r>
            <w:r w:rsidRPr="008A1378">
              <w:rPr>
                <w:rFonts w:cs="Arial"/>
                <w:i/>
                <w:iCs/>
              </w:rPr>
              <w:t xml:space="preserve"> </w:t>
            </w:r>
            <w:r>
              <w:rPr>
                <w:rFonts w:cs="Arial"/>
              </w:rPr>
              <w:t>Facilities that completed the audit should respond “yes” to this question regardless of whether the adherence to the checklist was 100%. Facilities will report on adherence to the checklist in question #</w:t>
            </w:r>
            <w:r w:rsidR="00ED54A9">
              <w:rPr>
                <w:rFonts w:cs="Arial"/>
              </w:rPr>
              <w:t>8</w:t>
            </w:r>
            <w:r>
              <w:rPr>
                <w:rFonts w:cs="Arial"/>
              </w:rPr>
              <w:t>.</w:t>
            </w:r>
          </w:p>
          <w:p w14:paraId="7A3AEF4B" w14:textId="7BDA9445" w:rsidR="000C2B97" w:rsidRPr="00C76D2B" w:rsidRDefault="000C2B97" w:rsidP="008D32D3">
            <w:pPr>
              <w:pStyle w:val="EndnoteText"/>
              <w:rPr>
                <w:rFonts w:cs="Arial"/>
                <w:b/>
              </w:rPr>
            </w:pPr>
          </w:p>
        </w:tc>
      </w:tr>
      <w:tr w:rsidR="00D73ED2" w14:paraId="492AF765" w14:textId="77777777" w:rsidTr="008D32D3">
        <w:trPr>
          <w:trHeight w:val="2150"/>
        </w:trPr>
        <w:tc>
          <w:tcPr>
            <w:tcW w:w="9350" w:type="dxa"/>
          </w:tcPr>
          <w:p w14:paraId="77659D46" w14:textId="53D47D5C" w:rsidR="00B00FAA" w:rsidRDefault="00B00FAA" w:rsidP="00B00FAA">
            <w:pPr>
              <w:rPr>
                <w:b/>
                <w:bCs/>
              </w:rPr>
            </w:pPr>
            <w:r w:rsidRPr="00232087">
              <w:rPr>
                <w:b/>
                <w:bCs/>
              </w:rPr>
              <w:t xml:space="preserve">Question #7:  How many cases were </w:t>
            </w:r>
            <w:r w:rsidR="00A94B31">
              <w:rPr>
                <w:b/>
                <w:bCs/>
              </w:rPr>
              <w:t>included in</w:t>
            </w:r>
            <w:r w:rsidRPr="00232087">
              <w:rPr>
                <w:b/>
                <w:bCs/>
              </w:rPr>
              <w:t xml:space="preserve"> the audit </w:t>
            </w:r>
            <w:r w:rsidR="003C7721">
              <w:rPr>
                <w:b/>
                <w:bCs/>
              </w:rPr>
              <w:t xml:space="preserve">from </w:t>
            </w:r>
            <w:r w:rsidRPr="00232087">
              <w:rPr>
                <w:b/>
                <w:bCs/>
              </w:rPr>
              <w:t>question #6?</w:t>
            </w:r>
          </w:p>
          <w:p w14:paraId="6626F56A" w14:textId="77777777" w:rsidR="00BA1415" w:rsidRDefault="00BA1415" w:rsidP="00B00FAA">
            <w:pPr>
              <w:rPr>
                <w:b/>
                <w:bCs/>
              </w:rPr>
            </w:pPr>
          </w:p>
          <w:p w14:paraId="38F6C9DE" w14:textId="1B818E64" w:rsidR="00D73ED2" w:rsidRDefault="00F704CD" w:rsidP="008D32D3">
            <w:pPr>
              <w:rPr>
                <w:b/>
                <w:bCs/>
              </w:rPr>
            </w:pPr>
            <w:r>
              <w:rPr>
                <w:rFonts w:cs="Arial"/>
              </w:rPr>
              <w:t xml:space="preserve">Facilities can randomly sample 30 patients (who had one of the procedures included in Section 3A and/or 3B, if applicable) </w:t>
            </w:r>
            <w:r w:rsidRPr="00C76D2B">
              <w:rPr>
                <w:rFonts w:cs="Arial"/>
              </w:rPr>
              <w:t xml:space="preserve">and measure and report adherence </w:t>
            </w:r>
            <w:r>
              <w:rPr>
                <w:rFonts w:cs="Arial"/>
              </w:rPr>
              <w:t xml:space="preserve">to the safe surgery checklist </w:t>
            </w:r>
            <w:r w:rsidRPr="00C76D2B">
              <w:rPr>
                <w:rFonts w:cs="Arial"/>
              </w:rPr>
              <w:t>based on that sample.</w:t>
            </w:r>
          </w:p>
          <w:p w14:paraId="058FCD52" w14:textId="77777777" w:rsidR="00F704CD" w:rsidRDefault="00F704CD" w:rsidP="008D32D3">
            <w:pPr>
              <w:rPr>
                <w:b/>
                <w:bCs/>
              </w:rPr>
            </w:pPr>
          </w:p>
          <w:p w14:paraId="504383FA" w14:textId="57ABB1D1" w:rsidR="00B00FAA" w:rsidRPr="00AE3F55" w:rsidRDefault="00481EE8" w:rsidP="00AE3F55">
            <w:pPr>
              <w:pStyle w:val="EndnoteText"/>
              <w:rPr>
                <w:rFonts w:cs="Arial"/>
              </w:rPr>
            </w:pPr>
            <w:r>
              <w:rPr>
                <w:rFonts w:cs="Arial"/>
              </w:rPr>
              <w:t xml:space="preserve">Facilities that </w:t>
            </w:r>
            <w:r w:rsidR="00F60806">
              <w:rPr>
                <w:rFonts w:cs="Arial"/>
              </w:rPr>
              <w:t>ONLY</w:t>
            </w:r>
            <w:r>
              <w:rPr>
                <w:rFonts w:cs="Arial"/>
              </w:rPr>
              <w:t xml:space="preserve"> perform the procedures in Section 3A, or that </w:t>
            </w:r>
            <w:r w:rsidR="003F3257">
              <w:rPr>
                <w:rFonts w:cs="Arial"/>
              </w:rPr>
              <w:t>ONLY</w:t>
            </w:r>
            <w:r>
              <w:rPr>
                <w:rFonts w:cs="Arial"/>
              </w:rPr>
              <w:t xml:space="preserve"> perform the procedures in Section 3B, must randomly sample 30 patients who had one of the procedures from the appropriate section </w:t>
            </w:r>
            <w:r w:rsidRPr="00C76D2B">
              <w:rPr>
                <w:rFonts w:cs="Arial"/>
              </w:rPr>
              <w:t xml:space="preserve">and measure and report adherence </w:t>
            </w:r>
            <w:r>
              <w:rPr>
                <w:rFonts w:cs="Arial"/>
              </w:rPr>
              <w:t xml:space="preserve">to the safe surgery checklist </w:t>
            </w:r>
            <w:r w:rsidRPr="00C76D2B">
              <w:rPr>
                <w:rFonts w:cs="Arial"/>
              </w:rPr>
              <w:t>based on that sample</w:t>
            </w:r>
            <w:r>
              <w:rPr>
                <w:rFonts w:cs="Arial"/>
              </w:rPr>
              <w:t>.</w:t>
            </w:r>
          </w:p>
        </w:tc>
      </w:tr>
      <w:tr w:rsidR="00ED54A9" w14:paraId="1378009F" w14:textId="77777777" w:rsidTr="008D32D3">
        <w:trPr>
          <w:trHeight w:val="2150"/>
        </w:trPr>
        <w:tc>
          <w:tcPr>
            <w:tcW w:w="9350" w:type="dxa"/>
          </w:tcPr>
          <w:p w14:paraId="0447CAC9" w14:textId="0CCEB87D" w:rsidR="00ED54A9" w:rsidRDefault="00ED54A9" w:rsidP="008D32D3">
            <w:pPr>
              <w:rPr>
                <w:b/>
                <w:bCs/>
              </w:rPr>
            </w:pPr>
            <w:r w:rsidRPr="008A1378">
              <w:rPr>
                <w:b/>
                <w:bCs/>
              </w:rPr>
              <w:t>Question #</w:t>
            </w:r>
            <w:r w:rsidR="00D73ED2">
              <w:rPr>
                <w:b/>
                <w:bCs/>
              </w:rPr>
              <w:t>8</w:t>
            </w:r>
            <w:r w:rsidRPr="008A1378">
              <w:rPr>
                <w:b/>
                <w:bCs/>
              </w:rPr>
              <w:t>:</w:t>
            </w:r>
            <w:r>
              <w:rPr>
                <w:b/>
                <w:bCs/>
              </w:rPr>
              <w:t xml:space="preserve"> What method was used to perform the audit on at least 30 cases of patients who underwent a procedure in Section 3A and 3B?</w:t>
            </w:r>
          </w:p>
          <w:p w14:paraId="3C0A4454" w14:textId="77777777" w:rsidR="00ED54A9" w:rsidRDefault="00ED54A9" w:rsidP="008D32D3">
            <w:pPr>
              <w:rPr>
                <w:b/>
                <w:bCs/>
              </w:rPr>
            </w:pPr>
          </w:p>
          <w:p w14:paraId="679A8C38" w14:textId="7FF709D1" w:rsidR="007D5453" w:rsidRDefault="00ED54A9" w:rsidP="00ED54A9">
            <w:pPr>
              <w:rPr>
                <w:rFonts w:cs="Arial"/>
              </w:rPr>
            </w:pPr>
            <w:r>
              <w:rPr>
                <w:rFonts w:cs="Arial"/>
              </w:rPr>
              <w:t xml:space="preserve">Facilities can </w:t>
            </w:r>
            <w:r w:rsidR="00D27BE0">
              <w:rPr>
                <w:rFonts w:cs="Arial"/>
              </w:rPr>
              <w:t xml:space="preserve">only </w:t>
            </w:r>
            <w:r>
              <w:rPr>
                <w:rFonts w:cs="Arial"/>
              </w:rPr>
              <w:t xml:space="preserve">perform </w:t>
            </w:r>
            <w:r w:rsidR="00D27BE0">
              <w:rPr>
                <w:rFonts w:cs="Arial"/>
              </w:rPr>
              <w:t xml:space="preserve">a </w:t>
            </w:r>
            <w:r>
              <w:rPr>
                <w:rFonts w:cs="Arial"/>
              </w:rPr>
              <w:t xml:space="preserve">retrospective audit by reviewing medical records or </w:t>
            </w:r>
            <w:r w:rsidR="00176E57">
              <w:rPr>
                <w:rFonts w:cs="Arial"/>
              </w:rPr>
              <w:t>EHR</w:t>
            </w:r>
            <w:r>
              <w:rPr>
                <w:rFonts w:cs="Arial"/>
              </w:rPr>
              <w:t xml:space="preserve"> data if adherence to the safe surgery checklist</w:t>
            </w:r>
            <w:r w:rsidR="004819AA">
              <w:rPr>
                <w:rFonts w:cs="Arial"/>
              </w:rPr>
              <w:t xml:space="preserve"> </w:t>
            </w:r>
            <w:r w:rsidR="004819AA" w:rsidRPr="004819AA">
              <w:t>is clearly documented in the</w:t>
            </w:r>
            <w:r w:rsidR="004819AA">
              <w:t xml:space="preserve"> medical record or EHR and the documentation </w:t>
            </w:r>
            <w:r w:rsidR="00B61783">
              <w:t xml:space="preserve">clearly demonstrates </w:t>
            </w:r>
            <w:r w:rsidR="00B61783" w:rsidRPr="00B61783">
              <w:t>that ea</w:t>
            </w:r>
            <w:r w:rsidRPr="00B61783">
              <w:rPr>
                <w:rFonts w:cs="Arial"/>
              </w:rPr>
              <w:t xml:space="preserve">ch element </w:t>
            </w:r>
            <w:r w:rsidR="00B644EE">
              <w:rPr>
                <w:rFonts w:cs="Arial"/>
              </w:rPr>
              <w:t xml:space="preserve">was verbalized </w:t>
            </w:r>
            <w:r w:rsidRPr="00B61783">
              <w:rPr>
                <w:rFonts w:cs="Arial"/>
              </w:rPr>
              <w:t>in the presence of the appropriate personnel</w:t>
            </w:r>
            <w:r w:rsidR="00B644EE">
              <w:rPr>
                <w:rFonts w:cs="Arial"/>
              </w:rPr>
              <w:t xml:space="preserve">. If facilities cannot clearly determine </w:t>
            </w:r>
            <w:r w:rsidR="007D5453" w:rsidRPr="007D5453">
              <w:rPr>
                <w:rFonts w:cs="Arial"/>
              </w:rPr>
              <w:t>whether (a) the checklist element was verbalized and (b) the appropriate personnel were present via a retrospective audit, an in-person observational audit must be completed.</w:t>
            </w:r>
          </w:p>
          <w:p w14:paraId="010EF397" w14:textId="77777777" w:rsidR="007D5453" w:rsidRDefault="007D5453" w:rsidP="00ED54A9">
            <w:pPr>
              <w:rPr>
                <w:rFonts w:cs="Arial"/>
              </w:rPr>
            </w:pPr>
          </w:p>
          <w:p w14:paraId="1206CFAC" w14:textId="77777777" w:rsidR="00ED54A9" w:rsidRDefault="005E73AF" w:rsidP="00ED54A9">
            <w:pPr>
              <w:rPr>
                <w:rFonts w:cs="Arial"/>
              </w:rPr>
            </w:pPr>
            <w:r>
              <w:rPr>
                <w:rFonts w:cs="Arial"/>
              </w:rPr>
              <w:t>Facilities</w:t>
            </w:r>
            <w:r w:rsidR="00ED54A9">
              <w:rPr>
                <w:rFonts w:cs="Arial"/>
              </w:rPr>
              <w:t xml:space="preserve"> </w:t>
            </w:r>
            <w:r w:rsidR="00AB2C14">
              <w:rPr>
                <w:rFonts w:cs="Arial"/>
              </w:rPr>
              <w:t>performing</w:t>
            </w:r>
            <w:r w:rsidR="00ED54A9">
              <w:rPr>
                <w:rFonts w:cs="Arial"/>
              </w:rPr>
              <w:t xml:space="preserve"> the </w:t>
            </w:r>
            <w:r w:rsidR="00FF1C70">
              <w:rPr>
                <w:rFonts w:cs="Arial"/>
              </w:rPr>
              <w:t xml:space="preserve">in-person </w:t>
            </w:r>
            <w:r w:rsidR="00AB2C14">
              <w:rPr>
                <w:rFonts w:cs="Arial"/>
              </w:rPr>
              <w:t xml:space="preserve">observational </w:t>
            </w:r>
            <w:r w:rsidR="00ED54A9">
              <w:rPr>
                <w:rFonts w:cs="Arial"/>
              </w:rPr>
              <w:t xml:space="preserve">audits </w:t>
            </w:r>
            <w:r w:rsidR="00AB2C14">
              <w:rPr>
                <w:rFonts w:cs="Arial"/>
              </w:rPr>
              <w:t xml:space="preserve">must do so in the last 12 months prior to Survey submission. </w:t>
            </w:r>
          </w:p>
          <w:p w14:paraId="23F5B8FD" w14:textId="77777777" w:rsidR="00AB2C14" w:rsidRDefault="00AB2C14" w:rsidP="00ED54A9">
            <w:pPr>
              <w:rPr>
                <w:rFonts w:cs="Arial"/>
              </w:rPr>
            </w:pPr>
          </w:p>
          <w:p w14:paraId="3B003EDA" w14:textId="54FD7DF5" w:rsidR="00AB2C14" w:rsidRPr="007D5453" w:rsidRDefault="00AB2C14" w:rsidP="00ED54A9">
            <w:pPr>
              <w:rPr>
                <w:rFonts w:cs="Arial"/>
              </w:rPr>
            </w:pPr>
            <w:r>
              <w:rPr>
                <w:rFonts w:cs="Arial"/>
              </w:rPr>
              <w:t>Facilities performing retrospective audits must do so in the last 12 months prior to Survey submission but can review any case from Section 3A</w:t>
            </w:r>
            <w:r w:rsidR="005D4397">
              <w:rPr>
                <w:rFonts w:cs="Arial"/>
              </w:rPr>
              <w:t xml:space="preserve"> and/or </w:t>
            </w:r>
            <w:r>
              <w:rPr>
                <w:rFonts w:cs="Arial"/>
              </w:rPr>
              <w:t>3B (as applicable) that</w:t>
            </w:r>
            <w:r w:rsidR="003E791E">
              <w:rPr>
                <w:rFonts w:cs="Arial"/>
              </w:rPr>
              <w:t xml:space="preserve"> was performed in the last calendar year up until the day of Survey submission.</w:t>
            </w:r>
          </w:p>
        </w:tc>
      </w:tr>
      <w:tr w:rsidR="000C2B97" w14:paraId="49BE1BD8" w14:textId="77777777" w:rsidTr="008D32D3">
        <w:trPr>
          <w:trHeight w:val="5192"/>
        </w:trPr>
        <w:tc>
          <w:tcPr>
            <w:tcW w:w="9350" w:type="dxa"/>
          </w:tcPr>
          <w:p w14:paraId="560970AA" w14:textId="22FAFB72" w:rsidR="000C2B97" w:rsidRDefault="000C2B97" w:rsidP="008D32D3">
            <w:pPr>
              <w:contextualSpacing/>
              <w:rPr>
                <w:rFonts w:cstheme="minorHAnsi"/>
              </w:rPr>
            </w:pPr>
            <w:r w:rsidRPr="0072648F">
              <w:rPr>
                <w:b/>
                <w:bCs/>
              </w:rPr>
              <w:t>Question #</w:t>
            </w:r>
            <w:r w:rsidR="00D73ED2">
              <w:rPr>
                <w:b/>
                <w:bCs/>
              </w:rPr>
              <w:t>9</w:t>
            </w:r>
            <w:r w:rsidRPr="0072648F">
              <w:rPr>
                <w:b/>
                <w:bCs/>
              </w:rPr>
              <w:t xml:space="preserve">: </w:t>
            </w:r>
            <w:r w:rsidRPr="0072648F">
              <w:rPr>
                <w:rFonts w:cstheme="minorHAnsi"/>
                <w:b/>
                <w:bCs/>
              </w:rPr>
              <w:t xml:space="preserve">Based on your facility’s audit (either in-person or via the medical record or other </w:t>
            </w:r>
            <w:r w:rsidR="009F76B7">
              <w:rPr>
                <w:rFonts w:cstheme="minorHAnsi"/>
                <w:b/>
                <w:bCs/>
              </w:rPr>
              <w:t>EHR</w:t>
            </w:r>
            <w:r w:rsidRPr="0072648F">
              <w:rPr>
                <w:rFonts w:cstheme="minorHAnsi"/>
                <w:b/>
                <w:bCs/>
              </w:rPr>
              <w:t xml:space="preserve"> data) on at least </w:t>
            </w:r>
            <w:r w:rsidR="001F44B2">
              <w:rPr>
                <w:rFonts w:cstheme="minorHAnsi"/>
                <w:b/>
                <w:bCs/>
              </w:rPr>
              <w:t>30</w:t>
            </w:r>
            <w:r w:rsidRPr="0072648F">
              <w:rPr>
                <w:rFonts w:cstheme="minorHAnsi"/>
                <w:b/>
                <w:bCs/>
              </w:rPr>
              <w:t xml:space="preserve"> cases of patients who underwent an applicable procedure included in Section 3A and 3B, what was your facility’s documented rate of adherence to the safe surgery checklist (</w:t>
            </w:r>
            <w:r w:rsidR="00311CAC">
              <w:rPr>
                <w:rFonts w:cstheme="minorHAnsi"/>
                <w:b/>
                <w:bCs/>
              </w:rPr>
              <w:t>i.e</w:t>
            </w:r>
            <w:r w:rsidRPr="0072648F">
              <w:rPr>
                <w:rFonts w:cstheme="minorHAnsi"/>
                <w:b/>
                <w:bCs/>
              </w:rPr>
              <w:t>., what percentage of the sampled cases had all elements in questions #3, #4, and #5 completed)?</w:t>
            </w:r>
          </w:p>
          <w:p w14:paraId="43340638" w14:textId="77777777" w:rsidR="000C2B97" w:rsidRDefault="000C2B97" w:rsidP="008D32D3">
            <w:pPr>
              <w:contextualSpacing/>
            </w:pPr>
          </w:p>
          <w:p w14:paraId="3DDF71BA" w14:textId="1154180E" w:rsidR="000C2B97" w:rsidRDefault="000C2B97" w:rsidP="008D32D3">
            <w:pPr>
              <w:contextualSpacing/>
            </w:pPr>
            <w:r>
              <w:t xml:space="preserve">Based on the audit completed for question #6, determine the total number of patient audits where </w:t>
            </w:r>
            <w:r w:rsidRPr="0072648F">
              <w:rPr>
                <w:b/>
                <w:bCs/>
                <w:u w:val="single"/>
              </w:rPr>
              <w:t>all</w:t>
            </w:r>
            <w:r>
              <w:t xml:space="preserve"> elements of the safe surgery checklist (included in questions #3, #4, and #5) were read</w:t>
            </w:r>
            <w:r w:rsidR="007223EE">
              <w:t xml:space="preserve"> aloud</w:t>
            </w:r>
            <w:r>
              <w:t xml:space="preserve"> in the presence of the appropriate personnel 1) before the induction of anesthesia, 2) before the skin incision and/or the procedure began, and 3) before the patient left the operating and/or procedure room. </w:t>
            </w:r>
          </w:p>
          <w:p w14:paraId="401ACF2D" w14:textId="77777777" w:rsidR="000C2B97" w:rsidRDefault="000C2B97" w:rsidP="008D32D3">
            <w:pPr>
              <w:contextualSpacing/>
            </w:pPr>
          </w:p>
          <w:p w14:paraId="5F8ACCAF" w14:textId="77777777" w:rsidR="000C2B97" w:rsidRPr="0072648F" w:rsidRDefault="000C2B97" w:rsidP="008D32D3">
            <w:pPr>
              <w:contextualSpacing/>
              <w:rPr>
                <w:b/>
                <w:bCs/>
              </w:rPr>
            </w:pPr>
            <w:r w:rsidRPr="0072648F">
              <w:rPr>
                <w:b/>
                <w:bCs/>
              </w:rPr>
              <w:t>Included cases:</w:t>
            </w:r>
          </w:p>
          <w:p w14:paraId="6ADB3F85" w14:textId="5E05760F" w:rsidR="000C2B97" w:rsidRDefault="000C2B97" w:rsidP="006444C3">
            <w:pPr>
              <w:pStyle w:val="ListParagraph"/>
              <w:numPr>
                <w:ilvl w:val="0"/>
                <w:numId w:val="79"/>
              </w:numPr>
            </w:pPr>
            <w:r>
              <w:t xml:space="preserve">The patient audit shows that </w:t>
            </w:r>
            <w:r w:rsidRPr="0072648F">
              <w:rPr>
                <w:b/>
                <w:bCs/>
                <w:u w:val="single"/>
              </w:rPr>
              <w:t>all</w:t>
            </w:r>
            <w:r>
              <w:t xml:space="preserve"> elements of the safe surgery checklist, at </w:t>
            </w:r>
            <w:r w:rsidRPr="0072648F">
              <w:rPr>
                <w:b/>
                <w:bCs/>
                <w:u w:val="single"/>
              </w:rPr>
              <w:t>all</w:t>
            </w:r>
            <w:r>
              <w:t xml:space="preserve"> three time points, were read aloud </w:t>
            </w:r>
            <w:r w:rsidR="005C6DDD">
              <w:t>in the presence of</w:t>
            </w:r>
            <w:r>
              <w:t xml:space="preserve"> the appropriate personnel. </w:t>
            </w:r>
          </w:p>
          <w:p w14:paraId="7820CB5F" w14:textId="77777777" w:rsidR="000C2B97" w:rsidRDefault="000C2B97" w:rsidP="008D32D3">
            <w:pPr>
              <w:contextualSpacing/>
            </w:pPr>
          </w:p>
          <w:p w14:paraId="1D26F7AC" w14:textId="77777777" w:rsidR="000C2B97" w:rsidRPr="0072648F" w:rsidRDefault="000C2B97" w:rsidP="008D32D3">
            <w:pPr>
              <w:contextualSpacing/>
              <w:rPr>
                <w:b/>
                <w:bCs/>
              </w:rPr>
            </w:pPr>
            <w:r w:rsidRPr="0072648F">
              <w:rPr>
                <w:b/>
                <w:bCs/>
              </w:rPr>
              <w:t>Excluded cases:</w:t>
            </w:r>
          </w:p>
          <w:p w14:paraId="7AF83435" w14:textId="77777777" w:rsidR="000C2B97" w:rsidRDefault="000C2B97" w:rsidP="006444C3">
            <w:pPr>
              <w:pStyle w:val="ListParagraph"/>
              <w:numPr>
                <w:ilvl w:val="0"/>
                <w:numId w:val="79"/>
              </w:numPr>
            </w:pPr>
            <w:r>
              <w:t xml:space="preserve">The patient audit does </w:t>
            </w:r>
            <w:r w:rsidRPr="0072648F">
              <w:rPr>
                <w:b/>
                <w:bCs/>
                <w:u w:val="single"/>
              </w:rPr>
              <w:t>not</w:t>
            </w:r>
            <w:r>
              <w:t xml:space="preserve"> demonstrate that all elements of the safe surgery checklist were read aloud in the presence of the appropriate personnel (i.e., one or more elements of the checklist were not read aloud or the appropriate personnel were not present during the checklist). </w:t>
            </w:r>
          </w:p>
          <w:p w14:paraId="1EF7D456" w14:textId="462D69E1" w:rsidR="000C2B97" w:rsidRDefault="000C2B97" w:rsidP="006444C3">
            <w:pPr>
              <w:pStyle w:val="ListParagraph"/>
              <w:numPr>
                <w:ilvl w:val="0"/>
                <w:numId w:val="79"/>
              </w:numPr>
            </w:pPr>
            <w:r>
              <w:t xml:space="preserve">The patient audit does </w:t>
            </w:r>
            <w:r w:rsidRPr="0072648F">
              <w:rPr>
                <w:b/>
                <w:bCs/>
                <w:u w:val="single"/>
              </w:rPr>
              <w:t>not</w:t>
            </w:r>
            <w:r>
              <w:t xml:space="preserve"> demonstrate that the safe surgery checklist was read aloud in the presence of the appropriate personnel at all three time points (i.e., before anesthesia, before the skin incision an</w:t>
            </w:r>
            <w:r w:rsidR="00011F22">
              <w:t>d</w:t>
            </w:r>
            <w:r>
              <w:t xml:space="preserve">, and before the patient leaves). </w:t>
            </w:r>
          </w:p>
          <w:p w14:paraId="24999D1E" w14:textId="77777777" w:rsidR="000C2B97" w:rsidRDefault="000C2B97" w:rsidP="008D32D3"/>
          <w:p w14:paraId="342D5261" w14:textId="61C65F0E" w:rsidR="000C2B97" w:rsidRPr="0072648F" w:rsidRDefault="000C2B97" w:rsidP="008D32D3">
            <w:r w:rsidRPr="0072648F">
              <w:rPr>
                <w:b/>
                <w:bCs/>
              </w:rPr>
              <w:t>Important Note</w:t>
            </w:r>
            <w:r>
              <w:t>: If a Safe Surgery Checklist element includes the qualifier “if applicable,</w:t>
            </w:r>
            <w:r w:rsidR="00C4687C">
              <w:t>”</w:t>
            </w:r>
            <w:r>
              <w:t xml:space="preserve"> facilities should determine if that element of the checklist was applicable to the patient and procedure being performed. If the element was determined to be “not applicable” to the patient and procedure, it does not count against the total adherence. For example, if your facility performed a hernia repair, the availability of a device on-site would not be applicable. Therefore, when completing the Safe Surgery Checklist Workbook for this patient, indicate N/A for that element (device on-site) and your facility would be able to count that case as adherent.</w:t>
            </w:r>
          </w:p>
        </w:tc>
      </w:tr>
    </w:tbl>
    <w:p w14:paraId="3A5A9C80" w14:textId="77777777" w:rsidR="0099260F" w:rsidRDefault="0099260F" w:rsidP="0085780D">
      <w:pPr>
        <w:spacing w:line="240" w:lineRule="auto"/>
        <w:rPr>
          <w:lang w:eastAsia="ja-JP"/>
        </w:rPr>
      </w:pPr>
    </w:p>
    <w:p w14:paraId="7CDAF774" w14:textId="1727B00B" w:rsidR="00086A95" w:rsidRPr="00086A95" w:rsidRDefault="0099260F" w:rsidP="0085780D">
      <w:pPr>
        <w:spacing w:line="240" w:lineRule="auto"/>
        <w:rPr>
          <w:rFonts w:eastAsiaTheme="majorEastAsia"/>
          <w:b/>
          <w:bCs/>
          <w:sz w:val="24"/>
          <w:u w:val="single"/>
        </w:rPr>
      </w:pPr>
      <w:r w:rsidRPr="00222413">
        <w:rPr>
          <w:lang w:eastAsia="ja-JP"/>
        </w:rPr>
        <w:t>See</w:t>
      </w:r>
      <w:hyperlink w:anchor="_Safe_Surgery_Checklist_1" w:history="1">
        <w:r w:rsidRPr="00D64DC5">
          <w:rPr>
            <w:rStyle w:val="Hyperlink"/>
            <w:u w:val="none"/>
            <w:lang w:eastAsia="ja-JP"/>
          </w:rPr>
          <w:t xml:space="preserve"> </w:t>
        </w:r>
        <w:r w:rsidRPr="0099260F">
          <w:rPr>
            <w:rStyle w:val="Hyperlink"/>
            <w:lang w:eastAsia="ja-JP"/>
          </w:rPr>
          <w:t>FAQ</w:t>
        </w:r>
        <w:r w:rsidRPr="00D64DC5">
          <w:rPr>
            <w:rStyle w:val="Hyperlink"/>
            <w:color w:val="auto"/>
            <w:u w:val="none"/>
            <w:lang w:eastAsia="ja-JP"/>
          </w:rPr>
          <w:t>s</w:t>
        </w:r>
      </w:hyperlink>
      <w:r w:rsidRPr="00222413">
        <w:rPr>
          <w:lang w:eastAsia="ja-JP"/>
        </w:rPr>
        <w:t xml:space="preserve"> for additional information about responding to questions in this section.</w:t>
      </w:r>
      <w:r w:rsidR="00086A95" w:rsidRPr="00086A95">
        <w:rPr>
          <w:b/>
          <w:bCs/>
          <w:sz w:val="24"/>
        </w:rPr>
        <w:br w:type="page"/>
      </w:r>
      <w:bookmarkEnd w:id="172"/>
    </w:p>
    <w:p w14:paraId="191DF1EF" w14:textId="7FBF42BA" w:rsidR="00DB3845" w:rsidRDefault="00F8526E" w:rsidP="006C75D7">
      <w:pPr>
        <w:pStyle w:val="Heading3"/>
      </w:pPr>
      <w:bookmarkStart w:id="181" w:name="_Toc162610658"/>
      <w:r>
        <w:t xml:space="preserve">Section 3: </w:t>
      </w:r>
      <w:r w:rsidR="00A70935">
        <w:t>V</w:t>
      </w:r>
      <w:r w:rsidR="00B9093B">
        <w:t xml:space="preserve">olume </w:t>
      </w:r>
      <w:r w:rsidR="007B7125">
        <w:t xml:space="preserve">and Safety </w:t>
      </w:r>
      <w:r w:rsidR="00B9093B">
        <w:t xml:space="preserve">of </w:t>
      </w:r>
      <w:r w:rsidR="00A70935">
        <w:t>Procedures</w:t>
      </w:r>
      <w:r w:rsidR="00DB3845">
        <w:t xml:space="preserve"> Frequently Asked Questions (FAQs)</w:t>
      </w:r>
      <w:bookmarkEnd w:id="181"/>
    </w:p>
    <w:bookmarkEnd w:id="173"/>
    <w:p w14:paraId="2CD72FB9" w14:textId="4802B26B" w:rsidR="00E616ED" w:rsidRDefault="00E616ED" w:rsidP="006C75D7">
      <w:pPr>
        <w:pStyle w:val="NoSpacing"/>
      </w:pPr>
    </w:p>
    <w:p w14:paraId="6EB11114" w14:textId="6337E29D" w:rsidR="00DE70A5" w:rsidRPr="00BF071D" w:rsidRDefault="00DE70A5" w:rsidP="00ED3F59">
      <w:pPr>
        <w:pStyle w:val="Heading4"/>
        <w:tabs>
          <w:tab w:val="left" w:pos="3615"/>
        </w:tabs>
        <w:rPr>
          <w:sz w:val="20"/>
          <w:szCs w:val="18"/>
        </w:rPr>
      </w:pPr>
      <w:bookmarkStart w:id="182" w:name="_Volume_of_Procedures"/>
      <w:bookmarkStart w:id="183" w:name="_Toc123826349"/>
      <w:bookmarkStart w:id="184" w:name="_Toc162610659"/>
      <w:bookmarkEnd w:id="182"/>
      <w:r>
        <w:t>Volume of Procedures</w:t>
      </w:r>
      <w:bookmarkEnd w:id="183"/>
      <w:r w:rsidR="004700B7">
        <w:t xml:space="preserve"> FAQs</w:t>
      </w:r>
      <w:bookmarkEnd w:id="184"/>
      <w:r>
        <w:br/>
      </w:r>
    </w:p>
    <w:p w14:paraId="4A74AE6F" w14:textId="43099953" w:rsidR="006C5512" w:rsidRPr="006C5512" w:rsidRDefault="00DE70A5" w:rsidP="006444C3">
      <w:pPr>
        <w:pStyle w:val="ListParagraph"/>
        <w:numPr>
          <w:ilvl w:val="0"/>
          <w:numId w:val="13"/>
        </w:numPr>
        <w:rPr>
          <w:b/>
        </w:rPr>
      </w:pPr>
      <w:r w:rsidRPr="00F22AFA">
        <w:rPr>
          <w:b/>
        </w:rPr>
        <w:t xml:space="preserve">How did Leapfrog </w:t>
      </w:r>
      <w:r w:rsidR="006C5512" w:rsidRPr="00F22AFA">
        <w:rPr>
          <w:b/>
        </w:rPr>
        <w:t xml:space="preserve">select the </w:t>
      </w:r>
      <w:r w:rsidR="00FA703A">
        <w:rPr>
          <w:b/>
        </w:rPr>
        <w:t xml:space="preserve">nine </w:t>
      </w:r>
      <w:r w:rsidR="006C5512" w:rsidRPr="00F22AFA">
        <w:rPr>
          <w:b/>
        </w:rPr>
        <w:t xml:space="preserve">specialties and </w:t>
      </w:r>
      <w:r w:rsidR="006C5512">
        <w:rPr>
          <w:b/>
        </w:rPr>
        <w:t xml:space="preserve">the </w:t>
      </w:r>
      <w:r w:rsidR="006C5512" w:rsidRPr="00F22AFA">
        <w:rPr>
          <w:b/>
        </w:rPr>
        <w:t>procedures in this section of the survey?</w:t>
      </w:r>
    </w:p>
    <w:p w14:paraId="45AA8890" w14:textId="624BCCDB" w:rsidR="00EE0418" w:rsidRDefault="00EE0418" w:rsidP="00EE0418">
      <w:pPr>
        <w:pStyle w:val="ListParagraph"/>
        <w:ind w:left="360"/>
      </w:pPr>
      <w:r>
        <w:t>Leapfrog worked with the Health</w:t>
      </w:r>
      <w:r w:rsidR="00AB1112">
        <w:t xml:space="preserve"> C</w:t>
      </w:r>
      <w:r>
        <w:t xml:space="preserve">are Cost Institute (HCCI) to identify the most commonly billed surgical procedures in </w:t>
      </w:r>
      <w:r w:rsidR="003B2E41">
        <w:t>a</w:t>
      </w:r>
      <w:r>
        <w:t xml:space="preserve">mbulatory </w:t>
      </w:r>
      <w:r w:rsidR="003B2E41">
        <w:t>s</w:t>
      </w:r>
      <w:r>
        <w:t xml:space="preserve">urgery </w:t>
      </w:r>
      <w:r w:rsidR="003B2E41">
        <w:t>c</w:t>
      </w:r>
      <w:r>
        <w:t xml:space="preserve">enters and </w:t>
      </w:r>
      <w:r w:rsidR="003B2E41">
        <w:t>h</w:t>
      </w:r>
      <w:r>
        <w:t xml:space="preserve">ospital </w:t>
      </w:r>
      <w:r w:rsidR="003B2E41">
        <w:t>o</w:t>
      </w:r>
      <w:r>
        <w:t xml:space="preserve">utpatient </w:t>
      </w:r>
      <w:r w:rsidR="003B2E41">
        <w:t>d</w:t>
      </w:r>
      <w:r>
        <w:t xml:space="preserve">epartments for commercially insured adult and pediatric patients. Leapfrog’s technical experts then assessed the list of procedures based on their frequency and type of anesthesia used during the procedure. Those selected for the Survey represent the highest volume procedures nationally requiring moderate to general anesthesia (including nerve blocks). </w:t>
      </w:r>
    </w:p>
    <w:p w14:paraId="3A45C31F" w14:textId="77777777" w:rsidR="00EE0418" w:rsidRDefault="00EE0418" w:rsidP="00EE0418">
      <w:pPr>
        <w:pStyle w:val="ListParagraph"/>
        <w:ind w:left="360"/>
      </w:pPr>
    </w:p>
    <w:p w14:paraId="194E5A46" w14:textId="74A9F461" w:rsidR="00233A58" w:rsidRDefault="00EE0418" w:rsidP="00233A58">
      <w:pPr>
        <w:pStyle w:val="ListParagraph"/>
        <w:ind w:left="360"/>
      </w:pPr>
      <w:r>
        <w:t xml:space="preserve">Please reach out to the </w:t>
      </w:r>
      <w:hyperlink r:id="rId157" w:history="1">
        <w:r w:rsidRPr="00AC7C13">
          <w:rPr>
            <w:rStyle w:val="Hyperlink"/>
          </w:rPr>
          <w:t>Leapfrog Help Desk</w:t>
        </w:r>
      </w:hyperlink>
      <w:r>
        <w:t xml:space="preserve"> if you believe additional CPT </w:t>
      </w:r>
      <w:r w:rsidR="00A92137">
        <w:t>c</w:t>
      </w:r>
      <w:r>
        <w:t xml:space="preserve">odes should be added to the Survey; Leapfrog will take these suggestions to </w:t>
      </w:r>
      <w:r w:rsidR="00F8526E">
        <w:t xml:space="preserve">their </w:t>
      </w:r>
      <w:r>
        <w:t xml:space="preserve">technical experts.  </w:t>
      </w:r>
    </w:p>
    <w:p w14:paraId="1587904C" w14:textId="77777777" w:rsidR="00D90A06" w:rsidRDefault="00D90A06" w:rsidP="00233A58">
      <w:pPr>
        <w:pStyle w:val="ListParagraph"/>
        <w:ind w:left="360"/>
      </w:pPr>
    </w:p>
    <w:p w14:paraId="1A4C30BF" w14:textId="77777777" w:rsidR="00D90A06" w:rsidRPr="00D90A06" w:rsidRDefault="00D90A06" w:rsidP="006444C3">
      <w:pPr>
        <w:pStyle w:val="ListParagraph"/>
        <w:numPr>
          <w:ilvl w:val="0"/>
          <w:numId w:val="13"/>
        </w:numPr>
        <w:rPr>
          <w:b/>
          <w:bCs/>
        </w:rPr>
      </w:pPr>
      <w:r w:rsidRPr="00D90A06">
        <w:rPr>
          <w:b/>
          <w:bCs/>
        </w:rPr>
        <w:t xml:space="preserve">Should we count patients discharged with a G code for colonoscopy? </w:t>
      </w:r>
    </w:p>
    <w:p w14:paraId="185BCA29" w14:textId="388F4CEE" w:rsidR="00233A58" w:rsidRDefault="00D90A06" w:rsidP="006C75D7">
      <w:pPr>
        <w:pStyle w:val="ListParagraph"/>
        <w:spacing w:after="0" w:line="240" w:lineRule="auto"/>
        <w:ind w:left="360"/>
      </w:pPr>
      <w:r>
        <w:t>No. A “G” (HCPCS II) code is used to differentiate between colonoscopies performed for screening purposes rather than for a diagnostic or therapeutic procedure. The Survey only includes major diagnostic and therapeutic procedures.</w:t>
      </w:r>
    </w:p>
    <w:p w14:paraId="6C8726D1" w14:textId="77777777" w:rsidR="006C75D7" w:rsidRPr="00233A58" w:rsidRDefault="006C75D7" w:rsidP="006C75D7">
      <w:pPr>
        <w:pStyle w:val="ListParagraph"/>
        <w:spacing w:after="0" w:line="240" w:lineRule="auto"/>
        <w:ind w:left="0"/>
      </w:pPr>
    </w:p>
    <w:p w14:paraId="0EC34FE5" w14:textId="7BD8AFE2" w:rsidR="00DE70A5" w:rsidRPr="00DE70A5" w:rsidRDefault="00DE70A5" w:rsidP="006C75D7">
      <w:pPr>
        <w:pStyle w:val="Heading4"/>
        <w:spacing w:line="240" w:lineRule="auto"/>
        <w:rPr>
          <w:i w:val="0"/>
          <w:iCs/>
          <w:sz w:val="20"/>
          <w:szCs w:val="18"/>
        </w:rPr>
      </w:pPr>
      <w:bookmarkStart w:id="185" w:name="_Facility_and_Surgeon"/>
      <w:bookmarkStart w:id="186" w:name="_Toc123826350"/>
      <w:bookmarkStart w:id="187" w:name="_Toc162610660"/>
      <w:bookmarkEnd w:id="185"/>
      <w:r>
        <w:t>Facility and Surgeon Volume</w:t>
      </w:r>
      <w:bookmarkEnd w:id="186"/>
      <w:r w:rsidR="0075151C">
        <w:t xml:space="preserve"> FAQs</w:t>
      </w:r>
      <w:bookmarkEnd w:id="187"/>
      <w:r>
        <w:br/>
      </w:r>
    </w:p>
    <w:p w14:paraId="524206F4" w14:textId="75DCC24E" w:rsidR="00737213" w:rsidRPr="00737213" w:rsidRDefault="00DE70A5" w:rsidP="006444C3">
      <w:pPr>
        <w:pStyle w:val="NoSpacing"/>
        <w:numPr>
          <w:ilvl w:val="0"/>
          <w:numId w:val="13"/>
        </w:numPr>
        <w:rPr>
          <w:b/>
          <w:bCs/>
        </w:rPr>
      </w:pPr>
      <w:r w:rsidRPr="00737213">
        <w:rPr>
          <w:b/>
          <w:bCs/>
        </w:rPr>
        <w:t xml:space="preserve">How </w:t>
      </w:r>
      <w:r w:rsidR="00737213" w:rsidRPr="00737213">
        <w:rPr>
          <w:b/>
          <w:bCs/>
        </w:rPr>
        <w:t>should</w:t>
      </w:r>
      <w:r w:rsidR="00737213">
        <w:rPr>
          <w:b/>
          <w:bCs/>
        </w:rPr>
        <w:t xml:space="preserve"> facilities </w:t>
      </w:r>
      <w:r w:rsidR="00737213" w:rsidRPr="00737213">
        <w:rPr>
          <w:b/>
          <w:bCs/>
        </w:rPr>
        <w:t>calculate volume using a 24-month annual average?</w:t>
      </w:r>
    </w:p>
    <w:p w14:paraId="4A11AC69" w14:textId="1DFA0EC4" w:rsidR="00737213" w:rsidRDefault="00737213" w:rsidP="00737213">
      <w:pPr>
        <w:pStyle w:val="NoSpacing"/>
        <w:ind w:left="360"/>
      </w:pPr>
      <w:r>
        <w:t xml:space="preserve">To report on a 24-month annual average, calculate the total volume over the past 24 months, and then divide by </w:t>
      </w:r>
      <w:r w:rsidR="000412E8">
        <w:t>two</w:t>
      </w:r>
      <w:r>
        <w:t xml:space="preserve"> (</w:t>
      </w:r>
      <w:r w:rsidR="002B0D9F">
        <w:t>i.e.,</w:t>
      </w:r>
      <w:r>
        <w:t xml:space="preserve"> the volume of year one plus the volume of year </w:t>
      </w:r>
      <w:r w:rsidR="000412E8">
        <w:t>two</w:t>
      </w:r>
      <w:r>
        <w:t xml:space="preserve"> divided by two equals the 24-month annual average). </w:t>
      </w:r>
    </w:p>
    <w:p w14:paraId="231015F5" w14:textId="77777777" w:rsidR="00737213" w:rsidRDefault="00737213" w:rsidP="00737213">
      <w:pPr>
        <w:pStyle w:val="NoSpacing"/>
      </w:pPr>
    </w:p>
    <w:p w14:paraId="3B271B5D" w14:textId="54FB076D" w:rsidR="00737213" w:rsidRPr="00737213" w:rsidRDefault="00737213" w:rsidP="006444C3">
      <w:pPr>
        <w:pStyle w:val="NoSpacing"/>
        <w:numPr>
          <w:ilvl w:val="0"/>
          <w:numId w:val="13"/>
        </w:numPr>
        <w:rPr>
          <w:b/>
          <w:bCs/>
        </w:rPr>
      </w:pPr>
      <w:r w:rsidRPr="00737213">
        <w:rPr>
          <w:b/>
          <w:bCs/>
        </w:rPr>
        <w:t>If a</w:t>
      </w:r>
      <w:r>
        <w:rPr>
          <w:b/>
          <w:bCs/>
        </w:rPr>
        <w:t xml:space="preserve">n ASC </w:t>
      </w:r>
      <w:r w:rsidRPr="00737213">
        <w:rPr>
          <w:b/>
          <w:bCs/>
        </w:rPr>
        <w:t xml:space="preserve">elects to begin a new service line of procedures, how should the </w:t>
      </w:r>
      <w:r>
        <w:rPr>
          <w:b/>
          <w:bCs/>
        </w:rPr>
        <w:t>facility</w:t>
      </w:r>
      <w:r w:rsidRPr="00737213">
        <w:rPr>
          <w:b/>
          <w:bCs/>
        </w:rPr>
        <w:t xml:space="preserve"> report its volume and </w:t>
      </w:r>
      <w:r w:rsidR="0090542F">
        <w:rPr>
          <w:b/>
          <w:bCs/>
        </w:rPr>
        <w:t xml:space="preserve">annual </w:t>
      </w:r>
      <w:r w:rsidRPr="00737213">
        <w:rPr>
          <w:b/>
          <w:bCs/>
        </w:rPr>
        <w:t>surgeon volumes while establishing the new line?</w:t>
      </w:r>
    </w:p>
    <w:p w14:paraId="509A990F" w14:textId="3D2D0E41" w:rsidR="00737213" w:rsidRDefault="0014325B" w:rsidP="00737213">
      <w:pPr>
        <w:pStyle w:val="NoSpacing"/>
        <w:ind w:left="360"/>
      </w:pPr>
      <w:r>
        <w:t xml:space="preserve">Leapfrog gives </w:t>
      </w:r>
      <w:r w:rsidR="00737213">
        <w:t xml:space="preserve">ASCs an 18-month grace period before having to report on the facility and </w:t>
      </w:r>
      <w:r w:rsidR="0090542F">
        <w:t xml:space="preserve">annual </w:t>
      </w:r>
      <w:r w:rsidR="00737213">
        <w:t xml:space="preserve">surgeon volume for a new procedure. From the day that the ASC performs the procedure for the first time, the ASC and its surgeons will have 18 months to reach the annual volume standard. During this period, the ASC does not have to report its procedure volumes for the ASC or surgeons. However, once the ASC reaches the end of the 18-month grace period, it must report its facility and </w:t>
      </w:r>
      <w:r w:rsidR="0090542F">
        <w:t xml:space="preserve">annual </w:t>
      </w:r>
      <w:r w:rsidR="00737213">
        <w:t xml:space="preserve">surgeon procedure volume. </w:t>
      </w:r>
    </w:p>
    <w:p w14:paraId="2D3209FD" w14:textId="77777777" w:rsidR="002E5394" w:rsidRDefault="002E5394" w:rsidP="002E5394">
      <w:pPr>
        <w:pStyle w:val="NoSpacing"/>
        <w:rPr>
          <w:b/>
          <w:bCs/>
        </w:rPr>
      </w:pPr>
    </w:p>
    <w:p w14:paraId="747BF7FC" w14:textId="3B4F17D9" w:rsidR="00737213" w:rsidRPr="00737213" w:rsidRDefault="00737213" w:rsidP="006444C3">
      <w:pPr>
        <w:pStyle w:val="NoSpacing"/>
        <w:numPr>
          <w:ilvl w:val="0"/>
          <w:numId w:val="13"/>
        </w:numPr>
        <w:rPr>
          <w:b/>
          <w:bCs/>
        </w:rPr>
      </w:pPr>
      <w:r w:rsidRPr="00737213">
        <w:rPr>
          <w:b/>
          <w:bCs/>
        </w:rPr>
        <w:t>How should we deal with a temporary drop in volume due to losing a surgeon’s service?</w:t>
      </w:r>
    </w:p>
    <w:p w14:paraId="0E9537FB" w14:textId="362AC758" w:rsidR="00EE0418" w:rsidRDefault="00737213" w:rsidP="00FB52D9">
      <w:pPr>
        <w:pStyle w:val="NoSpacing"/>
        <w:ind w:left="360"/>
        <w:rPr>
          <w:b/>
        </w:rPr>
      </w:pPr>
      <w:r>
        <w:t>To accommodate fluctuations in facility volumes, ASCs have the option of reporting on their average case volumes over a 24-month period.</w:t>
      </w:r>
    </w:p>
    <w:p w14:paraId="5D102613" w14:textId="77777777" w:rsidR="00FB52D9" w:rsidRDefault="00FB52D9" w:rsidP="00FB52D9">
      <w:pPr>
        <w:pStyle w:val="NoSpacing"/>
        <w:ind w:left="360"/>
        <w:rPr>
          <w:b/>
        </w:rPr>
      </w:pPr>
    </w:p>
    <w:p w14:paraId="24F44716" w14:textId="432336E0" w:rsidR="00737213" w:rsidRPr="00D245F2" w:rsidRDefault="00737213" w:rsidP="006444C3">
      <w:pPr>
        <w:pStyle w:val="NoSpacing"/>
        <w:numPr>
          <w:ilvl w:val="0"/>
          <w:numId w:val="13"/>
        </w:numPr>
        <w:rPr>
          <w:b/>
          <w:bCs/>
        </w:rPr>
      </w:pPr>
      <w:bookmarkStart w:id="188" w:name="VOP_faq5"/>
      <w:bookmarkEnd w:id="188"/>
      <w:r w:rsidRPr="00D245F2">
        <w:rPr>
          <w:b/>
          <w:bCs/>
        </w:rPr>
        <w:t xml:space="preserve">When counting surgeon volume for the purposes of privileging, should we consider procedures performed by the surgeon at other facilities? </w:t>
      </w:r>
    </w:p>
    <w:p w14:paraId="4A57E4D8" w14:textId="0E415464" w:rsidR="00737213" w:rsidRDefault="00737213" w:rsidP="00737213">
      <w:pPr>
        <w:pStyle w:val="NoSpacing"/>
        <w:ind w:left="360"/>
      </w:pPr>
      <w:r w:rsidRPr="00D245F2">
        <w:t>When determining whether a surgeon has met or has exceeded Leapfrog</w:t>
      </w:r>
      <w:r w:rsidR="00EC4854">
        <w:t>’</w:t>
      </w:r>
      <w:r w:rsidRPr="00D245F2">
        <w:t xml:space="preserve">s minimum </w:t>
      </w:r>
      <w:r w:rsidR="0090542F">
        <w:t xml:space="preserve">annual </w:t>
      </w:r>
      <w:r w:rsidRPr="00D245F2">
        <w:t xml:space="preserve">surgeon volume standard, we expect that ASCs will consider total experience in the privileging process </w:t>
      </w:r>
      <w:r w:rsidR="00EC4854">
        <w:t>–</w:t>
      </w:r>
      <w:r w:rsidRPr="00D245F2">
        <w:t xml:space="preserve"> this would include procedures performed within the reporting period at</w:t>
      </w:r>
      <w:r w:rsidR="007B7125" w:rsidRPr="00D245F2">
        <w:t xml:space="preserve"> the ASC and at any hospitals with which the surgeon is also affiliated</w:t>
      </w:r>
      <w:r w:rsidRPr="00D245F2">
        <w:t xml:space="preserve">. </w:t>
      </w:r>
    </w:p>
    <w:p w14:paraId="28F301BF" w14:textId="77777777" w:rsidR="00737213" w:rsidRDefault="00737213" w:rsidP="00737213">
      <w:pPr>
        <w:pStyle w:val="NoSpacing"/>
      </w:pPr>
    </w:p>
    <w:p w14:paraId="18A3714C" w14:textId="77777777" w:rsidR="007D09ED" w:rsidRDefault="007D09ED" w:rsidP="00737213">
      <w:pPr>
        <w:pStyle w:val="NoSpacing"/>
      </w:pPr>
      <w:bookmarkStart w:id="189" w:name="VOP_faq7"/>
      <w:bookmarkEnd w:id="189"/>
    </w:p>
    <w:p w14:paraId="0D96B69C" w14:textId="60A32644" w:rsidR="00737213" w:rsidRPr="00737213" w:rsidRDefault="00737213" w:rsidP="006444C3">
      <w:pPr>
        <w:pStyle w:val="NoSpacing"/>
        <w:numPr>
          <w:ilvl w:val="0"/>
          <w:numId w:val="13"/>
        </w:numPr>
        <w:rPr>
          <w:b/>
          <w:bCs/>
        </w:rPr>
      </w:pPr>
      <w:r w:rsidRPr="00737213">
        <w:rPr>
          <w:b/>
          <w:bCs/>
        </w:rPr>
        <w:t xml:space="preserve">For determining surgeon volume for the purposes of our </w:t>
      </w:r>
      <w:r>
        <w:rPr>
          <w:b/>
          <w:bCs/>
        </w:rPr>
        <w:t>ASC</w:t>
      </w:r>
      <w:r w:rsidRPr="00737213">
        <w:rPr>
          <w:b/>
          <w:bCs/>
        </w:rPr>
        <w:t>’s privileging policy, how should we count procedures that involve surgeons who have just finished training and are building up their experience?</w:t>
      </w:r>
    </w:p>
    <w:p w14:paraId="69E83751" w14:textId="49F2C554" w:rsidR="00737213" w:rsidRDefault="00737213" w:rsidP="00737213">
      <w:pPr>
        <w:pStyle w:val="NoSpacing"/>
        <w:ind w:left="360"/>
      </w:pPr>
      <w:r>
        <w:t xml:space="preserve">Surgeons who have just finished their training should receive a 24-month grace period to build up their experience. After that point, </w:t>
      </w:r>
      <w:r w:rsidR="003A2064">
        <w:t xml:space="preserve">the surgeon’s </w:t>
      </w:r>
      <w:r>
        <w:t>volume should be tracked and included in privileging decisions. The procedures performed by this surgeon during the reporting period should still be counted towards the facility’s volume total, as the broader staff still had the experience with the procedure.</w:t>
      </w:r>
    </w:p>
    <w:p w14:paraId="342C962F" w14:textId="77777777" w:rsidR="00737213" w:rsidRDefault="00737213" w:rsidP="00737213">
      <w:pPr>
        <w:pStyle w:val="NoSpacing"/>
      </w:pPr>
    </w:p>
    <w:p w14:paraId="2D8A52BB" w14:textId="51B1F6C4" w:rsidR="00737213" w:rsidRPr="00737213" w:rsidRDefault="00737213" w:rsidP="006444C3">
      <w:pPr>
        <w:pStyle w:val="NoSpacing"/>
        <w:numPr>
          <w:ilvl w:val="0"/>
          <w:numId w:val="13"/>
        </w:numPr>
        <w:rPr>
          <w:b/>
          <w:bCs/>
        </w:rPr>
      </w:pPr>
      <w:bookmarkStart w:id="190" w:name="VOP_faq8"/>
      <w:bookmarkEnd w:id="190"/>
      <w:r w:rsidRPr="00737213">
        <w:rPr>
          <w:b/>
          <w:bCs/>
        </w:rPr>
        <w:t xml:space="preserve">If a surgeon was not </w:t>
      </w:r>
      <w:r w:rsidR="000412E8">
        <w:rPr>
          <w:b/>
          <w:bCs/>
        </w:rPr>
        <w:t>“</w:t>
      </w:r>
      <w:r w:rsidRPr="00737213">
        <w:rPr>
          <w:b/>
          <w:bCs/>
        </w:rPr>
        <w:t>active</w:t>
      </w:r>
      <w:r w:rsidR="000412E8">
        <w:rPr>
          <w:b/>
          <w:bCs/>
        </w:rPr>
        <w:t>”</w:t>
      </w:r>
      <w:r w:rsidRPr="00737213">
        <w:rPr>
          <w:b/>
          <w:bCs/>
        </w:rPr>
        <w:t xml:space="preserve"> during the entire reporting period (e.g., just hired, sabbatical, illness, etc.), how should this surgeon’s procedures be reported?</w:t>
      </w:r>
    </w:p>
    <w:p w14:paraId="5728E129" w14:textId="3354AECC" w:rsidR="00737213" w:rsidRDefault="00737213" w:rsidP="00737213">
      <w:pPr>
        <w:pStyle w:val="NoSpacing"/>
        <w:ind w:left="360"/>
      </w:pPr>
      <w:r>
        <w:t>If a surgeon was absent for an extended time during the reporting period, the procedures performed by this surgeon during the reporting period should still be counted towards the ASC’s procedure total (question #3). However, the surgeon would not need to be considered when responding to question #</w:t>
      </w:r>
      <w:r w:rsidR="00F15F91">
        <w:t>4</w:t>
      </w:r>
      <w:r>
        <w:t xml:space="preserve"> regarding whether your </w:t>
      </w:r>
      <w:r w:rsidR="00F15F91">
        <w:t>ASC</w:t>
      </w:r>
      <w:r>
        <w:t xml:space="preserve">’s process for privileging includes the surgeon having to meet Leapfrog’s minimum </w:t>
      </w:r>
      <w:r w:rsidR="003F6BE8">
        <w:t xml:space="preserve">annual </w:t>
      </w:r>
      <w:r>
        <w:t>surgeon volume standards until they have been active again for an entire reporting period (likely the next year).</w:t>
      </w:r>
    </w:p>
    <w:p w14:paraId="7CE162B1" w14:textId="77777777" w:rsidR="00737213" w:rsidRDefault="00737213" w:rsidP="00737213">
      <w:pPr>
        <w:pStyle w:val="NoSpacing"/>
        <w:ind w:left="360"/>
      </w:pPr>
    </w:p>
    <w:p w14:paraId="1775B3B6" w14:textId="51E0E49C" w:rsidR="00737213" w:rsidRPr="00737213" w:rsidRDefault="00737213" w:rsidP="006444C3">
      <w:pPr>
        <w:pStyle w:val="NoSpacing"/>
        <w:numPr>
          <w:ilvl w:val="0"/>
          <w:numId w:val="13"/>
        </w:numPr>
        <w:rPr>
          <w:b/>
          <w:bCs/>
        </w:rPr>
      </w:pPr>
      <w:r w:rsidRPr="00737213">
        <w:rPr>
          <w:b/>
          <w:bCs/>
        </w:rPr>
        <w:t xml:space="preserve">Does the specific procedure and minimum </w:t>
      </w:r>
      <w:r w:rsidR="003F6BE8">
        <w:rPr>
          <w:b/>
          <w:bCs/>
        </w:rPr>
        <w:t xml:space="preserve">annual </w:t>
      </w:r>
      <w:r w:rsidRPr="00737213">
        <w:rPr>
          <w:b/>
          <w:bCs/>
        </w:rPr>
        <w:t xml:space="preserve">surgeon volume standard listed, need to be included in our process for privileging surgeons? </w:t>
      </w:r>
    </w:p>
    <w:p w14:paraId="6DC58150" w14:textId="3D69A21D" w:rsidR="00F15F91" w:rsidRDefault="00737213" w:rsidP="00737213">
      <w:pPr>
        <w:pStyle w:val="NoSpacing"/>
        <w:ind w:left="360"/>
      </w:pPr>
      <w:r>
        <w:t xml:space="preserve">Yes. </w:t>
      </w:r>
      <w:r w:rsidR="00F15F91">
        <w:t>ASCs</w:t>
      </w:r>
      <w:r>
        <w:t xml:space="preserve"> must ensure that the specific procedure and minimum </w:t>
      </w:r>
      <w:r w:rsidR="003F6BE8">
        <w:t xml:space="preserve">annual </w:t>
      </w:r>
      <w:r>
        <w:t>surgeon volume standard are included in your process for privileging surgeons.</w:t>
      </w:r>
      <w:r w:rsidR="00B775B7">
        <w:t xml:space="preserve"> </w:t>
      </w:r>
    </w:p>
    <w:p w14:paraId="6818A6DB" w14:textId="77777777" w:rsidR="008C7E4E" w:rsidRDefault="008C7E4E" w:rsidP="00737213">
      <w:pPr>
        <w:pStyle w:val="NoSpacing"/>
        <w:ind w:left="360"/>
      </w:pPr>
    </w:p>
    <w:p w14:paraId="0BAC858B" w14:textId="090FFFC9" w:rsidR="008C7E4E" w:rsidRPr="008C7E4E" w:rsidRDefault="008C7E4E" w:rsidP="006444C3">
      <w:pPr>
        <w:pStyle w:val="ListParagraph"/>
        <w:numPr>
          <w:ilvl w:val="0"/>
          <w:numId w:val="13"/>
        </w:numPr>
        <w:spacing w:after="0" w:line="240" w:lineRule="auto"/>
        <w:rPr>
          <w:rFonts w:cs="Arial"/>
          <w:b/>
          <w:bCs/>
        </w:rPr>
      </w:pPr>
      <w:r w:rsidRPr="008C7E4E">
        <w:rPr>
          <w:rFonts w:cs="Arial"/>
          <w:b/>
          <w:bCs/>
        </w:rPr>
        <w:t xml:space="preserve">Does our privileging process for surgeons have to include the </w:t>
      </w:r>
      <w:r w:rsidR="003F6BE8">
        <w:rPr>
          <w:rFonts w:cs="Arial"/>
          <w:b/>
          <w:bCs/>
        </w:rPr>
        <w:t xml:space="preserve">annual </w:t>
      </w:r>
      <w:r w:rsidRPr="008C7E4E">
        <w:rPr>
          <w:rFonts w:cs="Arial"/>
          <w:b/>
          <w:bCs/>
        </w:rPr>
        <w:t>surgeon volume standard for initial privileging only or ongoing/renewal of privileging as well?</w:t>
      </w:r>
    </w:p>
    <w:p w14:paraId="748BCBA2" w14:textId="2EF1A048" w:rsidR="008C7E4E" w:rsidRPr="00BF5FE7" w:rsidRDefault="008C7E4E" w:rsidP="00BF5FE7">
      <w:pPr>
        <w:ind w:left="360"/>
        <w:rPr>
          <w:rFonts w:cs="Arial"/>
        </w:rPr>
      </w:pPr>
      <w:r w:rsidRPr="00BF5FE7">
        <w:rPr>
          <w:rFonts w:cs="Arial"/>
        </w:rPr>
        <w:t xml:space="preserve">Both. Leapfrog’s minimum </w:t>
      </w:r>
      <w:r w:rsidR="003F6BE8">
        <w:rPr>
          <w:rFonts w:cs="Arial"/>
        </w:rPr>
        <w:t xml:space="preserve">annual </w:t>
      </w:r>
      <w:r w:rsidRPr="00BF5FE7">
        <w:rPr>
          <w:rFonts w:cs="Arial"/>
        </w:rPr>
        <w:t xml:space="preserve">surgeon volume standards should be fully integrated into your </w:t>
      </w:r>
      <w:r w:rsidR="0014325B">
        <w:rPr>
          <w:rFonts w:cs="Arial"/>
        </w:rPr>
        <w:t>facility</w:t>
      </w:r>
      <w:r w:rsidRPr="00BF5FE7">
        <w:rPr>
          <w:rFonts w:cs="Arial"/>
        </w:rPr>
        <w:t xml:space="preserve">’s process for privileging surgeons, including both initial and ongoing privileging. There are two exceptions: </w:t>
      </w:r>
    </w:p>
    <w:p w14:paraId="320FF126" w14:textId="34BB188D" w:rsidR="008C7E4E" w:rsidRDefault="008C7E4E" w:rsidP="006444C3">
      <w:pPr>
        <w:pStyle w:val="ListParagraph"/>
        <w:numPr>
          <w:ilvl w:val="1"/>
          <w:numId w:val="69"/>
        </w:numPr>
        <w:spacing w:after="0" w:line="240" w:lineRule="auto"/>
        <w:rPr>
          <w:rFonts w:cs="Arial"/>
        </w:rPr>
      </w:pPr>
      <w:r w:rsidRPr="00A74B8D">
        <w:rPr>
          <w:rFonts w:cs="Arial"/>
        </w:rPr>
        <w:t xml:space="preserve">Surgeons who have just finished training: see </w:t>
      </w:r>
      <w:hyperlink w:anchor="VOP_faq7" w:history="1">
        <w:r w:rsidR="00450CB9">
          <w:rPr>
            <w:rStyle w:val="Hyperlink"/>
            <w:rFonts w:cs="Arial"/>
          </w:rPr>
          <w:t>FAQ #7</w:t>
        </w:r>
      </w:hyperlink>
      <w:r w:rsidRPr="00A74B8D">
        <w:rPr>
          <w:rFonts w:cs="Arial"/>
        </w:rPr>
        <w:t xml:space="preserve"> </w:t>
      </w:r>
      <w:r>
        <w:rPr>
          <w:rFonts w:cs="Arial"/>
        </w:rPr>
        <w:t xml:space="preserve">above. </w:t>
      </w:r>
    </w:p>
    <w:p w14:paraId="170DE8E6" w14:textId="5D5AF599" w:rsidR="008C7E4E" w:rsidRDefault="008C7E4E" w:rsidP="006444C3">
      <w:pPr>
        <w:pStyle w:val="NoSpacing"/>
        <w:numPr>
          <w:ilvl w:val="1"/>
          <w:numId w:val="69"/>
        </w:numPr>
      </w:pPr>
      <w:r w:rsidRPr="00A74B8D">
        <w:rPr>
          <w:rFonts w:cs="Arial"/>
        </w:rPr>
        <w:t xml:space="preserve">Surgeons who were not active for the entire reporting period: see </w:t>
      </w:r>
      <w:hyperlink w:anchor="VOP_faq8" w:history="1">
        <w:r w:rsidR="00450CB9">
          <w:rPr>
            <w:rStyle w:val="Hyperlink"/>
            <w:rFonts w:cs="Arial"/>
          </w:rPr>
          <w:t>FAQ #8</w:t>
        </w:r>
      </w:hyperlink>
      <w:r>
        <w:rPr>
          <w:rFonts w:cs="Arial"/>
        </w:rPr>
        <w:t xml:space="preserve"> above.</w:t>
      </w:r>
    </w:p>
    <w:p w14:paraId="3AA1652B" w14:textId="77777777" w:rsidR="00F15F91" w:rsidRDefault="00F15F91" w:rsidP="00F15F91">
      <w:pPr>
        <w:pStyle w:val="NoSpacing"/>
      </w:pPr>
    </w:p>
    <w:p w14:paraId="3D6E5C24" w14:textId="52AD9F16" w:rsidR="007B7125" w:rsidRDefault="007B7125" w:rsidP="006C75D7">
      <w:pPr>
        <w:pStyle w:val="Heading4"/>
        <w:spacing w:line="240" w:lineRule="auto"/>
      </w:pPr>
      <w:bookmarkStart w:id="191" w:name="_Toc162610661"/>
      <w:bookmarkStart w:id="192" w:name="_Hlk92270151"/>
      <w:r>
        <w:t>Patient Follow-Up</w:t>
      </w:r>
      <w:r w:rsidR="009D6FCC">
        <w:t xml:space="preserve"> FAQs</w:t>
      </w:r>
      <w:bookmarkEnd w:id="191"/>
    </w:p>
    <w:p w14:paraId="4E26A32D" w14:textId="77777777" w:rsidR="008D08D6" w:rsidRPr="008D08D6" w:rsidRDefault="008D08D6" w:rsidP="008D08D6">
      <w:pPr>
        <w:pStyle w:val="Heading44"/>
      </w:pPr>
    </w:p>
    <w:p w14:paraId="7B1AA0D6" w14:textId="3BA807C7" w:rsidR="004B0434" w:rsidRDefault="004B0434" w:rsidP="006444C3">
      <w:pPr>
        <w:pStyle w:val="ListParagraph"/>
        <w:numPr>
          <w:ilvl w:val="0"/>
          <w:numId w:val="13"/>
        </w:numPr>
        <w:spacing w:after="0" w:line="240" w:lineRule="auto"/>
        <w:rPr>
          <w:b/>
          <w:bCs/>
          <w:lang w:eastAsia="ja-JP"/>
        </w:rPr>
      </w:pPr>
      <w:r>
        <w:rPr>
          <w:b/>
          <w:bCs/>
          <w:lang w:eastAsia="ja-JP"/>
        </w:rPr>
        <w:t>Do ASCs need to do anything for Leapfrog to obtain data for the CMS measures?</w:t>
      </w:r>
    </w:p>
    <w:p w14:paraId="47992B93" w14:textId="52C289AC" w:rsidR="004B0434" w:rsidRDefault="004B0434" w:rsidP="006C75D7">
      <w:pPr>
        <w:pStyle w:val="ListParagraph"/>
        <w:spacing w:after="0"/>
        <w:ind w:left="360"/>
        <w:contextualSpacing w:val="0"/>
      </w:pPr>
      <w:r>
        <w:rPr>
          <w:lang w:eastAsia="ja-JP"/>
        </w:rPr>
        <w:t xml:space="preserve">No, Leapfrog will use your ASCs data that </w:t>
      </w:r>
      <w:r w:rsidR="002F24B9">
        <w:rPr>
          <w:lang w:eastAsia="ja-JP"/>
        </w:rPr>
        <w:t>are</w:t>
      </w:r>
      <w:r>
        <w:rPr>
          <w:lang w:eastAsia="ja-JP"/>
        </w:rPr>
        <w:t xml:space="preserve"> reported to CMS, </w:t>
      </w:r>
      <w:r w:rsidR="0019773B">
        <w:rPr>
          <w:lang w:eastAsia="ja-JP"/>
        </w:rPr>
        <w:t xml:space="preserve">if you provide your CCN and NPI in the Profile, </w:t>
      </w:r>
      <w:r>
        <w:rPr>
          <w:lang w:eastAsia="ja-JP"/>
        </w:rPr>
        <w:t xml:space="preserve">as applicable, to determine your score on </w:t>
      </w:r>
      <w:r w:rsidR="00F04806">
        <w:rPr>
          <w:lang w:eastAsia="ja-JP"/>
        </w:rPr>
        <w:t xml:space="preserve">the </w:t>
      </w:r>
      <w:r w:rsidR="00DB62F7">
        <w:t>three ASCQR measures.</w:t>
      </w:r>
      <w:r>
        <w:t xml:space="preserve"> If your ASC does not perform </w:t>
      </w:r>
      <w:r w:rsidR="00DB62F7">
        <w:t>any applicable</w:t>
      </w:r>
      <w:r>
        <w:t xml:space="preserve"> procedures, you</w:t>
      </w:r>
      <w:r w:rsidR="00DB62F7">
        <w:t>r ASC</w:t>
      </w:r>
      <w:r>
        <w:t xml:space="preserve"> will be scored as “Does Not Apply</w:t>
      </w:r>
      <w:r w:rsidR="00E24096">
        <w:t>.</w:t>
      </w:r>
      <w:r>
        <w:t xml:space="preserve">” More information on how your ASC will be scored is available in the </w:t>
      </w:r>
      <w:hyperlink r:id="rId158" w:history="1">
        <w:r>
          <w:rPr>
            <w:rStyle w:val="Hyperlink"/>
          </w:rPr>
          <w:t>ASC Scoring Algorithm</w:t>
        </w:r>
      </w:hyperlink>
      <w:r>
        <w:t>.</w:t>
      </w:r>
    </w:p>
    <w:p w14:paraId="30D69FD5" w14:textId="77777777" w:rsidR="006C75D7" w:rsidRPr="00031441" w:rsidRDefault="006C75D7" w:rsidP="006C75D7">
      <w:pPr>
        <w:pStyle w:val="ListParagraph"/>
        <w:spacing w:after="0"/>
        <w:ind w:left="0"/>
        <w:contextualSpacing w:val="0"/>
        <w:rPr>
          <w:lang w:eastAsia="ja-JP"/>
        </w:rPr>
      </w:pPr>
    </w:p>
    <w:p w14:paraId="73FA7424" w14:textId="6FE51A7F" w:rsidR="00FE7A40" w:rsidRDefault="00FE7A40" w:rsidP="006C75D7">
      <w:pPr>
        <w:pStyle w:val="Heading4"/>
        <w:spacing w:line="240" w:lineRule="auto"/>
      </w:pPr>
      <w:bookmarkStart w:id="193" w:name="_Informed_Consent"/>
      <w:bookmarkStart w:id="194" w:name="_Toc162610662"/>
      <w:bookmarkEnd w:id="192"/>
      <w:bookmarkEnd w:id="193"/>
      <w:r>
        <w:t>Informed Consent</w:t>
      </w:r>
      <w:bookmarkStart w:id="195" w:name="InformedConsentFAQRolesTraining"/>
      <w:r w:rsidR="009D6FCC">
        <w:t xml:space="preserve"> FAQs</w:t>
      </w:r>
      <w:bookmarkEnd w:id="194"/>
    </w:p>
    <w:p w14:paraId="006B6DE0" w14:textId="77777777" w:rsidR="006901EF" w:rsidRPr="006901EF" w:rsidRDefault="006901EF" w:rsidP="006901EF">
      <w:pPr>
        <w:pStyle w:val="Heading44"/>
      </w:pPr>
    </w:p>
    <w:bookmarkEnd w:id="195"/>
    <w:p w14:paraId="3A7D7C4B" w14:textId="77777777" w:rsidR="00820C3C" w:rsidRDefault="00820C3C" w:rsidP="006444C3">
      <w:pPr>
        <w:pStyle w:val="ListParagraph"/>
        <w:numPr>
          <w:ilvl w:val="0"/>
          <w:numId w:val="13"/>
        </w:numPr>
        <w:spacing w:after="0" w:line="240" w:lineRule="auto"/>
      </w:pPr>
      <w:r>
        <w:rPr>
          <w:b/>
          <w:bCs/>
        </w:rPr>
        <w:t>In cases where facilities do not have information about informed consent processes that</w:t>
      </w:r>
      <w:r w:rsidRPr="00DD1010">
        <w:rPr>
          <w:b/>
          <w:bCs/>
        </w:rPr>
        <w:t xml:space="preserve"> take place at a clinician</w:t>
      </w:r>
      <w:r>
        <w:rPr>
          <w:b/>
          <w:bCs/>
        </w:rPr>
        <w:t>’s</w:t>
      </w:r>
      <w:r w:rsidRPr="00DD1010">
        <w:rPr>
          <w:b/>
          <w:bCs/>
        </w:rPr>
        <w:t xml:space="preserve"> (e.g., surgeon</w:t>
      </w:r>
      <w:r>
        <w:rPr>
          <w:b/>
          <w:bCs/>
        </w:rPr>
        <w:t>’s</w:t>
      </w:r>
      <w:r w:rsidRPr="00DD1010">
        <w:rPr>
          <w:b/>
          <w:bCs/>
        </w:rPr>
        <w:t>) office</w:t>
      </w:r>
      <w:r>
        <w:rPr>
          <w:b/>
          <w:bCs/>
        </w:rPr>
        <w:t>, and/or informed consent processes are conducted by clinicians that are not employed by the facility, or in other cases where the facility does not have visibility into the informed consent process, how should facilities respond to questions in this Section?</w:t>
      </w:r>
    </w:p>
    <w:p w14:paraId="5C4B7AA0" w14:textId="786DCB6F" w:rsidR="00CB337E" w:rsidRDefault="004A161C" w:rsidP="00CB337E">
      <w:pPr>
        <w:pStyle w:val="ListParagraph"/>
        <w:ind w:left="360"/>
      </w:pPr>
      <w:r>
        <w:t>Facilities</w:t>
      </w:r>
      <w:r w:rsidRPr="004A161C">
        <w:t xml:space="preserve"> that do not have input over the consent form or visibility into the informed consent process for procedures performed at a </w:t>
      </w:r>
      <w:r w:rsidR="00CB337E">
        <w:t>facility</w:t>
      </w:r>
      <w:r w:rsidRPr="004A161C">
        <w:t>, should select “No” for the questions in this section.</w:t>
      </w:r>
    </w:p>
    <w:p w14:paraId="2340625C" w14:textId="1328BDF7" w:rsidR="000B1F56" w:rsidRDefault="000B1F56" w:rsidP="000B1F56">
      <w:pPr>
        <w:ind w:left="360"/>
      </w:pPr>
      <w:r>
        <w:t>If the facility does have input over the consent form and visibility into the informed consent process for  procedures performed at the facility, but the consent forms and the consent process are being completed at the clinician(s)</w:t>
      </w:r>
      <w:r w:rsidR="00EC4854">
        <w:t>’</w:t>
      </w:r>
      <w:r>
        <w:t>s office, the facility can work with those offices to implement the requirements outlined in the questions and, via an annual audit, verify that the forms and process meet the criteria to respond “Yes” to the questions in this section. All documentation should be maintained throughout the Survey Cycle.</w:t>
      </w:r>
    </w:p>
    <w:p w14:paraId="18BA9248" w14:textId="77777777" w:rsidR="00820C3C" w:rsidRDefault="00820C3C" w:rsidP="006444C3">
      <w:pPr>
        <w:pStyle w:val="ListParagraph"/>
        <w:numPr>
          <w:ilvl w:val="0"/>
          <w:numId w:val="13"/>
        </w:numPr>
        <w:spacing w:before="200" w:after="200" w:line="276" w:lineRule="auto"/>
        <w:rPr>
          <w:b/>
        </w:rPr>
      </w:pPr>
      <w:r>
        <w:rPr>
          <w:b/>
        </w:rPr>
        <w:t>Are there any examples of patients for whom the informed consent questions would not apply?</w:t>
      </w:r>
    </w:p>
    <w:p w14:paraId="378CD6DF" w14:textId="7CEDD239" w:rsidR="00470D9B" w:rsidRDefault="00820C3C" w:rsidP="00820C3C">
      <w:pPr>
        <w:pStyle w:val="ListParagraph"/>
        <w:ind w:left="360"/>
      </w:pPr>
      <w:r>
        <w:t xml:space="preserve">When responding to the questions in this subsection, you can exclude patients who are unable to communicate and for whom no </w:t>
      </w:r>
      <w:r w:rsidR="000C5ABF">
        <w:t xml:space="preserve">legal guardian </w:t>
      </w:r>
      <w:r>
        <w:t>or medical proxy has been identified at least one week prior to the procedure being performed.</w:t>
      </w:r>
    </w:p>
    <w:p w14:paraId="7B76D6FB" w14:textId="77777777" w:rsidR="00BA13A4" w:rsidRDefault="00BA13A4" w:rsidP="00820C3C">
      <w:pPr>
        <w:pStyle w:val="ListParagraph"/>
        <w:ind w:left="360"/>
      </w:pPr>
    </w:p>
    <w:p w14:paraId="6B1B4405" w14:textId="77777777" w:rsidR="00BA13A4" w:rsidRPr="005C15A6" w:rsidRDefault="00BA13A4" w:rsidP="00BA13A4">
      <w:pPr>
        <w:pStyle w:val="ListParagraph"/>
        <w:numPr>
          <w:ilvl w:val="0"/>
          <w:numId w:val="13"/>
        </w:numPr>
        <w:spacing w:after="0" w:line="240" w:lineRule="auto"/>
        <w:rPr>
          <w:b/>
          <w:bCs/>
        </w:rPr>
      </w:pPr>
      <w:r w:rsidRPr="005C15A6">
        <w:rPr>
          <w:b/>
          <w:bCs/>
        </w:rPr>
        <w:t>Should we consider the term “legal guardian” to be equivalent to the term “legal surrogate decision-marker”?</w:t>
      </w:r>
    </w:p>
    <w:p w14:paraId="61742F86" w14:textId="76834DDD" w:rsidR="00BA13A4" w:rsidRDefault="00BA13A4" w:rsidP="00BA13A4">
      <w:pPr>
        <w:pStyle w:val="ListParagraph"/>
        <w:ind w:left="360"/>
      </w:pPr>
      <w:r w:rsidRPr="00D21EF3">
        <w:t>Yes</w:t>
      </w:r>
      <w:r>
        <w:t>. For the purposes of the Leapfrog ASC Survey, these terms are equivalent.</w:t>
      </w:r>
    </w:p>
    <w:p w14:paraId="50E3D27D" w14:textId="77777777" w:rsidR="00820C3C" w:rsidRPr="002A5A88" w:rsidRDefault="00820C3C" w:rsidP="00820C3C">
      <w:pPr>
        <w:pStyle w:val="ListParagraph"/>
        <w:ind w:left="360"/>
      </w:pPr>
    </w:p>
    <w:p w14:paraId="70B9C774" w14:textId="62A1EA79" w:rsidR="005954EB" w:rsidRDefault="005954EB" w:rsidP="006444C3">
      <w:pPr>
        <w:pStyle w:val="ListParagraph"/>
        <w:numPr>
          <w:ilvl w:val="0"/>
          <w:numId w:val="13"/>
        </w:numPr>
        <w:spacing w:after="0" w:line="240" w:lineRule="auto"/>
        <w:rPr>
          <w:rFonts w:eastAsia="Times New Roman" w:cs="Arial"/>
          <w:szCs w:val="20"/>
        </w:rPr>
      </w:pPr>
      <w:r>
        <w:rPr>
          <w:rFonts w:eastAsia="Times New Roman"/>
          <w:b/>
          <w:bCs/>
        </w:rPr>
        <w:t>What roles and staff levels need to be included in the training program on informed consent included in question #1? What types of training can we use?</w:t>
      </w:r>
    </w:p>
    <w:p w14:paraId="22259ECF" w14:textId="53E73163" w:rsidR="005954EB" w:rsidRDefault="005954EB" w:rsidP="005954EB">
      <w:pPr>
        <w:pStyle w:val="ListParagraph"/>
        <w:ind w:left="360"/>
        <w:rPr>
          <w:rFonts w:ascii="Calibri" w:eastAsiaTheme="minorHAnsi" w:hAnsi="Calibri" w:cs="Calibri"/>
          <w:sz w:val="22"/>
          <w:szCs w:val="22"/>
        </w:rPr>
      </w:pPr>
      <w:r>
        <w:t xml:space="preserve">As described on page 98 of the </w:t>
      </w:r>
      <w:hyperlink r:id="rId159" w:history="1">
        <w:r>
          <w:rPr>
            <w:rStyle w:val="Hyperlink"/>
          </w:rPr>
          <w:t>AHRQ’s Making Informed Consent an Informed Choice – Training for Health Care Leaders</w:t>
        </w:r>
      </w:hyperlink>
      <w:r>
        <w:t>, the appropriate roles for training include all the following: facility leaders, physicians/independent nurse practitioners/independent physician assistants, nurses or other clinical staff, administrative staff, and interpreters. The training may be tailored to only include relevant materials based on the staff role. The goal is for each responsible staff person to be trained in their applicable domains. For example:</w:t>
      </w:r>
    </w:p>
    <w:p w14:paraId="184A33CF" w14:textId="48DB7E18" w:rsidR="005954EB" w:rsidRPr="006C75D7" w:rsidRDefault="005954EB" w:rsidP="006444C3">
      <w:pPr>
        <w:pStyle w:val="ListParagraph"/>
        <w:numPr>
          <w:ilvl w:val="0"/>
          <w:numId w:val="105"/>
        </w:numPr>
        <w:spacing w:after="0" w:line="240" w:lineRule="auto"/>
        <w:rPr>
          <w:rFonts w:eastAsia="Times New Roman"/>
        </w:rPr>
      </w:pPr>
      <w:r w:rsidRPr="006C75D7">
        <w:rPr>
          <w:rFonts w:eastAsia="Times New Roman"/>
        </w:rPr>
        <w:t xml:space="preserve">For facility leaders, training on the definition and principles of informed consent and specifics on the </w:t>
      </w:r>
      <w:r w:rsidR="00D243B0">
        <w:rPr>
          <w:rFonts w:eastAsia="Times New Roman"/>
        </w:rPr>
        <w:t>fac</w:t>
      </w:r>
      <w:r w:rsidR="00B204AF">
        <w:rPr>
          <w:rFonts w:eastAsia="Times New Roman"/>
        </w:rPr>
        <w:t>ility’</w:t>
      </w:r>
      <w:r w:rsidRPr="006C75D7">
        <w:rPr>
          <w:rFonts w:eastAsia="Times New Roman"/>
        </w:rPr>
        <w:t>s informed consent policy is appropriate.</w:t>
      </w:r>
    </w:p>
    <w:p w14:paraId="71B2400C" w14:textId="77777777" w:rsidR="005954EB" w:rsidRPr="006C75D7" w:rsidRDefault="005954EB" w:rsidP="006444C3">
      <w:pPr>
        <w:pStyle w:val="ListParagraph"/>
        <w:numPr>
          <w:ilvl w:val="0"/>
          <w:numId w:val="105"/>
        </w:numPr>
        <w:spacing w:after="0" w:line="240" w:lineRule="auto"/>
        <w:rPr>
          <w:rFonts w:eastAsia="Times New Roman"/>
        </w:rPr>
      </w:pPr>
      <w:r w:rsidRPr="006C75D7">
        <w:rPr>
          <w:rFonts w:eastAsia="Times New Roman"/>
        </w:rPr>
        <w:t xml:space="preserve">Clinical staff such as physicians and nurses should also be trained in strategies for clear communication, for presenting choices, and for documentation. </w:t>
      </w:r>
    </w:p>
    <w:p w14:paraId="3E3E563C" w14:textId="07DD36DA" w:rsidR="005954EB" w:rsidRPr="006C75D7" w:rsidRDefault="005954EB" w:rsidP="006444C3">
      <w:pPr>
        <w:pStyle w:val="ListParagraph"/>
        <w:numPr>
          <w:ilvl w:val="0"/>
          <w:numId w:val="105"/>
        </w:numPr>
        <w:spacing w:after="0" w:line="240" w:lineRule="auto"/>
        <w:rPr>
          <w:rFonts w:eastAsiaTheme="minorHAnsi"/>
        </w:rPr>
      </w:pPr>
      <w:r w:rsidRPr="006C75D7">
        <w:rPr>
          <w:rFonts w:eastAsia="Times New Roman"/>
        </w:rPr>
        <w:t xml:space="preserve">For administrative staff and interpreters, participating in the informed consent process should also be trained in documentation. </w:t>
      </w:r>
    </w:p>
    <w:p w14:paraId="4C8DFADF" w14:textId="77777777" w:rsidR="006C75D7" w:rsidRPr="006C75D7" w:rsidRDefault="006C75D7" w:rsidP="006C75D7">
      <w:pPr>
        <w:pStyle w:val="ListParagraph"/>
        <w:spacing w:after="0" w:line="240" w:lineRule="auto"/>
        <w:ind w:left="1080"/>
        <w:rPr>
          <w:rFonts w:eastAsiaTheme="minorHAnsi"/>
        </w:rPr>
      </w:pPr>
    </w:p>
    <w:p w14:paraId="4086081F" w14:textId="7981AEB1" w:rsidR="005954EB" w:rsidRDefault="005954EB" w:rsidP="005954EB">
      <w:pPr>
        <w:ind w:left="360"/>
      </w:pPr>
      <w:r>
        <w:t xml:space="preserve">Staff that are not directly employed by the </w:t>
      </w:r>
      <w:r w:rsidR="001249A2">
        <w:t xml:space="preserve">facility </w:t>
      </w:r>
      <w:r>
        <w:t xml:space="preserve">(e.g., medical interpreters who are employed by a contractor) do not need to be trained by the </w:t>
      </w:r>
      <w:r w:rsidR="001249A2">
        <w:t>facility.</w:t>
      </w:r>
    </w:p>
    <w:p w14:paraId="7FD300E7" w14:textId="40675184" w:rsidR="005954EB" w:rsidRDefault="005954EB" w:rsidP="005954EB">
      <w:pPr>
        <w:spacing w:after="0" w:line="240" w:lineRule="auto"/>
        <w:ind w:left="360"/>
      </w:pPr>
      <w:r>
        <w:t>Training do</w:t>
      </w:r>
      <w:r w:rsidR="000E4D0A">
        <w:t>es</w:t>
      </w:r>
      <w:r>
        <w:t xml:space="preserve"> not need to be exclusive to informed consent and can be included as</w:t>
      </w:r>
      <w:r w:rsidR="00BA13A4">
        <w:t xml:space="preserve"> a</w:t>
      </w:r>
      <w:r>
        <w:t xml:space="preserve"> component or module in other trainings. Examples of trainings include computer-based training, one-on-one precepting, webinars, and staff meeting presentations, as well as other modalities where learning can be assessed after the content is delivered to the trainee.</w:t>
      </w:r>
    </w:p>
    <w:p w14:paraId="31FAB598" w14:textId="77777777" w:rsidR="00386DF0" w:rsidRDefault="00386DF0" w:rsidP="00381200">
      <w:pPr>
        <w:spacing w:after="0" w:line="240" w:lineRule="auto"/>
      </w:pPr>
      <w:bookmarkStart w:id="196" w:name="IC_legalguardian"/>
      <w:bookmarkEnd w:id="196"/>
    </w:p>
    <w:p w14:paraId="14BB6996" w14:textId="56AF16E2" w:rsidR="00FC60E6" w:rsidRPr="00A40437" w:rsidRDefault="00FC60E6" w:rsidP="006444C3">
      <w:pPr>
        <w:pStyle w:val="ListParagraph"/>
        <w:numPr>
          <w:ilvl w:val="0"/>
          <w:numId w:val="13"/>
        </w:numPr>
        <w:spacing w:after="0" w:line="240" w:lineRule="auto"/>
        <w:rPr>
          <w:b/>
          <w:bCs/>
        </w:rPr>
      </w:pPr>
      <w:bookmarkStart w:id="197" w:name="IC_solicitfeedback"/>
      <w:bookmarkEnd w:id="197"/>
      <w:r w:rsidRPr="00A40437">
        <w:rPr>
          <w:b/>
          <w:bCs/>
        </w:rPr>
        <w:t>Regarding the process for soliciting patient feedback in question #2, what parameters should this process follow? Is there a specific patient feedback form that should be used?</w:t>
      </w:r>
    </w:p>
    <w:p w14:paraId="2CF54760" w14:textId="076D66D2" w:rsidR="00FC60E6" w:rsidRDefault="00FC60E6" w:rsidP="00FC60E6">
      <w:pPr>
        <w:ind w:left="360"/>
      </w:pPr>
      <w:r w:rsidRPr="00DE41A2">
        <w:t xml:space="preserve">Any method of soliciting feedback from patients who have gone through your informed consent process would be acceptable. </w:t>
      </w:r>
      <w:r>
        <w:t>One example would be</w:t>
      </w:r>
      <w:r w:rsidRPr="00DE41A2">
        <w:t xml:space="preserve"> surveying patients after discharge. </w:t>
      </w:r>
      <w:r w:rsidR="00233943" w:rsidRPr="00DE41A2">
        <w:t xml:space="preserve">Asking about the specific verbiage used in the consent form, as well as more general questions about the consent process itself, would both be acceptable areas of inquiry. </w:t>
      </w:r>
      <w:r w:rsidR="00233943">
        <w:t>It is</w:t>
      </w:r>
      <w:r w:rsidR="00233943" w:rsidRPr="00DE41A2">
        <w:t xml:space="preserve"> Leapfrog's goal to encourage </w:t>
      </w:r>
      <w:r w:rsidR="00233943">
        <w:t>facilities</w:t>
      </w:r>
      <w:r w:rsidR="00233943" w:rsidRPr="00DE41A2">
        <w:t xml:space="preserve"> to ensure their process is working well for patients by being as flexible </w:t>
      </w:r>
      <w:r w:rsidR="00233943">
        <w:t>as</w:t>
      </w:r>
      <w:r w:rsidR="00233943" w:rsidRPr="00DE41A2">
        <w:t xml:space="preserve"> possible in allowing for differing methods.</w:t>
      </w:r>
    </w:p>
    <w:p w14:paraId="6DB6A572" w14:textId="01E359EB" w:rsidR="00973827" w:rsidRDefault="00973827" w:rsidP="00973827">
      <w:pPr>
        <w:ind w:left="360"/>
      </w:pPr>
      <w:r>
        <w:t xml:space="preserve">For an example of a survey of patient’s experience with the informed consent process, see: </w:t>
      </w:r>
      <w:r w:rsidRPr="009D71C3">
        <w:t xml:space="preserve">Hallock JL, Rios R, Handa VL. Patient satisfaction and informed consent for surgery. Am J </w:t>
      </w:r>
      <w:proofErr w:type="spellStart"/>
      <w:r w:rsidRPr="009D71C3">
        <w:t>Obstet</w:t>
      </w:r>
      <w:proofErr w:type="spellEnd"/>
      <w:r w:rsidRPr="009D71C3">
        <w:t xml:space="preserve"> Gynecol. 2017 Aug;217(2):181.e1-181.e7. </w:t>
      </w:r>
      <w:proofErr w:type="spellStart"/>
      <w:r w:rsidRPr="009D71C3">
        <w:t>doi</w:t>
      </w:r>
      <w:proofErr w:type="spellEnd"/>
      <w:r w:rsidRPr="009D71C3">
        <w:t xml:space="preserve">: 10.1016/j.ajog.2017.03.020. </w:t>
      </w:r>
      <w:proofErr w:type="spellStart"/>
      <w:r w:rsidRPr="009D71C3">
        <w:t>Epub</w:t>
      </w:r>
      <w:proofErr w:type="spellEnd"/>
      <w:r w:rsidRPr="009D71C3">
        <w:t xml:space="preserve"> 2017 Mar 28. PMID: 28363439.</w:t>
      </w:r>
    </w:p>
    <w:p w14:paraId="568057F6" w14:textId="77777777" w:rsidR="00FC60E6" w:rsidRDefault="00FC60E6" w:rsidP="00FC60E6">
      <w:pPr>
        <w:pStyle w:val="ListParagraph"/>
        <w:spacing w:after="0" w:line="240" w:lineRule="auto"/>
        <w:ind w:left="360"/>
        <w:contextualSpacing w:val="0"/>
        <w:rPr>
          <w:b/>
          <w:bCs/>
        </w:rPr>
      </w:pPr>
    </w:p>
    <w:p w14:paraId="737AFCEE" w14:textId="0A7630C0" w:rsidR="00764D81" w:rsidRDefault="00764D81" w:rsidP="006444C3">
      <w:pPr>
        <w:pStyle w:val="ListParagraph"/>
        <w:numPr>
          <w:ilvl w:val="0"/>
          <w:numId w:val="13"/>
        </w:numPr>
        <w:spacing w:after="0" w:line="240" w:lineRule="auto"/>
        <w:contextualSpacing w:val="0"/>
        <w:rPr>
          <w:b/>
          <w:bCs/>
        </w:rPr>
      </w:pPr>
      <w:r>
        <w:rPr>
          <w:b/>
          <w:bCs/>
        </w:rPr>
        <w:t>Should each consent form be customized to include patient- and procedure-specific details to explain expected difficulties and recovery time (question #2</w:t>
      </w:r>
      <w:r w:rsidR="000F2A53">
        <w:rPr>
          <w:b/>
          <w:bCs/>
        </w:rPr>
        <w:t>?</w:t>
      </w:r>
    </w:p>
    <w:p w14:paraId="50461A0A" w14:textId="18EE2B12" w:rsidR="00764D81" w:rsidRDefault="00764D81" w:rsidP="00764D81">
      <w:pPr>
        <w:pStyle w:val="ListParagraph"/>
        <w:ind w:left="360"/>
      </w:pPr>
      <w:r>
        <w:t>No. Instead, the consent form must document that the conversation between the patient and the clinician took place, and that the patient had the opportunity to ask questions. For example, such language might read: “I acknowledge my</w:t>
      </w:r>
      <w:r w:rsidRPr="00876E59">
        <w:t xml:space="preserve"> treatment choices, </w:t>
      </w:r>
      <w:r>
        <w:t xml:space="preserve">including </w:t>
      </w:r>
      <w:r w:rsidRPr="00876E59">
        <w:t xml:space="preserve">the severity and probability of the risks and benefits </w:t>
      </w:r>
      <w:r>
        <w:t xml:space="preserve">of each choice were explained to me, and that </w:t>
      </w:r>
      <w:r w:rsidRPr="0045753A">
        <w:t>expected difficulties</w:t>
      </w:r>
      <w:r>
        <w:t xml:space="preserve"> as a result of undergoing the Procedure were explained to me, including</w:t>
      </w:r>
      <w:r w:rsidRPr="0045753A">
        <w:t xml:space="preserve"> recovery time, pain management, and restrictions</w:t>
      </w:r>
      <w:r>
        <w:t xml:space="preserve"> in the facility and after I leave the facility. I also acknowledged that I understand why the Procedure is being performed.”</w:t>
      </w:r>
    </w:p>
    <w:p w14:paraId="3D0EBA56" w14:textId="77777777" w:rsidR="006960EF" w:rsidRDefault="006960EF" w:rsidP="00764D81">
      <w:pPr>
        <w:pStyle w:val="ListParagraph"/>
        <w:ind w:left="360"/>
      </w:pPr>
    </w:p>
    <w:p w14:paraId="35513006" w14:textId="77777777" w:rsidR="006960EF" w:rsidRPr="00417725" w:rsidRDefault="006960EF" w:rsidP="006444C3">
      <w:pPr>
        <w:pStyle w:val="ListParagraph"/>
        <w:numPr>
          <w:ilvl w:val="0"/>
          <w:numId w:val="13"/>
        </w:numPr>
        <w:spacing w:after="0" w:line="240" w:lineRule="auto"/>
        <w:rPr>
          <w:rFonts w:cs="Arial"/>
          <w:b/>
          <w:bCs/>
        </w:rPr>
      </w:pPr>
      <w:r w:rsidRPr="00417725">
        <w:rPr>
          <w:rFonts w:cs="Arial"/>
          <w:b/>
          <w:bCs/>
        </w:rPr>
        <w:t>Does the consent form need to specifically name the assistants and trainees who will be involved in the procedure, the same way the consent form needs to name the clinician performing the procedure?</w:t>
      </w:r>
    </w:p>
    <w:p w14:paraId="06AC1FD7" w14:textId="77777777" w:rsidR="006960EF" w:rsidRDefault="006960EF" w:rsidP="006960EF">
      <w:pPr>
        <w:pStyle w:val="ListParagraph"/>
        <w:ind w:left="360"/>
        <w:rPr>
          <w:rFonts w:cs="Arial"/>
        </w:rPr>
      </w:pPr>
      <w:r w:rsidRPr="002825FE">
        <w:rPr>
          <w:rFonts w:cs="Arial"/>
        </w:rPr>
        <w:t>No. The consent form only needs to indicate that assistants or trainees may be involved, if this applies to the specific procedure the patient is signing the consent form for</w:t>
      </w:r>
      <w:r>
        <w:rPr>
          <w:rFonts w:cs="Arial"/>
        </w:rPr>
        <w:t>.</w:t>
      </w:r>
    </w:p>
    <w:p w14:paraId="19090056" w14:textId="77777777" w:rsidR="006960EF" w:rsidRDefault="006960EF" w:rsidP="00764D81">
      <w:pPr>
        <w:pStyle w:val="ListParagraph"/>
        <w:ind w:left="360"/>
      </w:pPr>
    </w:p>
    <w:p w14:paraId="302DD777" w14:textId="77777777" w:rsidR="00FD76E2" w:rsidRPr="00762386" w:rsidRDefault="00FD76E2" w:rsidP="006444C3">
      <w:pPr>
        <w:pStyle w:val="ListParagraph"/>
        <w:numPr>
          <w:ilvl w:val="0"/>
          <w:numId w:val="13"/>
        </w:numPr>
      </w:pPr>
      <w:r w:rsidRPr="00762386">
        <w:rPr>
          <w:b/>
          <w:bCs/>
          <w:color w:val="000000"/>
        </w:rPr>
        <w:t>Why has Leapfrog selected a 6th-grade reading level target for consent forms, and what are some strategies we can use to meet this?</w:t>
      </w:r>
    </w:p>
    <w:p w14:paraId="69AFB5EA" w14:textId="28D23845" w:rsidR="00FD76E2" w:rsidRDefault="00FD76E2" w:rsidP="00FD76E2">
      <w:pPr>
        <w:pStyle w:val="ListParagraph"/>
        <w:ind w:left="360"/>
      </w:pPr>
      <w:r>
        <w:t xml:space="preserve">Just over half of U.S. adults have a reading level that permits them to understand and synthesize information from a complex text. According to </w:t>
      </w:r>
      <w:hyperlink r:id="rId160" w:history="1">
        <w:r>
          <w:rPr>
            <w:rStyle w:val="Hyperlink"/>
          </w:rPr>
          <w:t>a Gallup analysis</w:t>
        </w:r>
      </w:hyperlink>
      <w:r>
        <w:t xml:space="preserve">, 54% of Americans between the ages of 16 and 74 read below the equivalent of a </w:t>
      </w:r>
      <w:r w:rsidR="0025117E">
        <w:t>6</w:t>
      </w:r>
      <w:r w:rsidR="0025117E" w:rsidRPr="00C73635">
        <w:rPr>
          <w:vertAlign w:val="superscript"/>
        </w:rPr>
        <w:t>th</w:t>
      </w:r>
      <w:r>
        <w:t xml:space="preserve">-grade level. </w:t>
      </w:r>
      <w:r w:rsidR="000F2A53">
        <w:rPr>
          <w:rFonts w:cs="Arial"/>
        </w:rPr>
        <w:t xml:space="preserve">A </w:t>
      </w:r>
      <w:hyperlink r:id="rId161" w:history="1">
        <w:r w:rsidR="000F2A53" w:rsidRPr="00671D9D">
          <w:rPr>
            <w:rStyle w:val="Hyperlink"/>
            <w:rFonts w:cs="Arial"/>
          </w:rPr>
          <w:t>more recent survey by the Organization for Economic Development and Cooperation (OECD)</w:t>
        </w:r>
      </w:hyperlink>
      <w:r w:rsidR="000F2A53">
        <w:rPr>
          <w:rFonts w:cs="Arial"/>
        </w:rPr>
        <w:t xml:space="preserve"> indicates that literacy in the U.S. has gradually declined since that Gallup analysis, suggesting a still-greater proportion of the population reads below a</w:t>
      </w:r>
      <w:r w:rsidR="0025117E">
        <w:rPr>
          <w:rFonts w:cs="Arial"/>
        </w:rPr>
        <w:t xml:space="preserve"> 6</w:t>
      </w:r>
      <w:r w:rsidR="0025117E" w:rsidRPr="00C73635">
        <w:rPr>
          <w:rFonts w:cs="Arial"/>
          <w:vertAlign w:val="superscript"/>
        </w:rPr>
        <w:t>th</w:t>
      </w:r>
      <w:r w:rsidR="000F2A53">
        <w:rPr>
          <w:rFonts w:cs="Arial"/>
        </w:rPr>
        <w:t xml:space="preserve">-grade level today. </w:t>
      </w:r>
    </w:p>
    <w:p w14:paraId="14E2C001" w14:textId="6197ACF7" w:rsidR="00FD76E2" w:rsidRDefault="00FD76E2" w:rsidP="00FD76E2">
      <w:pPr>
        <w:ind w:left="360"/>
      </w:pPr>
      <w:r>
        <w:t xml:space="preserve">Leapfrog hosted two Town Hall Calls last year led by AHRQ describing techniques for reducing the written complexity of consent forms. The slides are available on Leapfrog’s </w:t>
      </w:r>
      <w:hyperlink r:id="rId162" w:history="1">
        <w:r>
          <w:rPr>
            <w:rStyle w:val="Hyperlink"/>
          </w:rPr>
          <w:t>Town Hall Calls webpage</w:t>
        </w:r>
      </w:hyperlink>
      <w:r>
        <w:t>; please refer to slide</w:t>
      </w:r>
      <w:r w:rsidR="00DD6FEF">
        <w:t>s</w:t>
      </w:r>
      <w:r>
        <w:t xml:space="preserve"> 40-47 for more information in the “Informed Consent” slide deck and slides 40-45 in the “Health Literacy” deck. Additional resources include:</w:t>
      </w:r>
    </w:p>
    <w:p w14:paraId="59ECB2B7" w14:textId="77777777" w:rsidR="00FD76E2" w:rsidRDefault="00FD76E2" w:rsidP="006444C3">
      <w:pPr>
        <w:pStyle w:val="ListParagraph"/>
        <w:numPr>
          <w:ilvl w:val="0"/>
          <w:numId w:val="132"/>
        </w:numPr>
        <w:spacing w:after="0" w:line="240" w:lineRule="auto"/>
        <w:contextualSpacing w:val="0"/>
        <w:rPr>
          <w:rFonts w:eastAsia="Times New Roman"/>
        </w:rPr>
      </w:pPr>
      <w:hyperlink r:id="rId163" w:history="1">
        <w:r>
          <w:rPr>
            <w:rStyle w:val="Hyperlink"/>
            <w:rFonts w:eastAsia="Times New Roman"/>
          </w:rPr>
          <w:t>AHRQ Training Module</w:t>
        </w:r>
      </w:hyperlink>
    </w:p>
    <w:p w14:paraId="6890F3D7" w14:textId="77777777" w:rsidR="00FD76E2" w:rsidRDefault="00FD76E2" w:rsidP="006444C3">
      <w:pPr>
        <w:pStyle w:val="ListParagraph"/>
        <w:numPr>
          <w:ilvl w:val="0"/>
          <w:numId w:val="132"/>
        </w:numPr>
        <w:spacing w:after="0" w:line="240" w:lineRule="auto"/>
        <w:contextualSpacing w:val="0"/>
        <w:rPr>
          <w:rFonts w:eastAsia="Times New Roman"/>
        </w:rPr>
      </w:pPr>
      <w:r>
        <w:rPr>
          <w:rFonts w:eastAsia="Times New Roman"/>
        </w:rPr>
        <w:t>The Patient Education Materials Assessment Tool (</w:t>
      </w:r>
      <w:hyperlink r:id="rId164" w:history="1">
        <w:r>
          <w:rPr>
            <w:rStyle w:val="Hyperlink"/>
            <w:rFonts w:eastAsia="Times New Roman"/>
          </w:rPr>
          <w:t>PEMAT</w:t>
        </w:r>
      </w:hyperlink>
      <w:r>
        <w:rPr>
          <w:rFonts w:eastAsia="Times New Roman"/>
        </w:rPr>
        <w:t>)</w:t>
      </w:r>
    </w:p>
    <w:p w14:paraId="1BE76563" w14:textId="77777777" w:rsidR="00FD76E2" w:rsidRDefault="00FD76E2" w:rsidP="006444C3">
      <w:pPr>
        <w:pStyle w:val="ListParagraph"/>
        <w:numPr>
          <w:ilvl w:val="0"/>
          <w:numId w:val="132"/>
        </w:numPr>
        <w:spacing w:after="0" w:line="240" w:lineRule="auto"/>
        <w:contextualSpacing w:val="0"/>
        <w:rPr>
          <w:rFonts w:eastAsia="Times New Roman"/>
        </w:rPr>
      </w:pPr>
      <w:r>
        <w:rPr>
          <w:rFonts w:eastAsia="Times New Roman"/>
        </w:rPr>
        <w:t>Clear Communication Index (</w:t>
      </w:r>
      <w:hyperlink r:id="rId165" w:history="1">
        <w:r>
          <w:rPr>
            <w:rStyle w:val="Hyperlink"/>
            <w:rFonts w:eastAsia="Times New Roman"/>
          </w:rPr>
          <w:t>CCI</w:t>
        </w:r>
      </w:hyperlink>
      <w:r>
        <w:rPr>
          <w:rFonts w:eastAsia="Times New Roman"/>
        </w:rPr>
        <w:t>)</w:t>
      </w:r>
    </w:p>
    <w:p w14:paraId="67F5A894" w14:textId="1729381F" w:rsidR="00FD76E2" w:rsidRDefault="00FD76E2" w:rsidP="006444C3">
      <w:pPr>
        <w:pStyle w:val="ListParagraph"/>
        <w:numPr>
          <w:ilvl w:val="0"/>
          <w:numId w:val="132"/>
        </w:numPr>
      </w:pPr>
      <w:hyperlink r:id="rId166" w:history="1">
        <w:r w:rsidRPr="00FD76E2">
          <w:rPr>
            <w:rStyle w:val="Hyperlink"/>
            <w:rFonts w:eastAsia="Times New Roman"/>
          </w:rPr>
          <w:t>CMS Toolkit for Making Written Material Clear and Effective</w:t>
        </w:r>
      </w:hyperlink>
    </w:p>
    <w:p w14:paraId="3FDB8ECB" w14:textId="77777777" w:rsidR="00EC7D93" w:rsidRDefault="00EC7D93" w:rsidP="00764D81">
      <w:pPr>
        <w:pStyle w:val="ListParagraph"/>
        <w:ind w:left="360"/>
      </w:pPr>
    </w:p>
    <w:p w14:paraId="14165877" w14:textId="611E6124" w:rsidR="00EC7D93" w:rsidRPr="00EC7D93" w:rsidRDefault="00EC7D93" w:rsidP="006444C3">
      <w:pPr>
        <w:pStyle w:val="ListParagraph"/>
        <w:numPr>
          <w:ilvl w:val="0"/>
          <w:numId w:val="13"/>
        </w:numPr>
        <w:rPr>
          <w:b/>
          <w:bCs/>
        </w:rPr>
      </w:pPr>
      <w:bookmarkStart w:id="198" w:name="InformedConsent_readinglevel"/>
      <w:bookmarkEnd w:id="198"/>
      <w:r w:rsidRPr="00EC7D93">
        <w:rPr>
          <w:b/>
          <w:bCs/>
        </w:rPr>
        <w:t>How should the reading level of the consent form be assessed?</w:t>
      </w:r>
    </w:p>
    <w:p w14:paraId="47A60F26" w14:textId="17FFCFC1" w:rsidR="00243A67" w:rsidRDefault="00243A67" w:rsidP="00EC7D93">
      <w:pPr>
        <w:pStyle w:val="ListParagraph"/>
        <w:ind w:left="360"/>
      </w:pPr>
      <w:r>
        <w:t>There are software tools available to assess reading level. For example, consent forms can be edited in Microsoft Word</w:t>
      </w:r>
      <w:r w:rsidR="00851FE5">
        <w:t xml:space="preserve"> 365</w:t>
      </w:r>
      <w:r>
        <w:t>, where a readability tool can be used to make this assessment by: (1) on the “File” tab, click the “Options” button; (2) on the “Proofing” tab, under “When correcting spelling and grammar in Word</w:t>
      </w:r>
      <w:r w:rsidR="00DD6FEF">
        <w:t>,</w:t>
      </w:r>
      <w:r>
        <w:t xml:space="preserve">” select the “Show readability statistics” check box. Exit the window. Then, under the </w:t>
      </w:r>
      <w:r w:rsidR="008324CF">
        <w:t>“</w:t>
      </w:r>
      <w:r>
        <w:t>Review</w:t>
      </w:r>
      <w:r w:rsidR="008324CF">
        <w:t>”</w:t>
      </w:r>
      <w:r>
        <w:t xml:space="preserve"> tab in your Word document, click the “Editor” button in the far left corner of the ribbon, then click “Insights – Document Stats” on the “Editor” sidebar</w:t>
      </w:r>
      <w:r w:rsidR="008324CF">
        <w:t>.</w:t>
      </w:r>
      <w:r>
        <w:t xml:space="preserve"> Word displays a message box showing you the Flesch-Kincaid readability grade-level</w:t>
      </w:r>
      <w:r w:rsidR="008C3AE1">
        <w:t xml:space="preserve">: any value less than or equal to 6.9 is considered a </w:t>
      </w:r>
      <w:r w:rsidR="008324CF">
        <w:t>6</w:t>
      </w:r>
      <w:r w:rsidR="008324CF" w:rsidRPr="00C73635">
        <w:rPr>
          <w:vertAlign w:val="superscript"/>
        </w:rPr>
        <w:t>th</w:t>
      </w:r>
      <w:r w:rsidR="008C3AE1">
        <w:t xml:space="preserve">-grade reading level. </w:t>
      </w:r>
      <w:r w:rsidRPr="001A7FD5">
        <w:rPr>
          <w:rFonts w:cs="Arial"/>
        </w:rPr>
        <w:t>Reading level can also be assessed using online tools, such as those provided at Readable.com, provided those tools use either the Flesch-Kincaid or SMOG readability standard to evaluate the readability of written language.</w:t>
      </w:r>
    </w:p>
    <w:p w14:paraId="2C61DAE9" w14:textId="18633ABF" w:rsidR="00376A2B" w:rsidRDefault="00376A2B">
      <w:r>
        <w:br w:type="page"/>
      </w:r>
    </w:p>
    <w:p w14:paraId="02D02045" w14:textId="2FB41169" w:rsidR="0091213C" w:rsidRPr="005E2D35" w:rsidRDefault="0091213C" w:rsidP="006444C3">
      <w:pPr>
        <w:pStyle w:val="ListParagraph"/>
        <w:numPr>
          <w:ilvl w:val="0"/>
          <w:numId w:val="13"/>
        </w:numPr>
        <w:spacing w:after="0" w:line="240" w:lineRule="auto"/>
        <w:rPr>
          <w:rFonts w:cs="Arial"/>
          <w:b/>
          <w:bCs/>
        </w:rPr>
      </w:pPr>
      <w:bookmarkStart w:id="199" w:name="InformedConsentFAQAudit"/>
      <w:r w:rsidRPr="005E2D35">
        <w:rPr>
          <w:rFonts w:cs="Arial"/>
          <w:b/>
          <w:bCs/>
        </w:rPr>
        <w:t>What information on the consent form can be excluded from the reading level assessment?</w:t>
      </w:r>
    </w:p>
    <w:p w14:paraId="2AF99763" w14:textId="4E7CBA84" w:rsidR="00EA77F0" w:rsidRDefault="0091213C" w:rsidP="00EA77F0">
      <w:pPr>
        <w:spacing w:line="240" w:lineRule="auto"/>
        <w:ind w:left="360"/>
        <w:contextualSpacing/>
        <w:rPr>
          <w:rFonts w:cs="Arial"/>
        </w:rPr>
      </w:pPr>
      <w:r w:rsidRPr="00EE425B">
        <w:rPr>
          <w:rFonts w:cs="Arial"/>
        </w:rPr>
        <w:t>The procedure name and description can be excluded from the reading level assessment. In addition, information intended to be read by the provider or administrative staff ONLY, such as instructions for signing and returning the consent form, and information that is written in by an individual provider to give that patient information specific to their condition, can also be excluded.</w:t>
      </w:r>
      <w:bookmarkStart w:id="200" w:name="_Safe_Surgery_Checklist"/>
      <w:bookmarkEnd w:id="199"/>
      <w:bookmarkEnd w:id="200"/>
      <w:r w:rsidR="00132BE9">
        <w:rPr>
          <w:rFonts w:cs="Arial"/>
        </w:rPr>
        <w:t xml:space="preserve"> Finally, any words where a </w:t>
      </w:r>
      <w:r w:rsidR="008B7DEF">
        <w:rPr>
          <w:rFonts w:cs="Arial"/>
        </w:rPr>
        <w:t>6</w:t>
      </w:r>
      <w:r w:rsidR="008B7DEF" w:rsidRPr="00C73635">
        <w:rPr>
          <w:rFonts w:cs="Arial"/>
          <w:vertAlign w:val="superscript"/>
        </w:rPr>
        <w:t>th</w:t>
      </w:r>
      <w:r w:rsidR="00132BE9">
        <w:rPr>
          <w:rFonts w:cs="Arial"/>
        </w:rPr>
        <w:t>-grade reading level definition is included with the term can be excluded from the reading level assessment. For example, in the sentence “anesthesia (putting you to sleep)</w:t>
      </w:r>
      <w:r w:rsidR="00441D2B">
        <w:rPr>
          <w:rFonts w:cs="Arial"/>
        </w:rPr>
        <w:t>,</w:t>
      </w:r>
      <w:r w:rsidR="00132BE9">
        <w:rPr>
          <w:rFonts w:cs="Arial"/>
        </w:rPr>
        <w:t>” only “putting you to sleep” needs to be considered in the reading level assessment.</w:t>
      </w:r>
    </w:p>
    <w:p w14:paraId="26B166DB" w14:textId="77777777" w:rsidR="006608EA" w:rsidRDefault="006608EA" w:rsidP="00EA77F0">
      <w:pPr>
        <w:spacing w:line="240" w:lineRule="auto"/>
        <w:ind w:left="360"/>
        <w:contextualSpacing/>
        <w:rPr>
          <w:rFonts w:cs="Arial"/>
        </w:rPr>
      </w:pPr>
    </w:p>
    <w:p w14:paraId="3D9FA591" w14:textId="77777777" w:rsidR="006608EA" w:rsidRPr="00D21EF3" w:rsidRDefault="006608EA" w:rsidP="006444C3">
      <w:pPr>
        <w:pStyle w:val="ListParagraph"/>
        <w:numPr>
          <w:ilvl w:val="0"/>
          <w:numId w:val="59"/>
        </w:numPr>
        <w:spacing w:after="0" w:line="240" w:lineRule="auto"/>
        <w:rPr>
          <w:rFonts w:cs="Arial"/>
          <w:b/>
          <w:bCs/>
        </w:rPr>
      </w:pPr>
      <w:bookmarkStart w:id="201" w:name="ICInterpreter"/>
      <w:r w:rsidRPr="00D21EF3">
        <w:rPr>
          <w:rFonts w:cs="Arial"/>
          <w:b/>
          <w:bCs/>
        </w:rPr>
        <w:t>What is a qualified medical interpreter?</w:t>
      </w:r>
    </w:p>
    <w:bookmarkEnd w:id="201"/>
    <w:p w14:paraId="1FD88AC4" w14:textId="63CBDF1C" w:rsidR="00EA77F0" w:rsidRDefault="006608EA" w:rsidP="00240A45">
      <w:pPr>
        <w:pStyle w:val="ListParagraph"/>
        <w:ind w:left="360"/>
      </w:pPr>
      <w:r>
        <w:t xml:space="preserve">In the </w:t>
      </w:r>
      <w:hyperlink r:id="rId167" w:history="1">
        <w:r w:rsidRPr="00F23F41">
          <w:rPr>
            <w:rStyle w:val="Hyperlink"/>
          </w:rPr>
          <w:t>U.S. Department of Health and Human Services 2023 Language Access Plan</w:t>
        </w:r>
      </w:hyperlink>
      <w:r>
        <w:t xml:space="preserve">, a qualified medical interpreter is defined as “A bilingual/multilingual person who has the appropriate training and experience or demonstrated ability to fully understand, analyze, and process and then faithfully render a spoken, written, or signed message in one language into a second language and who abides by a code of professional practice and ethics.” </w:t>
      </w:r>
      <w:r w:rsidR="00240A45">
        <w:t>Leapfrog adheres to that definition for the purposes of reporting on the ASC Survey.</w:t>
      </w:r>
    </w:p>
    <w:p w14:paraId="32324458" w14:textId="77777777" w:rsidR="00240A45" w:rsidRDefault="00240A45" w:rsidP="00240A45">
      <w:pPr>
        <w:pStyle w:val="ListParagraph"/>
        <w:ind w:left="360"/>
        <w:rPr>
          <w:rFonts w:cs="Arial"/>
        </w:rPr>
      </w:pPr>
    </w:p>
    <w:p w14:paraId="6BA0B07A" w14:textId="61E1D923" w:rsidR="005F705E" w:rsidRDefault="00B9093B" w:rsidP="00EA77F0">
      <w:pPr>
        <w:pStyle w:val="Heading4"/>
        <w:spacing w:line="240" w:lineRule="auto"/>
        <w:contextualSpacing/>
      </w:pPr>
      <w:bookmarkStart w:id="202" w:name="_Safe_Surgery_Checklist_1"/>
      <w:bookmarkStart w:id="203" w:name="_Toc162610663"/>
      <w:bookmarkEnd w:id="202"/>
      <w:r>
        <w:t>Safe Surgery Checklist</w:t>
      </w:r>
      <w:r w:rsidR="00D041EF">
        <w:t xml:space="preserve"> for Adult and Pediatric Outpatient Procedures</w:t>
      </w:r>
      <w:r w:rsidR="009D6FCC">
        <w:t xml:space="preserve"> FAQs</w:t>
      </w:r>
      <w:bookmarkEnd w:id="203"/>
    </w:p>
    <w:p w14:paraId="7FE94D12" w14:textId="77777777" w:rsidR="00DD6E39" w:rsidRPr="00DD6E39" w:rsidRDefault="00DD6E39" w:rsidP="00DD6E39">
      <w:pPr>
        <w:pStyle w:val="Heading44"/>
      </w:pPr>
    </w:p>
    <w:p w14:paraId="78290E98" w14:textId="37D8FEFD" w:rsidR="00291676" w:rsidRPr="00974A8E" w:rsidRDefault="00291676" w:rsidP="006444C3">
      <w:pPr>
        <w:pStyle w:val="ListParagraph"/>
        <w:numPr>
          <w:ilvl w:val="0"/>
          <w:numId w:val="13"/>
        </w:numPr>
        <w:spacing w:after="0" w:line="240" w:lineRule="auto"/>
        <w:rPr>
          <w:lang w:eastAsia="ja-JP"/>
        </w:rPr>
      </w:pPr>
      <w:r w:rsidRPr="002A46D0">
        <w:rPr>
          <w:b/>
          <w:lang w:eastAsia="ja-JP"/>
        </w:rPr>
        <w:t>Does the safe surgery checklist referenced in Section 3</w:t>
      </w:r>
      <w:r w:rsidR="003013D0" w:rsidRPr="002A46D0">
        <w:rPr>
          <w:b/>
          <w:lang w:eastAsia="ja-JP"/>
        </w:rPr>
        <w:t>E</w:t>
      </w:r>
      <w:r w:rsidR="00CD6DF1">
        <w:rPr>
          <w:b/>
          <w:lang w:eastAsia="ja-JP"/>
        </w:rPr>
        <w:t>, questions #1-</w:t>
      </w:r>
      <w:r w:rsidR="00C80680">
        <w:rPr>
          <w:b/>
          <w:lang w:eastAsia="ja-JP"/>
        </w:rPr>
        <w:t>9</w:t>
      </w:r>
      <w:r w:rsidRPr="002A46D0">
        <w:rPr>
          <w:b/>
          <w:lang w:eastAsia="ja-JP"/>
        </w:rPr>
        <w:t xml:space="preserve"> apply to all procedures, including colonoscopies, endoscopies, etc.?</w:t>
      </w:r>
    </w:p>
    <w:p w14:paraId="3F67D153" w14:textId="220C29AE" w:rsidR="0090542F" w:rsidRDefault="00291676" w:rsidP="003013D0">
      <w:pPr>
        <w:pStyle w:val="NoSpacing"/>
        <w:ind w:left="360"/>
      </w:pPr>
      <w:r>
        <w:t>Yes</w:t>
      </w:r>
      <w:r w:rsidR="00441D2B">
        <w:t>. I</w:t>
      </w:r>
      <w:r>
        <w:t xml:space="preserve">t applies to all procedures in </w:t>
      </w:r>
      <w:r w:rsidRPr="00B539AD">
        <w:t xml:space="preserve">Section 3A </w:t>
      </w:r>
      <w:r w:rsidR="00FA32B9">
        <w:t xml:space="preserve">and 3B, if applicable. </w:t>
      </w:r>
      <w:r>
        <w:t>If your facility does not utilize a safe surgery checklist for colonoscopy and/or endoscopy, respond “</w:t>
      </w:r>
      <w:r w:rsidR="004340A6">
        <w:t>n</w:t>
      </w:r>
      <w:r>
        <w:t xml:space="preserve">o” </w:t>
      </w:r>
      <w:r w:rsidRPr="00262EB6">
        <w:t>to question #2.</w:t>
      </w:r>
    </w:p>
    <w:p w14:paraId="0EAECA34" w14:textId="77777777" w:rsidR="00FE7A40" w:rsidRDefault="00FE7A40" w:rsidP="003013D0">
      <w:pPr>
        <w:pStyle w:val="NoSpacing"/>
        <w:ind w:left="360"/>
      </w:pPr>
    </w:p>
    <w:p w14:paraId="2B137AA8" w14:textId="77777777" w:rsidR="0099260F" w:rsidRPr="0099260F" w:rsidRDefault="0099260F" w:rsidP="006444C3">
      <w:pPr>
        <w:pStyle w:val="ListParagraph"/>
        <w:numPr>
          <w:ilvl w:val="0"/>
          <w:numId w:val="13"/>
        </w:numPr>
        <w:spacing w:line="240" w:lineRule="auto"/>
        <w:rPr>
          <w:b/>
          <w:bCs/>
        </w:rPr>
      </w:pPr>
      <w:r w:rsidRPr="0099260F">
        <w:rPr>
          <w:b/>
          <w:bCs/>
        </w:rPr>
        <w:t>Can different elements of the “Before the induction of anesthesia” checklist (question #3) be performed in different places?</w:t>
      </w:r>
    </w:p>
    <w:p w14:paraId="25553A4D" w14:textId="7FF38B30" w:rsidR="0099260F" w:rsidRPr="00E15A9F" w:rsidRDefault="0099260F" w:rsidP="000B1F56">
      <w:pPr>
        <w:pStyle w:val="ListParagraph"/>
        <w:spacing w:line="240" w:lineRule="auto"/>
        <w:ind w:left="360"/>
      </w:pPr>
      <w:r w:rsidRPr="00E15A9F">
        <w:t>Yes</w:t>
      </w:r>
      <w:r w:rsidR="00441D2B">
        <w:rPr>
          <w:b/>
          <w:bCs/>
        </w:rPr>
        <w:t xml:space="preserve">. </w:t>
      </w:r>
      <w:r w:rsidR="00441D2B">
        <w:t>F</w:t>
      </w:r>
      <w:r>
        <w:t>acilities</w:t>
      </w:r>
      <w:r w:rsidRPr="00E15A9F">
        <w:t xml:space="preserve"> may perform some elements of the pre-anesthesia checklist outside of the operating room. </w:t>
      </w:r>
      <w:r>
        <w:t xml:space="preserve">A facility </w:t>
      </w:r>
      <w:r w:rsidRPr="00E15A9F">
        <w:t xml:space="preserve">may read aloud the following elements in a pre-procedure (preop) area: Patient ID, Confirmation of procedure, Patient consent, Site marked, if applicable, and Allergies assessed. </w:t>
      </w:r>
    </w:p>
    <w:p w14:paraId="51AA6973" w14:textId="77777777" w:rsidR="0099260F" w:rsidRPr="00E15A9F" w:rsidRDefault="0099260F" w:rsidP="000B1F56">
      <w:pPr>
        <w:pStyle w:val="ListParagraph"/>
        <w:spacing w:line="240" w:lineRule="auto"/>
        <w:ind w:left="360"/>
      </w:pPr>
    </w:p>
    <w:p w14:paraId="119C3394" w14:textId="040B201F" w:rsidR="0099260F" w:rsidRDefault="0099260F" w:rsidP="0099260F">
      <w:pPr>
        <w:pStyle w:val="ListParagraph"/>
        <w:spacing w:line="240" w:lineRule="auto"/>
        <w:ind w:left="360"/>
      </w:pPr>
      <w:r>
        <w:t xml:space="preserve">Facilities </w:t>
      </w:r>
      <w:r w:rsidRPr="00E15A9F">
        <w:t>should not remove conversation prompts as it is harmful to the purpose of the checklist and should continue debriefing and requiring participation of the surgical team members in key moments.</w:t>
      </w:r>
    </w:p>
    <w:p w14:paraId="39DBEF72" w14:textId="77777777" w:rsidR="0099260F" w:rsidRPr="00E15A9F" w:rsidRDefault="0099260F" w:rsidP="000B1F56">
      <w:pPr>
        <w:pStyle w:val="ListParagraph"/>
        <w:spacing w:line="240" w:lineRule="auto"/>
        <w:ind w:left="360"/>
      </w:pPr>
    </w:p>
    <w:p w14:paraId="3229D35B" w14:textId="154E94F1" w:rsidR="0090542F" w:rsidRPr="00B169F1" w:rsidRDefault="0090542F" w:rsidP="006444C3">
      <w:pPr>
        <w:pStyle w:val="ListParagraph"/>
        <w:numPr>
          <w:ilvl w:val="0"/>
          <w:numId w:val="13"/>
        </w:numPr>
        <w:spacing w:after="0" w:line="240" w:lineRule="auto"/>
        <w:rPr>
          <w:b/>
          <w:bCs/>
        </w:rPr>
      </w:pPr>
      <w:r w:rsidRPr="00B169F1">
        <w:rPr>
          <w:b/>
          <w:bCs/>
        </w:rPr>
        <w:t xml:space="preserve">Do the Safe Surgery Checklist components included in questions </w:t>
      </w:r>
      <w:r>
        <w:rPr>
          <w:b/>
          <w:bCs/>
        </w:rPr>
        <w:t>#3</w:t>
      </w:r>
      <w:r w:rsidRPr="00B169F1">
        <w:rPr>
          <w:b/>
          <w:bCs/>
        </w:rPr>
        <w:t xml:space="preserve">, </w:t>
      </w:r>
      <w:r>
        <w:rPr>
          <w:b/>
          <w:bCs/>
        </w:rPr>
        <w:t>#4</w:t>
      </w:r>
      <w:r w:rsidRPr="00B169F1">
        <w:rPr>
          <w:b/>
          <w:bCs/>
        </w:rPr>
        <w:t xml:space="preserve">, and </w:t>
      </w:r>
      <w:r>
        <w:rPr>
          <w:b/>
          <w:bCs/>
        </w:rPr>
        <w:t>#5</w:t>
      </w:r>
      <w:r w:rsidRPr="00B169F1">
        <w:rPr>
          <w:b/>
          <w:bCs/>
        </w:rPr>
        <w:t xml:space="preserve"> need to be in one document that would align with the WHO </w:t>
      </w:r>
      <w:r w:rsidR="00A67C4E" w:rsidRPr="00B169F1">
        <w:rPr>
          <w:b/>
          <w:bCs/>
        </w:rPr>
        <w:t>example,</w:t>
      </w:r>
      <w:r>
        <w:rPr>
          <w:b/>
          <w:bCs/>
        </w:rPr>
        <w:t xml:space="preserve"> </w:t>
      </w:r>
      <w:r w:rsidRPr="00B169F1">
        <w:rPr>
          <w:b/>
          <w:bCs/>
        </w:rPr>
        <w:t xml:space="preserve">or can they be in different documents (i.e., pre-anesthesia notes, surgeon H&amp;P, and pre-surgical checklists, etc.)? </w:t>
      </w:r>
    </w:p>
    <w:p w14:paraId="6565F728" w14:textId="77777777" w:rsidR="004C0054" w:rsidRDefault="0090542F" w:rsidP="004C0054">
      <w:pPr>
        <w:pStyle w:val="CommentText"/>
        <w:ind w:left="360"/>
      </w:pPr>
      <w:r w:rsidRPr="00B169F1">
        <w:t>It is possible to have separate checklists for each phase of the surgical procedure (i.e., before the induction of anesthesia, before the skin incision and/or before the procedure begins, and before the patient leaves the operating or procedure room). However, each individual component included in questions #</w:t>
      </w:r>
      <w:r>
        <w:t>3</w:t>
      </w:r>
      <w:r w:rsidRPr="00B169F1">
        <w:t xml:space="preserve">, </w:t>
      </w:r>
      <w:r>
        <w:t>#4</w:t>
      </w:r>
      <w:r w:rsidRPr="00B169F1">
        <w:t xml:space="preserve">, and </w:t>
      </w:r>
      <w:r>
        <w:t>#5</w:t>
      </w:r>
      <w:r w:rsidRPr="00B169F1">
        <w:t xml:space="preserve"> should be listed on the checklist(s) and</w:t>
      </w:r>
      <w:r>
        <w:t xml:space="preserve"> facilities</w:t>
      </w:r>
      <w:r w:rsidRPr="00B169F1">
        <w:t xml:space="preserve"> should document whether the components were read aloud at the appropriate time with the appropriate members of the surgical team present.</w:t>
      </w:r>
    </w:p>
    <w:p w14:paraId="101E35A7" w14:textId="3D2FB19D" w:rsidR="003013D0" w:rsidRDefault="003013D0" w:rsidP="006444C3">
      <w:pPr>
        <w:pStyle w:val="CommentText"/>
        <w:numPr>
          <w:ilvl w:val="0"/>
          <w:numId w:val="13"/>
        </w:numPr>
        <w:spacing w:before="200"/>
      </w:pPr>
      <w:r w:rsidRPr="00FE7A40">
        <w:rPr>
          <w:b/>
          <w:bCs/>
        </w:rPr>
        <w:t xml:space="preserve">How is </w:t>
      </w:r>
      <w:r w:rsidR="004F76DF">
        <w:rPr>
          <w:b/>
          <w:bCs/>
        </w:rPr>
        <w:t xml:space="preserve">the </w:t>
      </w:r>
      <w:r w:rsidRPr="00FE7A40">
        <w:rPr>
          <w:b/>
          <w:bCs/>
        </w:rPr>
        <w:t>“</w:t>
      </w:r>
      <w:bookmarkStart w:id="204" w:name="wholesurgteam"/>
      <w:r w:rsidRPr="00FE7A40">
        <w:rPr>
          <w:b/>
          <w:bCs/>
        </w:rPr>
        <w:t xml:space="preserve">whole surgical team” </w:t>
      </w:r>
      <w:bookmarkEnd w:id="204"/>
      <w:r w:rsidRPr="00FE7A40">
        <w:rPr>
          <w:b/>
          <w:bCs/>
        </w:rPr>
        <w:t>defined?</w:t>
      </w:r>
      <w:r w:rsidR="004C0054">
        <w:br/>
      </w:r>
      <w:r>
        <w:t>“Whole surgical team” is comprise</w:t>
      </w:r>
      <w:r w:rsidR="00732717">
        <w:t>d of</w:t>
      </w:r>
      <w:r>
        <w:t xml:space="preserve"> the surgeons, anesthesia professionals, nurses, technicians</w:t>
      </w:r>
      <w:r w:rsidR="0019773B">
        <w:t>,</w:t>
      </w:r>
      <w:r>
        <w:t xml:space="preserve"> and other operating room personnel involved in surgery.</w:t>
      </w:r>
      <w:r w:rsidR="0019773B">
        <w:t xml:space="preserve"> </w:t>
      </w:r>
      <w:r w:rsidR="00441D2B">
        <w:t>This is b</w:t>
      </w:r>
      <w:r>
        <w:t xml:space="preserve">ased off the World Alliance for Patient Safety “Implementation Manual Surgical Safety Checklist (First Edition)”: </w:t>
      </w:r>
      <w:hyperlink r:id="rId168" w:history="1">
        <w:r w:rsidR="00B32CEE">
          <w:rPr>
            <w:rStyle w:val="Hyperlink"/>
          </w:rPr>
          <w:t>https://apps.who.int/iris/handle/10665/70046</w:t>
        </w:r>
      </w:hyperlink>
      <w:r>
        <w:t>.</w:t>
      </w:r>
    </w:p>
    <w:p w14:paraId="46B4E364" w14:textId="700857BC" w:rsidR="00610693" w:rsidRDefault="005948CF" w:rsidP="0099260F">
      <w:pPr>
        <w:pStyle w:val="CommentText"/>
        <w:ind w:left="360"/>
      </w:pPr>
      <w:r>
        <w:br/>
      </w:r>
    </w:p>
    <w:p w14:paraId="0B1AC8DA" w14:textId="77777777" w:rsidR="00610693" w:rsidRDefault="00610693">
      <w:pPr>
        <w:rPr>
          <w:szCs w:val="20"/>
        </w:rPr>
      </w:pPr>
      <w:r>
        <w:br w:type="page"/>
      </w:r>
    </w:p>
    <w:p w14:paraId="76FB79FB" w14:textId="62D3840F" w:rsidR="00DB3845" w:rsidRPr="00F909BC" w:rsidRDefault="00DB3845" w:rsidP="00DB3845">
      <w:pPr>
        <w:pStyle w:val="PageIntentionallyLeftBlank"/>
      </w:pPr>
      <w:r>
        <w:t>Page Intentionally Left Blank</w:t>
      </w:r>
    </w:p>
    <w:p w14:paraId="28838906" w14:textId="77777777" w:rsidR="007C0172" w:rsidRDefault="007C0172" w:rsidP="00F909BC">
      <w:pPr>
        <w:pStyle w:val="PageIntentionallyLeftBlank"/>
        <w:sectPr w:rsidR="007C0172" w:rsidSect="00057794">
          <w:headerReference w:type="default" r:id="rId169"/>
          <w:endnotePr>
            <w:numFmt w:val="decimal"/>
          </w:endnotePr>
          <w:type w:val="continuous"/>
          <w:pgSz w:w="12240" w:h="15840"/>
          <w:pgMar w:top="1440" w:right="1440" w:bottom="1440" w:left="1440" w:header="720" w:footer="720" w:gutter="0"/>
          <w:cols w:space="720"/>
          <w:docGrid w:linePitch="360"/>
        </w:sectPr>
      </w:pPr>
    </w:p>
    <w:p w14:paraId="592C61F3" w14:textId="77777777" w:rsidR="00DB3845" w:rsidRDefault="00DB3845" w:rsidP="00F909BC">
      <w:pPr>
        <w:pStyle w:val="PageIntentionallyLeftBlank"/>
        <w:sectPr w:rsidR="00DB3845" w:rsidSect="00057794">
          <w:endnotePr>
            <w:numFmt w:val="decimal"/>
          </w:endnotePr>
          <w:type w:val="continuous"/>
          <w:pgSz w:w="12240" w:h="15840"/>
          <w:pgMar w:top="1440" w:right="1440" w:bottom="1440" w:left="1440" w:header="720" w:footer="720" w:gutter="0"/>
          <w:cols w:space="720"/>
          <w:docGrid w:linePitch="360"/>
        </w:sectPr>
      </w:pPr>
    </w:p>
    <w:p w14:paraId="16B69F04" w14:textId="77777777" w:rsidR="00DB3845" w:rsidRDefault="00DB3845" w:rsidP="00A62DED"/>
    <w:p w14:paraId="76FF19F7" w14:textId="77777777" w:rsidR="00DB3845" w:rsidRDefault="00DB3845" w:rsidP="00DB3845"/>
    <w:p w14:paraId="33941DCE" w14:textId="77777777" w:rsidR="00DB3845" w:rsidRDefault="00DB3845" w:rsidP="00DB3845"/>
    <w:p w14:paraId="54483217" w14:textId="77777777" w:rsidR="00DB3845" w:rsidRDefault="00DB3845" w:rsidP="00DB3845"/>
    <w:p w14:paraId="70B6766B" w14:textId="77777777" w:rsidR="00DB3845" w:rsidRDefault="00DB3845" w:rsidP="00DB3845"/>
    <w:p w14:paraId="22E9CD73" w14:textId="77777777" w:rsidR="00DB3845" w:rsidRDefault="00DB3845" w:rsidP="00DB3845"/>
    <w:p w14:paraId="7E7B81E0" w14:textId="77777777" w:rsidR="00DB3845" w:rsidRDefault="00DB3845" w:rsidP="00DB3845"/>
    <w:p w14:paraId="63326B0E" w14:textId="77777777" w:rsidR="00DB3845" w:rsidRDefault="00DB3845" w:rsidP="00DB3845"/>
    <w:p w14:paraId="2041DB85" w14:textId="77777777" w:rsidR="00DB3845" w:rsidRPr="0092042C" w:rsidRDefault="00307507" w:rsidP="00DB3845">
      <w:pPr>
        <w:pStyle w:val="Heading1"/>
      </w:pPr>
      <w:bookmarkStart w:id="205" w:name="_SECTION_4:_PATIENT"/>
      <w:bookmarkStart w:id="206" w:name="_Toc162610664"/>
      <w:bookmarkEnd w:id="205"/>
      <w:r>
        <w:t>SECTION 4</w:t>
      </w:r>
      <w:r w:rsidR="00DB3845" w:rsidRPr="0092042C">
        <w:t xml:space="preserve">: </w:t>
      </w:r>
      <w:r>
        <w:t>PATIENT SAFETY PRACTICES</w:t>
      </w:r>
      <w:bookmarkEnd w:id="206"/>
    </w:p>
    <w:p w14:paraId="198F3238" w14:textId="77777777" w:rsidR="00DB3845" w:rsidRDefault="00DB3845" w:rsidP="00DB3845">
      <w:pPr>
        <w:pStyle w:val="NoSpacing"/>
      </w:pPr>
    </w:p>
    <w:p w14:paraId="25864AF6" w14:textId="77777777" w:rsidR="00DB3845" w:rsidRPr="0092042C" w:rsidRDefault="00DB3845" w:rsidP="00DB3845">
      <w:pPr>
        <w:pStyle w:val="NoSpacing"/>
        <w:rPr>
          <w:rFonts w:cs="Arial"/>
        </w:rPr>
      </w:pPr>
      <w:r w:rsidRPr="0092042C">
        <w:rPr>
          <w:rFonts w:cs="Arial"/>
        </w:rPr>
        <w:t>This section includes questions and reference information for</w:t>
      </w:r>
      <w:r w:rsidR="00307507">
        <w:rPr>
          <w:rFonts w:cs="Arial"/>
        </w:rPr>
        <w:t xml:space="preserve"> Section 4: Patient Safety Practices</w:t>
      </w:r>
      <w:r w:rsidRPr="0092042C">
        <w:rPr>
          <w:rFonts w:cs="Arial"/>
        </w:rPr>
        <w:t>. Please carefully review the questions, endnotes, and reference information (e.g., measure specifications, notes, and frequently asked questions) before you begin. Failure to review the reference information could result in inaccurate responses.</w:t>
      </w:r>
    </w:p>
    <w:p w14:paraId="2BF6972F" w14:textId="77777777" w:rsidR="00DB3845" w:rsidRDefault="00DB3845" w:rsidP="00DB3845"/>
    <w:p w14:paraId="2E12BB6B" w14:textId="77777777" w:rsidR="00DB3845" w:rsidRDefault="00DB3845" w:rsidP="00DB3845">
      <w:r>
        <w:br w:type="page"/>
      </w:r>
    </w:p>
    <w:p w14:paraId="1FACCD71" w14:textId="77777777" w:rsidR="00DB3845" w:rsidRPr="00F1726C" w:rsidRDefault="00307507" w:rsidP="00DB3845">
      <w:pPr>
        <w:pStyle w:val="Heading2"/>
      </w:pPr>
      <w:bookmarkStart w:id="207" w:name="_Toc162610665"/>
      <w:r>
        <w:t>Section 4</w:t>
      </w:r>
      <w:r w:rsidR="00DB3845" w:rsidRPr="00F1726C">
        <w:t xml:space="preserve">: </w:t>
      </w:r>
      <w:r>
        <w:t>Patient Safety Practices</w:t>
      </w:r>
      <w:bookmarkEnd w:id="207"/>
    </w:p>
    <w:p w14:paraId="4274FF01" w14:textId="6EE1BD57" w:rsidR="00A82915" w:rsidRPr="00D61BC6" w:rsidRDefault="00A82915" w:rsidP="00DB3845">
      <w:pPr>
        <w:rPr>
          <w:rFonts w:cs="Arial"/>
        </w:rPr>
      </w:pPr>
    </w:p>
    <w:p w14:paraId="4BD2407B" w14:textId="46FE03FB" w:rsidR="00A2011D" w:rsidRDefault="00A2011D" w:rsidP="00F41AE1">
      <w:pPr>
        <w:spacing w:line="240" w:lineRule="auto"/>
        <w:contextualSpacing/>
      </w:pPr>
      <w:r>
        <w:rPr>
          <w:rFonts w:cs="Arial"/>
          <w:b/>
        </w:rPr>
        <w:t>Hand Hygiene Fact</w:t>
      </w:r>
      <w:r w:rsidR="00646500">
        <w:rPr>
          <w:rFonts w:cs="Arial"/>
          <w:b/>
        </w:rPr>
        <w:t xml:space="preserve"> S</w:t>
      </w:r>
      <w:r>
        <w:rPr>
          <w:rFonts w:cs="Arial"/>
          <w:b/>
        </w:rPr>
        <w:t xml:space="preserve">heet: </w:t>
      </w:r>
      <w:hyperlink r:id="rId170" w:history="1">
        <w:r w:rsidR="00D403EE" w:rsidRPr="00A020A8">
          <w:rPr>
            <w:rStyle w:val="Hyperlink"/>
          </w:rPr>
          <w:t>https://ratings.leapfroggroup.org/measure/asc/2024/handwashing</w:t>
        </w:r>
      </w:hyperlink>
      <w:r w:rsidR="00D403EE">
        <w:t xml:space="preserve"> </w:t>
      </w:r>
    </w:p>
    <w:p w14:paraId="0F1A1078" w14:textId="77777777" w:rsidR="00DB62F7" w:rsidRDefault="00DB62F7" w:rsidP="00F41AE1">
      <w:pPr>
        <w:spacing w:line="240" w:lineRule="auto"/>
        <w:contextualSpacing/>
        <w:rPr>
          <w:rFonts w:cs="Arial"/>
          <w:b/>
        </w:rPr>
      </w:pPr>
    </w:p>
    <w:p w14:paraId="525BBD9D" w14:textId="0580BB22" w:rsidR="00DB62F7" w:rsidRDefault="00646500" w:rsidP="00F41AE1">
      <w:pPr>
        <w:spacing w:line="240" w:lineRule="auto"/>
        <w:contextualSpacing/>
      </w:pPr>
      <w:r w:rsidRPr="00646500">
        <w:rPr>
          <w:b/>
          <w:bCs/>
        </w:rPr>
        <w:t>NQF Safe Practices Fact</w:t>
      </w:r>
      <w:r>
        <w:rPr>
          <w:b/>
          <w:bCs/>
        </w:rPr>
        <w:t xml:space="preserve"> S</w:t>
      </w:r>
      <w:r w:rsidRPr="00646500">
        <w:rPr>
          <w:b/>
          <w:bCs/>
        </w:rPr>
        <w:t>heet</w:t>
      </w:r>
      <w:r>
        <w:t xml:space="preserve">: </w:t>
      </w:r>
      <w:hyperlink r:id="rId171" w:history="1">
        <w:r w:rsidR="002506DC" w:rsidRPr="00A020A8">
          <w:rPr>
            <w:rStyle w:val="Hyperlink"/>
          </w:rPr>
          <w:t>https://ratings.leapfroggroup.org/measure/asc/2024/effective-leadership-prevent-errors</w:t>
        </w:r>
      </w:hyperlink>
      <w:r w:rsidR="002506DC">
        <w:t xml:space="preserve"> </w:t>
      </w:r>
    </w:p>
    <w:p w14:paraId="2F116B9B" w14:textId="77777777" w:rsidR="00C87706" w:rsidRDefault="00C87706" w:rsidP="00F41AE1">
      <w:pPr>
        <w:spacing w:line="240" w:lineRule="auto"/>
        <w:contextualSpacing/>
      </w:pPr>
    </w:p>
    <w:p w14:paraId="349A4F25" w14:textId="37D15023" w:rsidR="00646500" w:rsidRDefault="00646500" w:rsidP="00F41AE1">
      <w:pPr>
        <w:spacing w:line="240" w:lineRule="auto"/>
        <w:contextualSpacing/>
        <w:rPr>
          <w:rStyle w:val="Hyperlink"/>
        </w:rPr>
      </w:pPr>
      <w:r>
        <w:rPr>
          <w:rFonts w:cs="Arial"/>
          <w:b/>
        </w:rPr>
        <w:t>Never Events Fact Sheet:</w:t>
      </w:r>
      <w:r w:rsidR="00A064F8">
        <w:t xml:space="preserve"> </w:t>
      </w:r>
      <w:hyperlink r:id="rId172" w:history="1">
        <w:r w:rsidR="00573D31" w:rsidRPr="00A020A8">
          <w:rPr>
            <w:rStyle w:val="Hyperlink"/>
          </w:rPr>
          <w:t>https://ratings.leapfroggroup.org/measure/asc/2024/responding-never-events</w:t>
        </w:r>
      </w:hyperlink>
      <w:r w:rsidR="00573D31">
        <w:t xml:space="preserve"> </w:t>
      </w:r>
    </w:p>
    <w:p w14:paraId="08C7FB46" w14:textId="77777777" w:rsidR="00DB62F7" w:rsidRDefault="00DB62F7" w:rsidP="00F41AE1">
      <w:pPr>
        <w:spacing w:line="240" w:lineRule="auto"/>
        <w:contextualSpacing/>
      </w:pPr>
    </w:p>
    <w:p w14:paraId="11981180" w14:textId="5615C01B" w:rsidR="00646500" w:rsidRPr="00646500" w:rsidRDefault="00646500" w:rsidP="00F41AE1">
      <w:pPr>
        <w:spacing w:line="240" w:lineRule="auto"/>
        <w:contextualSpacing/>
      </w:pPr>
      <w:r w:rsidRPr="00A0137D">
        <w:rPr>
          <w:b/>
          <w:bCs/>
        </w:rPr>
        <w:t>Nursing Workforce</w:t>
      </w:r>
      <w:r>
        <w:rPr>
          <w:b/>
          <w:bCs/>
        </w:rPr>
        <w:t xml:space="preserve"> </w:t>
      </w:r>
      <w:r w:rsidR="002C56E0">
        <w:rPr>
          <w:b/>
          <w:bCs/>
        </w:rPr>
        <w:t>Fact Sheet</w:t>
      </w:r>
      <w:r>
        <w:rPr>
          <w:b/>
          <w:bCs/>
        </w:rPr>
        <w:t xml:space="preserve">: </w:t>
      </w:r>
      <w:hyperlink r:id="rId173" w:history="1">
        <w:r w:rsidR="002506DC" w:rsidRPr="00A020A8">
          <w:rPr>
            <w:rStyle w:val="Hyperlink"/>
          </w:rPr>
          <w:t>https://ratings.leapfroggroup.org/measure/asc/2024/nursing-workforce</w:t>
        </w:r>
      </w:hyperlink>
      <w:r w:rsidR="002506DC">
        <w:t xml:space="preserve"> </w:t>
      </w:r>
    </w:p>
    <w:p w14:paraId="4D376AA3" w14:textId="77777777" w:rsidR="00F41AE1" w:rsidRPr="006F361E" w:rsidRDefault="00F41AE1" w:rsidP="00F41AE1">
      <w:pPr>
        <w:spacing w:line="240" w:lineRule="auto"/>
        <w:contextualSpacing/>
        <w:rPr>
          <w:rFonts w:cs="Arial"/>
          <w:b/>
        </w:rPr>
      </w:pPr>
    </w:p>
    <w:p w14:paraId="07D39336" w14:textId="69D99DF3" w:rsidR="00A3096E" w:rsidRDefault="00A3096E" w:rsidP="00F41AE1">
      <w:pPr>
        <w:spacing w:line="240" w:lineRule="auto"/>
        <w:contextualSpacing/>
        <w:rPr>
          <w:rFonts w:cs="Arial"/>
          <w:snapToGrid w:val="0"/>
        </w:rPr>
      </w:pPr>
      <w:r w:rsidRPr="00A3096E">
        <w:rPr>
          <w:rFonts w:cs="Arial"/>
          <w:snapToGrid w:val="0"/>
        </w:rPr>
        <w:t>Section 4 includes questions about medication safety, the NHSN Outpatient Procedure Component Module reporting, hand hygiene, NQF Safe Practices</w:t>
      </w:r>
      <w:r w:rsidR="00D52044">
        <w:rPr>
          <w:rFonts w:cs="Arial"/>
          <w:snapToGrid w:val="0"/>
        </w:rPr>
        <w:t>,</w:t>
      </w:r>
      <w:r w:rsidRPr="00A3096E">
        <w:rPr>
          <w:rFonts w:cs="Arial"/>
          <w:snapToGrid w:val="0"/>
        </w:rPr>
        <w:t xml:space="preserve"> Never Events and nursing workforce at your facility. </w:t>
      </w:r>
    </w:p>
    <w:p w14:paraId="49095A5D" w14:textId="6FFE3F69" w:rsidR="00BD7331" w:rsidRDefault="00BD7331" w:rsidP="00F41AE1">
      <w:pPr>
        <w:spacing w:line="240" w:lineRule="auto"/>
        <w:contextualSpacing/>
        <w:rPr>
          <w:rFonts w:cs="Arial"/>
          <w:snapToGrid w:val="0"/>
        </w:rPr>
      </w:pPr>
      <w:r>
        <w:rPr>
          <w:rFonts w:cs="Arial"/>
          <w:snapToGrid w:val="0"/>
        </w:rPr>
        <w:t xml:space="preserve"> </w:t>
      </w:r>
    </w:p>
    <w:p w14:paraId="0EB93ECB" w14:textId="5050DBB4" w:rsidR="00CF19B5" w:rsidRPr="00CF19B5" w:rsidRDefault="00CF19B5" w:rsidP="00F41AE1">
      <w:pPr>
        <w:spacing w:line="240" w:lineRule="auto"/>
        <w:contextualSpacing/>
        <w:rPr>
          <w:rFonts w:cs="Arial"/>
          <w:b/>
          <w:bCs/>
        </w:rPr>
      </w:pPr>
      <w:r w:rsidRPr="00CF19B5">
        <w:rPr>
          <w:rFonts w:cs="Arial"/>
          <w:b/>
          <w:bCs/>
        </w:rPr>
        <w:t xml:space="preserve">Each facility </w:t>
      </w:r>
      <w:r w:rsidR="00D336D0">
        <w:rPr>
          <w:rFonts w:cs="Arial"/>
          <w:b/>
          <w:bCs/>
        </w:rPr>
        <w:t>achieving</w:t>
      </w:r>
      <w:r w:rsidRPr="00CF19B5">
        <w:rPr>
          <w:rFonts w:cs="Arial"/>
          <w:b/>
          <w:bCs/>
        </w:rPr>
        <w:t xml:space="preserve"> the Medication and Allergy documentation standard: </w:t>
      </w:r>
    </w:p>
    <w:p w14:paraId="2B904A2B" w14:textId="0A520693" w:rsidR="00CF19B5" w:rsidRDefault="00CF19B5" w:rsidP="00F41AE1">
      <w:pPr>
        <w:spacing w:line="240" w:lineRule="auto"/>
        <w:contextualSpacing/>
        <w:rPr>
          <w:rFonts w:cs="Arial"/>
          <w:bCs/>
        </w:rPr>
      </w:pPr>
      <w:r w:rsidRPr="00883626">
        <w:rPr>
          <w:rFonts w:cs="Arial"/>
          <w:bCs/>
        </w:rPr>
        <w:t>Has met the 90% target for documenting all three components: home medications, visit medications, and allergies/ adverse reaction</w:t>
      </w:r>
      <w:r w:rsidR="00BE6E17" w:rsidRPr="00883626">
        <w:rPr>
          <w:rFonts w:cs="Arial"/>
          <w:bCs/>
        </w:rPr>
        <w:t>(s)</w:t>
      </w:r>
      <w:r w:rsidRPr="00883626">
        <w:rPr>
          <w:rFonts w:cs="Arial"/>
          <w:bCs/>
        </w:rPr>
        <w:t xml:space="preserve"> in the clinical record.</w:t>
      </w:r>
    </w:p>
    <w:p w14:paraId="07D2ED61" w14:textId="77777777" w:rsidR="00F41AE1" w:rsidRPr="00883626" w:rsidRDefault="00F41AE1" w:rsidP="00F41AE1">
      <w:pPr>
        <w:spacing w:line="240" w:lineRule="auto"/>
        <w:contextualSpacing/>
        <w:rPr>
          <w:rFonts w:cs="Arial"/>
        </w:rPr>
      </w:pPr>
    </w:p>
    <w:p w14:paraId="392BEDCC" w14:textId="203EED16" w:rsidR="00F41AE1" w:rsidRDefault="00CF19B5" w:rsidP="00F41AE1">
      <w:pPr>
        <w:spacing w:line="240" w:lineRule="auto"/>
        <w:contextualSpacing/>
        <w:rPr>
          <w:rFonts w:cs="Arial"/>
          <w:b/>
          <w:bCs/>
        </w:rPr>
      </w:pPr>
      <w:r w:rsidRPr="00CF19B5">
        <w:rPr>
          <w:rFonts w:cs="Arial"/>
          <w:b/>
          <w:bCs/>
        </w:rPr>
        <w:t xml:space="preserve">Each facility </w:t>
      </w:r>
      <w:r w:rsidR="00D336D0">
        <w:rPr>
          <w:rFonts w:cs="Arial"/>
          <w:b/>
          <w:bCs/>
        </w:rPr>
        <w:t>achieving</w:t>
      </w:r>
      <w:r w:rsidRPr="00CF19B5">
        <w:rPr>
          <w:rFonts w:cs="Arial"/>
          <w:b/>
          <w:bCs/>
        </w:rPr>
        <w:t xml:space="preserve"> the NHSN Outpatient Procedure Component Module standard</w:t>
      </w:r>
      <w:r w:rsidR="002C553A">
        <w:rPr>
          <w:rFonts w:cs="Arial"/>
          <w:b/>
          <w:bCs/>
        </w:rPr>
        <w:t>:</w:t>
      </w:r>
    </w:p>
    <w:p w14:paraId="22AD9C8A" w14:textId="691B5239" w:rsidR="009D43F1" w:rsidRPr="00F41AE1" w:rsidRDefault="009D43F1" w:rsidP="006444C3">
      <w:pPr>
        <w:pStyle w:val="ListParagraph"/>
        <w:numPr>
          <w:ilvl w:val="0"/>
          <w:numId w:val="88"/>
        </w:numPr>
        <w:spacing w:line="240" w:lineRule="auto"/>
        <w:rPr>
          <w:rFonts w:cs="Arial"/>
        </w:rPr>
      </w:pPr>
      <w:r w:rsidRPr="00F41AE1">
        <w:rPr>
          <w:rFonts w:cs="Arial"/>
        </w:rPr>
        <w:t>Has joined Leapfrog’s NHSN group</w:t>
      </w:r>
    </w:p>
    <w:p w14:paraId="4FC15DED" w14:textId="321EE594" w:rsidR="00D65587" w:rsidRPr="00F41AE1" w:rsidRDefault="00D65587" w:rsidP="006444C3">
      <w:pPr>
        <w:pStyle w:val="ListParagraph"/>
        <w:numPr>
          <w:ilvl w:val="0"/>
          <w:numId w:val="88"/>
        </w:numPr>
        <w:spacing w:line="240" w:lineRule="auto"/>
        <w:rPr>
          <w:rFonts w:cs="Arial"/>
        </w:rPr>
      </w:pPr>
      <w:r w:rsidRPr="00F41AE1">
        <w:rPr>
          <w:rFonts w:cs="Arial"/>
        </w:rPr>
        <w:t>Has provided a valid NHSN ID in the Profile Section</w:t>
      </w:r>
    </w:p>
    <w:p w14:paraId="6D50ABA0" w14:textId="47F66A37" w:rsidR="00CF19B5" w:rsidRPr="00F41AE1" w:rsidRDefault="00CF19B5" w:rsidP="006444C3">
      <w:pPr>
        <w:pStyle w:val="ListParagraph"/>
        <w:numPr>
          <w:ilvl w:val="0"/>
          <w:numId w:val="88"/>
        </w:numPr>
        <w:spacing w:line="240" w:lineRule="auto"/>
        <w:rPr>
          <w:rFonts w:cs="Arial"/>
        </w:rPr>
      </w:pPr>
      <w:r w:rsidRPr="00F41AE1">
        <w:rPr>
          <w:rFonts w:cs="Arial"/>
        </w:rPr>
        <w:t xml:space="preserve">Is enrolled in </w:t>
      </w:r>
      <w:r w:rsidR="009D43F1" w:rsidRPr="00F41AE1">
        <w:rPr>
          <w:rFonts w:cs="Arial"/>
        </w:rPr>
        <w:t xml:space="preserve">the </w:t>
      </w:r>
      <w:r w:rsidRPr="00F41AE1">
        <w:rPr>
          <w:rFonts w:cs="Arial"/>
        </w:rPr>
        <w:t>NHSN OPC Module</w:t>
      </w:r>
    </w:p>
    <w:p w14:paraId="4243A284" w14:textId="041C64FA" w:rsidR="00CF19B5" w:rsidRDefault="00CF19B5" w:rsidP="006444C3">
      <w:pPr>
        <w:pStyle w:val="ListParagraph"/>
        <w:numPr>
          <w:ilvl w:val="0"/>
          <w:numId w:val="88"/>
        </w:numPr>
        <w:spacing w:line="240" w:lineRule="auto"/>
        <w:rPr>
          <w:rFonts w:cs="Arial"/>
        </w:rPr>
      </w:pPr>
      <w:r w:rsidRPr="00F41AE1">
        <w:rPr>
          <w:rFonts w:cs="Arial"/>
        </w:rPr>
        <w:t xml:space="preserve">Completed the </w:t>
      </w:r>
      <w:r w:rsidR="009D43F1" w:rsidRPr="00F41AE1">
        <w:rPr>
          <w:rFonts w:cs="Arial"/>
        </w:rPr>
        <w:t>202</w:t>
      </w:r>
      <w:r w:rsidR="00BE5170">
        <w:rPr>
          <w:rFonts w:cs="Arial"/>
        </w:rPr>
        <w:t>3</w:t>
      </w:r>
      <w:r w:rsidR="009D43F1" w:rsidRPr="00F41AE1">
        <w:rPr>
          <w:rFonts w:cs="Arial"/>
        </w:rPr>
        <w:t xml:space="preserve"> </w:t>
      </w:r>
      <w:r w:rsidRPr="00F41AE1">
        <w:rPr>
          <w:rFonts w:cs="Arial"/>
        </w:rPr>
        <w:t>OPC Annual Facility Survey</w:t>
      </w:r>
    </w:p>
    <w:p w14:paraId="7A87FC8E" w14:textId="574FFD3F" w:rsidR="00F04806" w:rsidRDefault="00F04806" w:rsidP="006444C3">
      <w:pPr>
        <w:pStyle w:val="ListParagraph"/>
        <w:numPr>
          <w:ilvl w:val="0"/>
          <w:numId w:val="88"/>
        </w:numPr>
      </w:pPr>
      <w:r>
        <w:t xml:space="preserve">Has a Monthly Reporting Plan </w:t>
      </w:r>
      <w:r w:rsidR="00DB62F7">
        <w:t xml:space="preserve">and Summary Data </w:t>
      </w:r>
      <w:r>
        <w:t>in place for each month of the reporting period (</w:t>
      </w:r>
      <w:r w:rsidR="00DB62F7">
        <w:t>six</w:t>
      </w:r>
      <w:r>
        <w:t xml:space="preserve"> months) for all </w:t>
      </w:r>
      <w:r w:rsidR="00DB62F7">
        <w:t>four</w:t>
      </w:r>
      <w:r>
        <w:t xml:space="preserve"> Same Day Outcome Measures</w:t>
      </w:r>
      <w:r w:rsidR="00C84068">
        <w:t>,</w:t>
      </w:r>
      <w:r>
        <w:t xml:space="preserve"> and</w:t>
      </w:r>
    </w:p>
    <w:p w14:paraId="5FA87B77" w14:textId="7EFCE5C1" w:rsidR="00F41AE1" w:rsidRPr="00F04806" w:rsidRDefault="00F04806" w:rsidP="006444C3">
      <w:pPr>
        <w:pStyle w:val="ListParagraph"/>
        <w:numPr>
          <w:ilvl w:val="0"/>
          <w:numId w:val="88"/>
        </w:numPr>
        <w:spacing w:line="240" w:lineRule="auto"/>
        <w:rPr>
          <w:rFonts w:cs="Arial"/>
        </w:rPr>
      </w:pPr>
      <w:r>
        <w:t>Has a Monthly Reporting Plan</w:t>
      </w:r>
      <w:r w:rsidR="00DB62F7">
        <w:t xml:space="preserve"> </w:t>
      </w:r>
      <w:r>
        <w:t>in place for each month of the reporting period (</w:t>
      </w:r>
      <w:r w:rsidR="00DB62F7">
        <w:t>six</w:t>
      </w:r>
      <w:r>
        <w:t xml:space="preserve"> months) for all applicable Surgical Site Infection Measures.</w:t>
      </w:r>
    </w:p>
    <w:p w14:paraId="71EEBDA6" w14:textId="77777777" w:rsidR="00F04806" w:rsidRPr="00F04806" w:rsidRDefault="00F04806" w:rsidP="00F04806">
      <w:pPr>
        <w:pStyle w:val="ListParagraph"/>
        <w:spacing w:line="240" w:lineRule="auto"/>
        <w:rPr>
          <w:rFonts w:cs="Arial"/>
        </w:rPr>
      </w:pPr>
    </w:p>
    <w:p w14:paraId="1F5631A7" w14:textId="4994D107" w:rsidR="0030333A" w:rsidRPr="0030333A" w:rsidRDefault="00CF19B5" w:rsidP="00F04806">
      <w:pPr>
        <w:spacing w:line="240" w:lineRule="auto"/>
        <w:contextualSpacing/>
        <w:rPr>
          <w:rFonts w:cs="Arial"/>
          <w:b/>
          <w:bCs/>
        </w:rPr>
      </w:pPr>
      <w:r w:rsidRPr="00892C2F">
        <w:rPr>
          <w:rFonts w:cs="Arial"/>
          <w:b/>
          <w:bCs/>
        </w:rPr>
        <w:t xml:space="preserve">Each facility </w:t>
      </w:r>
      <w:r w:rsidR="00D336D0">
        <w:rPr>
          <w:rFonts w:cs="Arial"/>
          <w:b/>
          <w:bCs/>
        </w:rPr>
        <w:t>achieving</w:t>
      </w:r>
      <w:r w:rsidRPr="00892C2F">
        <w:rPr>
          <w:rFonts w:cs="Arial"/>
          <w:b/>
          <w:bCs/>
        </w:rPr>
        <w:t xml:space="preserve"> the Hand Hygiene standard: </w:t>
      </w:r>
    </w:p>
    <w:p w14:paraId="49B65CFD" w14:textId="77777777" w:rsidR="00C35BD7" w:rsidRDefault="00C35BD7" w:rsidP="00F41AE1">
      <w:pPr>
        <w:spacing w:line="240" w:lineRule="auto"/>
        <w:contextualSpacing/>
      </w:pPr>
      <w:r>
        <w:t xml:space="preserve">Has met all elements for the Monitoring domain, including collecting compliance data on at least 200 hand hygiene opportunities* each month. Has also met all elements for the Feedback domain, as well as </w:t>
      </w:r>
      <w:r w:rsidRPr="0030333A">
        <w:rPr>
          <w:b/>
          <w:bCs/>
        </w:rPr>
        <w:t>2 of the 3</w:t>
      </w:r>
      <w:r>
        <w:t xml:space="preserve"> remaining domains for hand hygiene:</w:t>
      </w:r>
    </w:p>
    <w:p w14:paraId="741A3C56" w14:textId="77777777" w:rsidR="00C35BD7" w:rsidRDefault="00C35BD7" w:rsidP="006444C3">
      <w:pPr>
        <w:pStyle w:val="ListParagraph"/>
        <w:numPr>
          <w:ilvl w:val="0"/>
          <w:numId w:val="60"/>
        </w:numPr>
        <w:rPr>
          <w:rFonts w:eastAsia="Times New Roman"/>
        </w:rPr>
      </w:pPr>
      <w:r>
        <w:rPr>
          <w:rFonts w:eastAsia="Times New Roman"/>
        </w:rPr>
        <w:t>Training and Education Domain</w:t>
      </w:r>
    </w:p>
    <w:p w14:paraId="2D8994B2" w14:textId="77777777" w:rsidR="00C35BD7" w:rsidRDefault="00C35BD7" w:rsidP="006444C3">
      <w:pPr>
        <w:pStyle w:val="ListParagraph"/>
        <w:numPr>
          <w:ilvl w:val="0"/>
          <w:numId w:val="60"/>
        </w:numPr>
        <w:rPr>
          <w:rFonts w:eastAsia="Times New Roman"/>
        </w:rPr>
      </w:pPr>
      <w:r>
        <w:rPr>
          <w:rFonts w:eastAsia="Times New Roman"/>
        </w:rPr>
        <w:t>Infrastructure Domain</w:t>
      </w:r>
    </w:p>
    <w:p w14:paraId="121A4869" w14:textId="77777777" w:rsidR="00C35BD7" w:rsidRDefault="00C35BD7" w:rsidP="006444C3">
      <w:pPr>
        <w:pStyle w:val="ListParagraph"/>
        <w:numPr>
          <w:ilvl w:val="0"/>
          <w:numId w:val="60"/>
        </w:numPr>
        <w:rPr>
          <w:rFonts w:eastAsia="Times New Roman"/>
        </w:rPr>
      </w:pPr>
      <w:r>
        <w:rPr>
          <w:rFonts w:eastAsia="Times New Roman"/>
        </w:rPr>
        <w:t>Culture Domain</w:t>
      </w:r>
    </w:p>
    <w:p w14:paraId="15588C29" w14:textId="222C09A9" w:rsidR="00C35BD7" w:rsidRPr="00016497" w:rsidRDefault="00C35BD7" w:rsidP="00C35BD7">
      <w:pPr>
        <w:rPr>
          <w:rFonts w:eastAsia="Times New Roman" w:cs="Times New Roman"/>
          <w:i/>
          <w:iCs/>
          <w:sz w:val="16"/>
          <w:szCs w:val="16"/>
        </w:rPr>
      </w:pPr>
      <w:r w:rsidRPr="00016497">
        <w:rPr>
          <w:rFonts w:eastAsia="Times New Roman" w:cs="Times New Roman"/>
          <w:i/>
          <w:iCs/>
          <w:sz w:val="16"/>
          <w:szCs w:val="16"/>
        </w:rPr>
        <w:t xml:space="preserve">*or at least the number of hand hygiene opportunities outlined based on </w:t>
      </w:r>
      <w:hyperlink w:anchor="HH_Table1opps" w:history="1">
        <w:r w:rsidRPr="00C35BD7">
          <w:rPr>
            <w:rStyle w:val="Hyperlink"/>
            <w:rFonts w:eastAsia="Times New Roman" w:cs="Times New Roman"/>
            <w:i/>
            <w:iCs/>
            <w:sz w:val="16"/>
            <w:szCs w:val="16"/>
          </w:rPr>
          <w:t>Table 1</w:t>
        </w:r>
      </w:hyperlink>
      <w:r w:rsidRPr="00C35BD7">
        <w:rPr>
          <w:rFonts w:eastAsia="Times New Roman" w:cs="Times New Roman"/>
          <w:i/>
          <w:iCs/>
          <w:sz w:val="16"/>
          <w:szCs w:val="16"/>
        </w:rPr>
        <w:t>.</w:t>
      </w:r>
      <w:r w:rsidRPr="00016497">
        <w:rPr>
          <w:rFonts w:eastAsia="Times New Roman" w:cs="Times New Roman"/>
          <w:i/>
          <w:iCs/>
          <w:sz w:val="16"/>
          <w:szCs w:val="16"/>
        </w:rPr>
        <w:t xml:space="preserve"> </w:t>
      </w:r>
    </w:p>
    <w:p w14:paraId="0105B439" w14:textId="77777777" w:rsidR="00C35BD7" w:rsidRDefault="00C35BD7" w:rsidP="00C35BD7">
      <w:pPr>
        <w:rPr>
          <w:rFonts w:eastAsia="Times New Roman"/>
        </w:rPr>
      </w:pPr>
      <w:r>
        <w:rPr>
          <w:rFonts w:eastAsia="Times New Roman"/>
        </w:rPr>
        <w:t xml:space="preserve">OR </w:t>
      </w:r>
    </w:p>
    <w:p w14:paraId="52DFB271" w14:textId="77777777" w:rsidR="00C35BD7" w:rsidRDefault="00C35BD7" w:rsidP="00C35BD7">
      <w:pPr>
        <w:rPr>
          <w:rFonts w:eastAsia="Times New Roman"/>
        </w:rPr>
      </w:pPr>
      <w:r>
        <w:rPr>
          <w:rFonts w:eastAsia="Times New Roman"/>
        </w:rPr>
        <w:t xml:space="preserve">Has met all elements for the Monitoring domain, including collecting compliance data on at least 100 hand hygiene opportunities** each month, as well as </w:t>
      </w:r>
      <w:r w:rsidRPr="00016497">
        <w:rPr>
          <w:rFonts w:eastAsia="Times New Roman"/>
          <w:b/>
          <w:bCs/>
        </w:rPr>
        <w:t>all 4</w:t>
      </w:r>
      <w:r>
        <w:rPr>
          <w:rFonts w:eastAsia="Times New Roman"/>
        </w:rPr>
        <w:t xml:space="preserve"> remaining domains for hand hygiene:</w:t>
      </w:r>
    </w:p>
    <w:p w14:paraId="6ACD7AAE" w14:textId="77777777" w:rsidR="00C35BD7" w:rsidRDefault="00C35BD7" w:rsidP="006444C3">
      <w:pPr>
        <w:pStyle w:val="ListParagraph"/>
        <w:numPr>
          <w:ilvl w:val="0"/>
          <w:numId w:val="60"/>
        </w:numPr>
        <w:rPr>
          <w:rFonts w:eastAsia="Times New Roman"/>
        </w:rPr>
      </w:pPr>
      <w:r>
        <w:rPr>
          <w:rFonts w:eastAsia="Times New Roman"/>
        </w:rPr>
        <w:t>Feedback Domain</w:t>
      </w:r>
    </w:p>
    <w:p w14:paraId="67E86483" w14:textId="77777777" w:rsidR="00C35BD7" w:rsidRDefault="00C35BD7" w:rsidP="006444C3">
      <w:pPr>
        <w:pStyle w:val="ListParagraph"/>
        <w:numPr>
          <w:ilvl w:val="0"/>
          <w:numId w:val="60"/>
        </w:numPr>
        <w:rPr>
          <w:rFonts w:eastAsia="Times New Roman"/>
        </w:rPr>
      </w:pPr>
      <w:r>
        <w:rPr>
          <w:rFonts w:eastAsia="Times New Roman"/>
        </w:rPr>
        <w:t>Training and Education Domain</w:t>
      </w:r>
    </w:p>
    <w:p w14:paraId="5964E6CE" w14:textId="77777777" w:rsidR="00C35BD7" w:rsidRDefault="00C35BD7" w:rsidP="006444C3">
      <w:pPr>
        <w:pStyle w:val="ListParagraph"/>
        <w:numPr>
          <w:ilvl w:val="0"/>
          <w:numId w:val="60"/>
        </w:numPr>
        <w:rPr>
          <w:rFonts w:eastAsia="Times New Roman"/>
        </w:rPr>
      </w:pPr>
      <w:r>
        <w:rPr>
          <w:rFonts w:eastAsia="Times New Roman"/>
        </w:rPr>
        <w:t>Infrastructure Domain</w:t>
      </w:r>
    </w:p>
    <w:p w14:paraId="0EF75849" w14:textId="77777777" w:rsidR="00C35BD7" w:rsidRDefault="00C35BD7" w:rsidP="006444C3">
      <w:pPr>
        <w:pStyle w:val="ListParagraph"/>
        <w:numPr>
          <w:ilvl w:val="0"/>
          <w:numId w:val="60"/>
        </w:numPr>
        <w:rPr>
          <w:rFonts w:eastAsia="Times New Roman"/>
        </w:rPr>
      </w:pPr>
      <w:r>
        <w:rPr>
          <w:rFonts w:eastAsia="Times New Roman"/>
        </w:rPr>
        <w:t>Culture Domain</w:t>
      </w:r>
    </w:p>
    <w:p w14:paraId="6FC596CE" w14:textId="1FE50067" w:rsidR="0030333A" w:rsidRDefault="00C35BD7" w:rsidP="00F41AE1">
      <w:pPr>
        <w:spacing w:line="240" w:lineRule="auto"/>
        <w:contextualSpacing/>
        <w:rPr>
          <w:rFonts w:eastAsia="Times New Roman" w:cs="Times New Roman"/>
          <w:i/>
          <w:iCs/>
          <w:sz w:val="16"/>
          <w:szCs w:val="16"/>
        </w:rPr>
      </w:pPr>
      <w:r w:rsidRPr="00016497">
        <w:rPr>
          <w:rFonts w:eastAsia="Times New Roman" w:cs="Times New Roman"/>
          <w:i/>
          <w:iCs/>
          <w:sz w:val="16"/>
          <w:szCs w:val="16"/>
        </w:rPr>
        <w:t xml:space="preserve">**or at least the number of hand hygiene opportunities based on </w:t>
      </w:r>
      <w:hyperlink w:anchor="HH_Table2opps" w:history="1">
        <w:r w:rsidRPr="00C35BD7">
          <w:rPr>
            <w:rStyle w:val="Hyperlink"/>
            <w:rFonts w:eastAsia="Times New Roman" w:cs="Times New Roman"/>
            <w:i/>
            <w:iCs/>
            <w:sz w:val="16"/>
            <w:szCs w:val="16"/>
          </w:rPr>
          <w:t>Table 2</w:t>
        </w:r>
      </w:hyperlink>
      <w:r w:rsidRPr="00C35BD7">
        <w:rPr>
          <w:rFonts w:eastAsia="Times New Roman" w:cs="Times New Roman"/>
          <w:i/>
          <w:iCs/>
          <w:sz w:val="16"/>
          <w:szCs w:val="16"/>
        </w:rPr>
        <w:t>.</w:t>
      </w:r>
      <w:r w:rsidRPr="00016497">
        <w:rPr>
          <w:rFonts w:eastAsia="Times New Roman" w:cs="Times New Roman"/>
          <w:i/>
          <w:iCs/>
          <w:sz w:val="16"/>
          <w:szCs w:val="16"/>
        </w:rPr>
        <w:t xml:space="preserve"> </w:t>
      </w:r>
    </w:p>
    <w:p w14:paraId="463E1610" w14:textId="77777777" w:rsidR="00F41AE1" w:rsidRPr="00F41AE1" w:rsidRDefault="00F41AE1" w:rsidP="00F41AE1">
      <w:pPr>
        <w:spacing w:line="240" w:lineRule="auto"/>
        <w:contextualSpacing/>
        <w:rPr>
          <w:rFonts w:eastAsia="Times New Roman" w:cs="Times New Roman"/>
          <w:sz w:val="16"/>
          <w:szCs w:val="16"/>
        </w:rPr>
      </w:pPr>
    </w:p>
    <w:p w14:paraId="7A1835DC" w14:textId="0B7C701C" w:rsidR="00892C2F" w:rsidRPr="00892C2F" w:rsidRDefault="007548F3" w:rsidP="00F41AE1">
      <w:pPr>
        <w:spacing w:line="240" w:lineRule="auto"/>
        <w:contextualSpacing/>
        <w:rPr>
          <w:rFonts w:cs="Arial"/>
          <w:b/>
          <w:bCs/>
        </w:rPr>
      </w:pPr>
      <w:r>
        <w:rPr>
          <w:rFonts w:cs="Arial"/>
          <w:b/>
          <w:bCs/>
        </w:rPr>
        <w:t>Each facility achieving the s</w:t>
      </w:r>
      <w:r w:rsidR="00892C2F" w:rsidRPr="00892C2F">
        <w:rPr>
          <w:rFonts w:cs="Arial"/>
          <w:b/>
          <w:bCs/>
        </w:rPr>
        <w:t>tandard for NQF Safe Practice</w:t>
      </w:r>
      <w:r w:rsidR="009A1D5C">
        <w:rPr>
          <w:rFonts w:cs="Arial"/>
          <w:b/>
          <w:bCs/>
        </w:rPr>
        <w:t xml:space="preserve"> #1- Culture of Safety Leadership Structures and Systems</w:t>
      </w:r>
      <w:r w:rsidR="00E75140">
        <w:rPr>
          <w:rFonts w:cs="Arial"/>
          <w:b/>
          <w:bCs/>
        </w:rPr>
        <w:t>,</w:t>
      </w:r>
      <w:r w:rsidR="009A1D5C">
        <w:rPr>
          <w:rFonts w:cs="Arial"/>
          <w:b/>
          <w:bCs/>
        </w:rPr>
        <w:t xml:space="preserve"> NQF Safe Practice #2- Culture Measurement, Feedback, and Intervention</w:t>
      </w:r>
      <w:r w:rsidR="00E75140">
        <w:rPr>
          <w:rFonts w:cs="Arial"/>
          <w:b/>
          <w:bCs/>
        </w:rPr>
        <w:t>, and NQF Safe Practice #4 – Risks and Hazards</w:t>
      </w:r>
      <w:r w:rsidR="00892C2F" w:rsidRPr="00892C2F">
        <w:rPr>
          <w:rFonts w:cs="Arial"/>
          <w:b/>
          <w:bCs/>
        </w:rPr>
        <w:t xml:space="preserve">: </w:t>
      </w:r>
    </w:p>
    <w:p w14:paraId="56D4CD1A" w14:textId="73B466D3" w:rsidR="00646500" w:rsidRDefault="00892C2F" w:rsidP="00646500">
      <w:pPr>
        <w:spacing w:line="240" w:lineRule="auto"/>
        <w:contextualSpacing/>
        <w:rPr>
          <w:rFonts w:cs="Arial"/>
        </w:rPr>
      </w:pPr>
      <w:r w:rsidRPr="00883626">
        <w:rPr>
          <w:rFonts w:cs="Arial"/>
        </w:rPr>
        <w:t>Ha</w:t>
      </w:r>
      <w:r w:rsidR="007548F3">
        <w:rPr>
          <w:rFonts w:cs="Arial"/>
        </w:rPr>
        <w:t>s</w:t>
      </w:r>
      <w:r w:rsidRPr="00883626">
        <w:rPr>
          <w:rFonts w:cs="Arial"/>
        </w:rPr>
        <w:t xml:space="preserve"> earned 100% of points (adopted all elements) for that NQF Safe Practic</w:t>
      </w:r>
      <w:r w:rsidR="00646500">
        <w:rPr>
          <w:rFonts w:cs="Arial"/>
        </w:rPr>
        <w:t>e</w:t>
      </w:r>
    </w:p>
    <w:p w14:paraId="6AD9A6B5" w14:textId="77777777" w:rsidR="00646500" w:rsidRPr="00646500" w:rsidRDefault="00646500" w:rsidP="00646500">
      <w:pPr>
        <w:spacing w:line="240" w:lineRule="auto"/>
        <w:contextualSpacing/>
        <w:rPr>
          <w:rFonts w:cs="Arial"/>
        </w:rPr>
      </w:pPr>
    </w:p>
    <w:p w14:paraId="0195FA34" w14:textId="4BCA811E" w:rsidR="00892C2F" w:rsidRPr="009A5185" w:rsidRDefault="00892C2F" w:rsidP="00646500">
      <w:pPr>
        <w:pStyle w:val="BodyText3"/>
        <w:contextualSpacing/>
        <w:rPr>
          <w:rFonts w:cs="Arial"/>
          <w:b/>
        </w:rPr>
      </w:pPr>
      <w:r w:rsidRPr="009A5185">
        <w:rPr>
          <w:rFonts w:cs="Arial"/>
          <w:b/>
        </w:rPr>
        <w:t>Each</w:t>
      </w:r>
      <w:r>
        <w:rPr>
          <w:rFonts w:cs="Arial"/>
          <w:b/>
        </w:rPr>
        <w:t xml:space="preserve"> facility</w:t>
      </w:r>
      <w:r w:rsidRPr="009A5185">
        <w:rPr>
          <w:rFonts w:cs="Arial"/>
          <w:b/>
        </w:rPr>
        <w:t xml:space="preserve"> </w:t>
      </w:r>
      <w:r w:rsidR="00D336D0">
        <w:rPr>
          <w:rFonts w:cs="Arial"/>
          <w:b/>
        </w:rPr>
        <w:t>achieving</w:t>
      </w:r>
      <w:r w:rsidRPr="009A5185">
        <w:rPr>
          <w:rFonts w:cs="Arial"/>
          <w:b/>
        </w:rPr>
        <w:t xml:space="preserve"> the </w:t>
      </w:r>
      <w:r w:rsidR="00D21D06">
        <w:rPr>
          <w:rFonts w:cs="Arial"/>
          <w:b/>
        </w:rPr>
        <w:t xml:space="preserve">standard for </w:t>
      </w:r>
      <w:r>
        <w:rPr>
          <w:rFonts w:cs="Arial"/>
          <w:b/>
        </w:rPr>
        <w:t xml:space="preserve">Never Events </w:t>
      </w:r>
      <w:r w:rsidR="00247112">
        <w:rPr>
          <w:rFonts w:cs="Arial"/>
          <w:b/>
        </w:rPr>
        <w:t>Policy</w:t>
      </w:r>
      <w:r w:rsidRPr="009A5185">
        <w:rPr>
          <w:rFonts w:cs="Arial"/>
          <w:b/>
        </w:rPr>
        <w:t>:</w:t>
      </w:r>
    </w:p>
    <w:p w14:paraId="7A6D20A1" w14:textId="0B7E2A85" w:rsidR="00501E77" w:rsidRDefault="00892C2F" w:rsidP="00F41AE1">
      <w:pPr>
        <w:pStyle w:val="BodyText3"/>
        <w:contextualSpacing/>
        <w:rPr>
          <w:rFonts w:cs="Arial"/>
        </w:rPr>
      </w:pPr>
      <w:r w:rsidRPr="009A5185">
        <w:rPr>
          <w:rFonts w:cs="Arial"/>
        </w:rPr>
        <w:t>Has a policy that includes the nine principles of Leapfrog’s Never Events policy and will implement this policy if a “never event” occurs within their facility.</w:t>
      </w:r>
    </w:p>
    <w:p w14:paraId="0231D6FC" w14:textId="0B21F0FD" w:rsidR="00FD3115" w:rsidRDefault="00FD3115" w:rsidP="00F41AE1">
      <w:pPr>
        <w:pStyle w:val="BodyText3"/>
        <w:contextualSpacing/>
        <w:rPr>
          <w:rFonts w:cs="Arial"/>
        </w:rPr>
      </w:pPr>
    </w:p>
    <w:p w14:paraId="0AAEC7E6" w14:textId="77777777" w:rsidR="003B7D84" w:rsidRDefault="00FD3115" w:rsidP="003B7D84">
      <w:pPr>
        <w:spacing w:line="240" w:lineRule="auto"/>
        <w:contextualSpacing/>
        <w:rPr>
          <w:rFonts w:cs="Arial"/>
          <w:b/>
          <w:bCs/>
        </w:rPr>
      </w:pPr>
      <w:r w:rsidRPr="00A3096E">
        <w:rPr>
          <w:rFonts w:cs="Arial"/>
          <w:b/>
          <w:bCs/>
        </w:rPr>
        <w:t>Each facility achieving the standard for Nursing Workforce:</w:t>
      </w:r>
    </w:p>
    <w:p w14:paraId="4768239E" w14:textId="1E46516F" w:rsidR="009D43F1" w:rsidRDefault="003B7D84" w:rsidP="003B7D84">
      <w:pPr>
        <w:spacing w:line="240" w:lineRule="auto"/>
        <w:contextualSpacing/>
        <w:rPr>
          <w:rFonts w:cs="Arial"/>
        </w:rPr>
      </w:pPr>
      <w:r w:rsidRPr="003B7D84">
        <w:rPr>
          <w:rFonts w:cs="Arial"/>
        </w:rPr>
        <w:t>Has a percentage of RNs who are BSN-prepared that is greater than or equal to 80%.</w:t>
      </w:r>
    </w:p>
    <w:p w14:paraId="6183F965" w14:textId="77777777" w:rsidR="003B7D84" w:rsidRDefault="003B7D84" w:rsidP="003B7D84">
      <w:pPr>
        <w:spacing w:line="240" w:lineRule="auto"/>
        <w:contextualSpacing/>
        <w:rPr>
          <w:rFonts w:cs="Arial"/>
        </w:rPr>
      </w:pPr>
    </w:p>
    <w:p w14:paraId="514F124D" w14:textId="57E9BE7D" w:rsidR="004A5C89" w:rsidRPr="002B0D9F" w:rsidRDefault="00501E77" w:rsidP="002B0D9F">
      <w:pPr>
        <w:rPr>
          <w:b/>
          <w:bCs/>
        </w:rPr>
      </w:pPr>
      <w:r>
        <w:rPr>
          <w:b/>
          <w:bCs/>
        </w:rPr>
        <w:t xml:space="preserve">Download the </w:t>
      </w:r>
      <w:r w:rsidR="005C63AE">
        <w:rPr>
          <w:b/>
          <w:bCs/>
        </w:rPr>
        <w:t>202</w:t>
      </w:r>
      <w:r w:rsidR="00F64E67">
        <w:rPr>
          <w:b/>
          <w:bCs/>
        </w:rPr>
        <w:t>4</w:t>
      </w:r>
      <w:r>
        <w:rPr>
          <w:b/>
          <w:bCs/>
        </w:rPr>
        <w:t xml:space="preserve"> Leapfrog ASC Survey</w:t>
      </w:r>
      <w:r w:rsidRPr="00883626">
        <w:rPr>
          <w:b/>
          <w:bCs/>
        </w:rPr>
        <w:t xml:space="preserve"> Scoring Algorithms </w:t>
      </w:r>
      <w:r>
        <w:rPr>
          <w:b/>
          <w:bCs/>
        </w:rPr>
        <w:t xml:space="preserve">on the </w:t>
      </w:r>
      <w:hyperlink r:id="rId174" w:history="1">
        <w:r w:rsidRPr="00B15CA7">
          <w:rPr>
            <w:rStyle w:val="Hyperlink"/>
            <w:b/>
            <w:bCs/>
          </w:rPr>
          <w:t>Scoring and Results webpage</w:t>
        </w:r>
      </w:hyperlink>
      <w:r w:rsidRPr="00883626">
        <w:rPr>
          <w:b/>
          <w:bCs/>
        </w:rPr>
        <w:t xml:space="preserve">. </w:t>
      </w:r>
    </w:p>
    <w:p w14:paraId="5AE8D7B6" w14:textId="77777777" w:rsidR="009D43F1" w:rsidRDefault="009D43F1">
      <w:pPr>
        <w:rPr>
          <w:rFonts w:eastAsiaTheme="majorEastAsia" w:cs="Arial"/>
          <w:b/>
          <w:sz w:val="28"/>
          <w:szCs w:val="28"/>
          <w:u w:val="single"/>
        </w:rPr>
      </w:pPr>
      <w:r>
        <w:rPr>
          <w:rFonts w:cs="Arial"/>
          <w:szCs w:val="28"/>
        </w:rPr>
        <w:br w:type="page"/>
      </w:r>
    </w:p>
    <w:p w14:paraId="42069A37" w14:textId="42B5FE48" w:rsidR="00DB3845" w:rsidRDefault="00307507" w:rsidP="00DB3845">
      <w:pPr>
        <w:pStyle w:val="Heading3"/>
        <w:rPr>
          <w:rFonts w:cs="Arial"/>
          <w:b w:val="0"/>
          <w:szCs w:val="28"/>
        </w:rPr>
      </w:pPr>
      <w:bookmarkStart w:id="208" w:name="_Toc162610666"/>
      <w:r>
        <w:rPr>
          <w:rFonts w:cs="Arial"/>
          <w:szCs w:val="28"/>
        </w:rPr>
        <w:t>4</w:t>
      </w:r>
      <w:r w:rsidR="001922EC">
        <w:rPr>
          <w:rFonts w:cs="Arial"/>
          <w:szCs w:val="28"/>
        </w:rPr>
        <w:t>A</w:t>
      </w:r>
      <w:r w:rsidR="00DB3845" w:rsidRPr="002B4369">
        <w:rPr>
          <w:rFonts w:cs="Arial"/>
          <w:szCs w:val="28"/>
        </w:rPr>
        <w:t xml:space="preserve">: </w:t>
      </w:r>
      <w:r w:rsidR="001922EC">
        <w:rPr>
          <w:rFonts w:cs="Arial"/>
          <w:szCs w:val="28"/>
        </w:rPr>
        <w:t>Medication Safety</w:t>
      </w:r>
      <w:bookmarkEnd w:id="208"/>
    </w:p>
    <w:p w14:paraId="30430D69" w14:textId="77777777" w:rsidR="002A7370" w:rsidRPr="008C0D5D" w:rsidRDefault="002A7370" w:rsidP="00DB3845">
      <w:pPr>
        <w:pStyle w:val="NoSpacing"/>
        <w:rPr>
          <w:b/>
          <w:i/>
          <w:u w:val="single"/>
        </w:rPr>
      </w:pPr>
    </w:p>
    <w:p w14:paraId="49363F22" w14:textId="253420FB" w:rsidR="0089517E" w:rsidRDefault="0028666D" w:rsidP="00D72F19">
      <w:pPr>
        <w:pStyle w:val="Heading44"/>
      </w:pPr>
      <w:bookmarkStart w:id="209" w:name="MedAllergyQuestions"/>
      <w:r>
        <w:t>Medication and Allergy</w:t>
      </w:r>
      <w:r w:rsidR="00FF2E6D">
        <w:t xml:space="preserve"> Documentation</w:t>
      </w:r>
    </w:p>
    <w:bookmarkEnd w:id="209"/>
    <w:p w14:paraId="6FA0CEFF" w14:textId="77777777" w:rsidR="001C7FFA" w:rsidRDefault="001C7FFA" w:rsidP="00D44589">
      <w:pPr>
        <w:spacing w:after="0" w:line="240" w:lineRule="auto"/>
        <w:rPr>
          <w:rFonts w:cs="Arial"/>
          <w:b/>
          <w:color w:val="FF0000"/>
          <w:szCs w:val="28"/>
        </w:rPr>
      </w:pPr>
    </w:p>
    <w:p w14:paraId="26AD674C" w14:textId="12698E1D" w:rsidR="0089517E" w:rsidRDefault="0089517E" w:rsidP="00F15F91">
      <w:pPr>
        <w:rPr>
          <w:rFonts w:cs="Arial"/>
          <w:szCs w:val="28"/>
        </w:rPr>
      </w:pPr>
      <w:r>
        <w:rPr>
          <w:noProof/>
        </w:rPr>
        <mc:AlternateContent>
          <mc:Choice Requires="wps">
            <w:drawing>
              <wp:anchor distT="45720" distB="45720" distL="114300" distR="114300" simplePos="0" relativeHeight="251658242" behindDoc="0" locked="0" layoutInCell="1" allowOverlap="1" wp14:anchorId="7C79D4DC" wp14:editId="20EDF53E">
                <wp:simplePos x="0" y="0"/>
                <wp:positionH relativeFrom="margin">
                  <wp:align>right</wp:align>
                </wp:positionH>
                <wp:positionV relativeFrom="paragraph">
                  <wp:posOffset>445135</wp:posOffset>
                </wp:positionV>
                <wp:extent cx="5924550" cy="1685925"/>
                <wp:effectExtent l="0" t="0" r="19050" b="28575"/>
                <wp:wrapSquare wrapText="bothSides"/>
                <wp:docPr id="3" name="Text Box 3" descr="P2522TB12#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686296"/>
                        </a:xfrm>
                        <a:prstGeom prst="rect">
                          <a:avLst/>
                        </a:prstGeom>
                        <a:solidFill>
                          <a:srgbClr val="FFFFFF"/>
                        </a:solidFill>
                        <a:ln w="9525">
                          <a:solidFill>
                            <a:srgbClr val="FF0000"/>
                          </a:solidFill>
                          <a:miter lim="800000"/>
                          <a:headEnd/>
                          <a:tailEnd/>
                        </a:ln>
                      </wps:spPr>
                      <wps:txbx>
                        <w:txbxContent>
                          <w:p w14:paraId="69170CEF" w14:textId="2E29FA42" w:rsidR="00776CFC" w:rsidRDefault="00776CFC" w:rsidP="00C23720">
                            <w:pPr>
                              <w:pStyle w:val="NoSpacing"/>
                              <w:rPr>
                                <w:b/>
                              </w:rPr>
                            </w:pPr>
                            <w:r w:rsidRPr="00263739">
                              <w:rPr>
                                <w:b/>
                              </w:rPr>
                              <w:t>Reporting Period: 12 months</w:t>
                            </w:r>
                          </w:p>
                          <w:p w14:paraId="21E2CADF" w14:textId="7FEE30A0" w:rsidR="00776CFC" w:rsidRDefault="00776CFC" w:rsidP="00214B08">
                            <w:pPr>
                              <w:pStyle w:val="NoSpacing"/>
                            </w:pPr>
                            <w:r>
                              <w:t>Answer q</w:t>
                            </w:r>
                            <w:r w:rsidRPr="001A13C8">
                              <w:t>uestions #2-7 based on all</w:t>
                            </w:r>
                            <w:r>
                              <w:t xml:space="preserve"> cases (or a </w:t>
                            </w:r>
                            <w:hyperlink w:anchor="MedAllergySufficientSample" w:history="1">
                              <w:r w:rsidRPr="005A3896">
                                <w:rPr>
                                  <w:rStyle w:val="Hyperlink"/>
                                </w:rPr>
                                <w:t>sufficient sample</w:t>
                              </w:r>
                            </w:hyperlink>
                            <w:r>
                              <w:t xml:space="preserve"> of them)</w:t>
                            </w:r>
                          </w:p>
                          <w:p w14:paraId="151CDF9C" w14:textId="77777777" w:rsidR="00E75140" w:rsidRDefault="00776CFC" w:rsidP="00F15F91">
                            <w:pPr>
                              <w:pStyle w:val="NoSpacing"/>
                              <w:numPr>
                                <w:ilvl w:val="0"/>
                                <w:numId w:val="4"/>
                              </w:numPr>
                            </w:pPr>
                            <w:r>
                              <w:t xml:space="preserve">Surveys submitted prior to September 1:  </w:t>
                            </w:r>
                          </w:p>
                          <w:p w14:paraId="6D749E5F" w14:textId="08C4A139" w:rsidR="00776CFC" w:rsidRDefault="00776CFC" w:rsidP="00D44589">
                            <w:pPr>
                              <w:pStyle w:val="NoSpacing"/>
                              <w:numPr>
                                <w:ilvl w:val="1"/>
                                <w:numId w:val="4"/>
                              </w:numPr>
                            </w:pPr>
                            <w:r>
                              <w:t>01/01/202</w:t>
                            </w:r>
                            <w:r w:rsidR="00F64E67">
                              <w:t>3</w:t>
                            </w:r>
                            <w:r>
                              <w:t xml:space="preserve"> – 12/31/202</w:t>
                            </w:r>
                            <w:r w:rsidR="00F64E67">
                              <w:t>3</w:t>
                            </w:r>
                          </w:p>
                          <w:p w14:paraId="1408CC22" w14:textId="77777777" w:rsidR="00E75140" w:rsidRDefault="00776CFC" w:rsidP="00F15F91">
                            <w:pPr>
                              <w:pStyle w:val="NoSpacing"/>
                              <w:numPr>
                                <w:ilvl w:val="0"/>
                                <w:numId w:val="4"/>
                              </w:numPr>
                            </w:pPr>
                            <w:r>
                              <w:t xml:space="preserve">Surveys (re)submitted on or after September 1: </w:t>
                            </w:r>
                          </w:p>
                          <w:p w14:paraId="2DEC8D70" w14:textId="0051087E" w:rsidR="00776CFC" w:rsidRDefault="00776CFC" w:rsidP="00D44589">
                            <w:pPr>
                              <w:pStyle w:val="NoSpacing"/>
                              <w:numPr>
                                <w:ilvl w:val="1"/>
                                <w:numId w:val="4"/>
                              </w:numPr>
                            </w:pPr>
                            <w:r>
                              <w:t>07/01/202</w:t>
                            </w:r>
                            <w:r w:rsidR="00F64E67">
                              <w:t>3</w:t>
                            </w:r>
                            <w:r>
                              <w:t xml:space="preserve"> – 06/30/</w:t>
                            </w:r>
                            <w:r w:rsidR="005C63AE">
                              <w:t>202</w:t>
                            </w:r>
                            <w:r w:rsidR="00F64E67">
                              <w:t>4</w:t>
                            </w:r>
                          </w:p>
                          <w:p w14:paraId="07F32A4E" w14:textId="77777777" w:rsidR="00776CFC" w:rsidRPr="00263739" w:rsidRDefault="00776CFC" w:rsidP="007A56B6">
                            <w:pPr>
                              <w:pStyle w:val="NoSpacing"/>
                            </w:pPr>
                          </w:p>
                          <w:p w14:paraId="3767DE61" w14:textId="09C56A6D" w:rsidR="00776CFC" w:rsidRPr="00DF6A41" w:rsidRDefault="00776CFC" w:rsidP="00DB3845">
                            <w:pPr>
                              <w:rPr>
                                <w:b/>
                              </w:rPr>
                            </w:pPr>
                            <w:r w:rsidRPr="00862D3B">
                              <w:rPr>
                                <w:rFonts w:cs="Arial"/>
                                <w:sz w:val="16"/>
                                <w:szCs w:val="16"/>
                              </w:rPr>
                              <w:t xml:space="preserve">Note: As a reminder, the </w:t>
                            </w:r>
                            <w:hyperlink r:id="rId175" w:history="1">
                              <w:r w:rsidRPr="00862D3B">
                                <w:rPr>
                                  <w:rStyle w:val="Hyperlink"/>
                                  <w:rFonts w:cs="Arial"/>
                                  <w:sz w:val="16"/>
                                  <w:szCs w:val="16"/>
                                </w:rPr>
                                <w:t>Corrections Period</w:t>
                              </w:r>
                            </w:hyperlink>
                            <w:r w:rsidRPr="00862D3B">
                              <w:rPr>
                                <w:rFonts w:cs="Arial"/>
                                <w:sz w:val="16"/>
                                <w:szCs w:val="16"/>
                              </w:rPr>
                              <w:t xml:space="preserve"> (</w:t>
                            </w:r>
                            <w:r>
                              <w:rPr>
                                <w:rFonts w:cs="Arial"/>
                                <w:sz w:val="16"/>
                                <w:szCs w:val="16"/>
                              </w:rPr>
                              <w:t>December</w:t>
                            </w:r>
                            <w:r w:rsidRPr="003B2E41">
                              <w:rPr>
                                <w:rFonts w:cs="Arial"/>
                                <w:sz w:val="16"/>
                                <w:szCs w:val="16"/>
                              </w:rPr>
                              <w:t xml:space="preserve"> 1-January</w:t>
                            </w:r>
                            <w:r w:rsidRPr="00862D3B">
                              <w:rPr>
                                <w:rFonts w:cs="Arial"/>
                                <w:sz w:val="16"/>
                                <w:szCs w:val="16"/>
                              </w:rPr>
                              <w:t xml:space="preserve"> 31) is reserved for corrections to previously submitted Surveys only. </w:t>
                            </w:r>
                            <w:r w:rsidRPr="00862D3B">
                              <w:rPr>
                                <w:rFonts w:cs="Arial"/>
                                <w:bCs/>
                                <w:snapToGrid w:val="0"/>
                                <w:sz w:val="16"/>
                                <w:szCs w:val="16"/>
                              </w:rPr>
                              <w:t xml:space="preserve">Any updates made to reflect a change in performance must be made prior to the </w:t>
                            </w:r>
                            <w:r>
                              <w:rPr>
                                <w:rFonts w:cs="Arial"/>
                                <w:bCs/>
                                <w:snapToGrid w:val="0"/>
                                <w:sz w:val="16"/>
                                <w:szCs w:val="16"/>
                              </w:rPr>
                              <w:t>November 30</w:t>
                            </w:r>
                            <w:r w:rsidRPr="00862D3B">
                              <w:rPr>
                                <w:rFonts w:cs="Arial"/>
                                <w:bCs/>
                                <w:snapToGrid w:val="0"/>
                                <w:sz w:val="16"/>
                                <w:szCs w:val="16"/>
                              </w:rPr>
                              <w:t xml:space="preserve"> Late Submission</w:t>
                            </w:r>
                            <w:r w:rsidR="00B07038">
                              <w:rPr>
                                <w:rFonts w:cs="Arial"/>
                                <w:bCs/>
                                <w:snapToGrid w:val="0"/>
                                <w:sz w:val="16"/>
                                <w:szCs w:val="16"/>
                              </w:rPr>
                              <w:t xml:space="preserve"> and Performance Update</w:t>
                            </w:r>
                            <w:r w:rsidRPr="00862D3B">
                              <w:rPr>
                                <w:rFonts w:cs="Arial"/>
                                <w:bCs/>
                                <w:snapToGrid w:val="0"/>
                                <w:sz w:val="16"/>
                                <w:szCs w:val="16"/>
                              </w:rPr>
                              <w:t xml:space="preserve"> Deadline. Updates made to reflect a change in performance after </w:t>
                            </w:r>
                            <w:r>
                              <w:rPr>
                                <w:rFonts w:cs="Arial"/>
                                <w:bCs/>
                                <w:snapToGrid w:val="0"/>
                                <w:sz w:val="16"/>
                                <w:szCs w:val="16"/>
                              </w:rPr>
                              <w:t>November 30</w:t>
                            </w:r>
                            <w:r w:rsidRPr="00862D3B">
                              <w:rPr>
                                <w:rFonts w:cs="Arial"/>
                                <w:bCs/>
                                <w:snapToGrid w:val="0"/>
                                <w:sz w:val="16"/>
                                <w:szCs w:val="16"/>
                              </w:rPr>
                              <w:t xml:space="preserve"> will not be scored or publicly reported.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9D4DC" id="Text Box 3" o:spid="_x0000_s1034" type="#_x0000_t202" alt="P2522TB12#y1" style="position:absolute;margin-left:415.3pt;margin-top:35.05pt;width:466.5pt;height:132.7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" strokecolor="red">
                <v:textbox>
                  <w:txbxContent>
                    <w:p w14:paraId="69170CEF" w14:textId="2E29FA42" w:rsidR="00776CFC" w:rsidRDefault="00776CFC" w:rsidP="00C23720">
                      <w:pPr>
                        <w:pStyle w:val="NoSpacing"/>
                        <w:rPr>
                          <w:b/>
                        </w:rPr>
                      </w:pPr>
                      <w:r w:rsidRPr="00263739">
                        <w:rPr>
                          <w:b/>
                        </w:rPr>
                        <w:t>Reporting Period: 12 months</w:t>
                      </w:r>
                    </w:p>
                    <w:p w14:paraId="21E2CADF" w14:textId="7FEE30A0" w:rsidR="00776CFC" w:rsidRDefault="00776CFC" w:rsidP="00214B08">
                      <w:pPr>
                        <w:pStyle w:val="NoSpacing"/>
                      </w:pPr>
                      <w:r>
                        <w:t>Answer q</w:t>
                      </w:r>
                      <w:r w:rsidRPr="001A13C8">
                        <w:t>uestions #2-7 based on all</w:t>
                      </w:r>
                      <w:r>
                        <w:t xml:space="preserve"> cases (or a </w:t>
                      </w:r>
                      <w:hyperlink w:anchor="MedAllergySufficientSample" w:history="1">
                        <w:r w:rsidRPr="005A3896">
                          <w:rPr>
                            <w:rStyle w:val="Hyperlink"/>
                          </w:rPr>
                          <w:t>sufficient sample</w:t>
                        </w:r>
                      </w:hyperlink>
                      <w:r>
                        <w:t xml:space="preserve"> of them)</w:t>
                      </w:r>
                    </w:p>
                    <w:p w14:paraId="151CDF9C" w14:textId="77777777" w:rsidR="00E75140" w:rsidRDefault="00776CFC" w:rsidP="00F15F91">
                      <w:pPr>
                        <w:pStyle w:val="NoSpacing"/>
                        <w:numPr>
                          <w:ilvl w:val="0"/>
                          <w:numId w:val="4"/>
                        </w:numPr>
                      </w:pPr>
                      <w:r>
                        <w:t xml:space="preserve">Surveys submitted prior to September 1:  </w:t>
                      </w:r>
                    </w:p>
                    <w:p w14:paraId="6D749E5F" w14:textId="08C4A139" w:rsidR="00776CFC" w:rsidRDefault="00776CFC" w:rsidP="00D44589">
                      <w:pPr>
                        <w:pStyle w:val="NoSpacing"/>
                        <w:numPr>
                          <w:ilvl w:val="1"/>
                          <w:numId w:val="4"/>
                        </w:numPr>
                      </w:pPr>
                      <w:r>
                        <w:t>01/01/202</w:t>
                      </w:r>
                      <w:r w:rsidR="00F64E67">
                        <w:t>3</w:t>
                      </w:r>
                      <w:r>
                        <w:t xml:space="preserve"> – 12/31/202</w:t>
                      </w:r>
                      <w:r w:rsidR="00F64E67">
                        <w:t>3</w:t>
                      </w:r>
                    </w:p>
                    <w:p w14:paraId="1408CC22" w14:textId="77777777" w:rsidR="00E75140" w:rsidRDefault="00776CFC" w:rsidP="00F15F91">
                      <w:pPr>
                        <w:pStyle w:val="NoSpacing"/>
                        <w:numPr>
                          <w:ilvl w:val="0"/>
                          <w:numId w:val="4"/>
                        </w:numPr>
                      </w:pPr>
                      <w:r>
                        <w:t xml:space="preserve">Surveys (re)submitted on or after September 1: </w:t>
                      </w:r>
                    </w:p>
                    <w:p w14:paraId="2DEC8D70" w14:textId="0051087E" w:rsidR="00776CFC" w:rsidRDefault="00776CFC" w:rsidP="00D44589">
                      <w:pPr>
                        <w:pStyle w:val="NoSpacing"/>
                        <w:numPr>
                          <w:ilvl w:val="1"/>
                          <w:numId w:val="4"/>
                        </w:numPr>
                      </w:pPr>
                      <w:r>
                        <w:t>07/01/202</w:t>
                      </w:r>
                      <w:r w:rsidR="00F64E67">
                        <w:t>3</w:t>
                      </w:r>
                      <w:r>
                        <w:t xml:space="preserve"> – 06/30/</w:t>
                      </w:r>
                      <w:r w:rsidR="005C63AE">
                        <w:t>202</w:t>
                      </w:r>
                      <w:r w:rsidR="00F64E67">
                        <w:t>4</w:t>
                      </w:r>
                    </w:p>
                    <w:p w14:paraId="07F32A4E" w14:textId="77777777" w:rsidR="00776CFC" w:rsidRPr="00263739" w:rsidRDefault="00776CFC" w:rsidP="007A56B6">
                      <w:pPr>
                        <w:pStyle w:val="NoSpacing"/>
                      </w:pPr>
                    </w:p>
                    <w:p w14:paraId="3767DE61" w14:textId="09C56A6D" w:rsidR="00776CFC" w:rsidRPr="00DF6A41" w:rsidRDefault="00776CFC" w:rsidP="00DB3845">
                      <w:pPr>
                        <w:rPr>
                          <w:b/>
                        </w:rPr>
                      </w:pPr>
                      <w:r w:rsidRPr="00862D3B">
                        <w:rPr>
                          <w:rFonts w:cs="Arial"/>
                          <w:sz w:val="16"/>
                          <w:szCs w:val="16"/>
                        </w:rPr>
                        <w:t xml:space="preserve">Note: As a reminder, the </w:t>
                      </w:r>
                      <w:hyperlink r:id="rId176" w:history="1">
                        <w:r w:rsidRPr="00862D3B">
                          <w:rPr>
                            <w:rStyle w:val="Hyperlink"/>
                            <w:rFonts w:cs="Arial"/>
                            <w:sz w:val="16"/>
                            <w:szCs w:val="16"/>
                          </w:rPr>
                          <w:t>Corrections Period</w:t>
                        </w:r>
                      </w:hyperlink>
                      <w:r w:rsidRPr="00862D3B">
                        <w:rPr>
                          <w:rFonts w:cs="Arial"/>
                          <w:sz w:val="16"/>
                          <w:szCs w:val="16"/>
                        </w:rPr>
                        <w:t xml:space="preserve"> (</w:t>
                      </w:r>
                      <w:r>
                        <w:rPr>
                          <w:rFonts w:cs="Arial"/>
                          <w:sz w:val="16"/>
                          <w:szCs w:val="16"/>
                        </w:rPr>
                        <w:t>December</w:t>
                      </w:r>
                      <w:r w:rsidRPr="003B2E41">
                        <w:rPr>
                          <w:rFonts w:cs="Arial"/>
                          <w:sz w:val="16"/>
                          <w:szCs w:val="16"/>
                        </w:rPr>
                        <w:t xml:space="preserve"> 1-January</w:t>
                      </w:r>
                      <w:r w:rsidRPr="00862D3B">
                        <w:rPr>
                          <w:rFonts w:cs="Arial"/>
                          <w:sz w:val="16"/>
                          <w:szCs w:val="16"/>
                        </w:rPr>
                        <w:t xml:space="preserve"> 31) is reserved for corrections to previously submitted Surveys only. </w:t>
                      </w:r>
                      <w:r w:rsidRPr="00862D3B">
                        <w:rPr>
                          <w:rFonts w:cs="Arial"/>
                          <w:bCs/>
                          <w:snapToGrid w:val="0"/>
                          <w:sz w:val="16"/>
                          <w:szCs w:val="16"/>
                        </w:rPr>
                        <w:t xml:space="preserve">Any updates made to reflect a change in performance must be made prior to the </w:t>
                      </w:r>
                      <w:r>
                        <w:rPr>
                          <w:rFonts w:cs="Arial"/>
                          <w:bCs/>
                          <w:snapToGrid w:val="0"/>
                          <w:sz w:val="16"/>
                          <w:szCs w:val="16"/>
                        </w:rPr>
                        <w:t>November 30</w:t>
                      </w:r>
                      <w:r w:rsidRPr="00862D3B">
                        <w:rPr>
                          <w:rFonts w:cs="Arial"/>
                          <w:bCs/>
                          <w:snapToGrid w:val="0"/>
                          <w:sz w:val="16"/>
                          <w:szCs w:val="16"/>
                        </w:rPr>
                        <w:t xml:space="preserve"> Late Submission</w:t>
                      </w:r>
                      <w:r w:rsidR="00B07038">
                        <w:rPr>
                          <w:rFonts w:cs="Arial"/>
                          <w:bCs/>
                          <w:snapToGrid w:val="0"/>
                          <w:sz w:val="16"/>
                          <w:szCs w:val="16"/>
                        </w:rPr>
                        <w:t xml:space="preserve"> and Performance Update</w:t>
                      </w:r>
                      <w:r w:rsidRPr="00862D3B">
                        <w:rPr>
                          <w:rFonts w:cs="Arial"/>
                          <w:bCs/>
                          <w:snapToGrid w:val="0"/>
                          <w:sz w:val="16"/>
                          <w:szCs w:val="16"/>
                        </w:rPr>
                        <w:t xml:space="preserve"> Deadline. Updates made to reflect a change in performance after </w:t>
                      </w:r>
                      <w:r>
                        <w:rPr>
                          <w:rFonts w:cs="Arial"/>
                          <w:bCs/>
                          <w:snapToGrid w:val="0"/>
                          <w:sz w:val="16"/>
                          <w:szCs w:val="16"/>
                        </w:rPr>
                        <w:t>November 30</w:t>
                      </w:r>
                      <w:r w:rsidRPr="00862D3B">
                        <w:rPr>
                          <w:rFonts w:cs="Arial"/>
                          <w:bCs/>
                          <w:snapToGrid w:val="0"/>
                          <w:sz w:val="16"/>
                          <w:szCs w:val="16"/>
                        </w:rPr>
                        <w:t xml:space="preserve"> will not be scored or publicly reported.</w:t>
                      </w:r>
                    </w:p>
                  </w:txbxContent>
                </v:textbox>
                <w10:wrap type="square" anchorx="margin"/>
              </v:shape>
            </w:pict>
          </mc:Fallback>
        </mc:AlternateContent>
      </w:r>
      <w:r w:rsidRPr="007A314E">
        <w:rPr>
          <w:rFonts w:cs="Arial"/>
          <w:b/>
          <w:szCs w:val="28"/>
        </w:rPr>
        <w:t xml:space="preserve">Specifications: </w:t>
      </w:r>
      <w:r>
        <w:rPr>
          <w:rFonts w:cs="Arial"/>
          <w:szCs w:val="28"/>
        </w:rPr>
        <w:t xml:space="preserve">See </w:t>
      </w:r>
      <w:hyperlink w:anchor="MedAllergyMeasureSpecs" w:history="1">
        <w:r w:rsidR="00EA473B" w:rsidRPr="00C90DFB">
          <w:rPr>
            <w:rStyle w:val="Hyperlink"/>
            <w:rFonts w:cs="Arial"/>
            <w:b/>
            <w:bCs/>
            <w:i/>
            <w:szCs w:val="28"/>
          </w:rPr>
          <w:t>Medication Safety</w:t>
        </w:r>
        <w:r w:rsidRPr="00C90DFB">
          <w:rPr>
            <w:rStyle w:val="Hyperlink"/>
            <w:rFonts w:cs="Arial"/>
            <w:b/>
            <w:bCs/>
            <w:szCs w:val="28"/>
          </w:rPr>
          <w:t xml:space="preserve"> </w:t>
        </w:r>
        <w:r w:rsidR="00F81B88" w:rsidRPr="00C90DFB">
          <w:rPr>
            <w:rStyle w:val="Hyperlink"/>
            <w:rFonts w:cs="Arial"/>
            <w:b/>
            <w:bCs/>
            <w:szCs w:val="28"/>
          </w:rPr>
          <w:t>Measu</w:t>
        </w:r>
        <w:r w:rsidR="00363806" w:rsidRPr="00C90DFB">
          <w:rPr>
            <w:rStyle w:val="Hyperlink"/>
            <w:rFonts w:cs="Arial"/>
            <w:b/>
            <w:bCs/>
            <w:szCs w:val="28"/>
          </w:rPr>
          <w:t>re Specifications</w:t>
        </w:r>
      </w:hyperlink>
      <w:r w:rsidR="00363806">
        <w:rPr>
          <w:rFonts w:cs="Arial"/>
          <w:szCs w:val="28"/>
        </w:rPr>
        <w:t xml:space="preserve"> </w:t>
      </w:r>
      <w:r w:rsidR="00AC4A6D">
        <w:rPr>
          <w:rFonts w:cs="Arial"/>
          <w:szCs w:val="28"/>
        </w:rPr>
        <w:t xml:space="preserve">in the </w:t>
      </w:r>
      <w:r w:rsidR="006631D3">
        <w:rPr>
          <w:rFonts w:cs="Arial"/>
          <w:szCs w:val="28"/>
        </w:rPr>
        <w:t xml:space="preserve">Reference Information beginning </w:t>
      </w:r>
      <w:r w:rsidR="00363806">
        <w:rPr>
          <w:rFonts w:cs="Arial"/>
          <w:szCs w:val="28"/>
        </w:rPr>
        <w:t xml:space="preserve">on </w:t>
      </w:r>
      <w:r w:rsidR="006631D3">
        <w:rPr>
          <w:rFonts w:cs="Arial"/>
          <w:szCs w:val="28"/>
        </w:rPr>
        <w:t>page</w:t>
      </w:r>
      <w:r w:rsidR="00C90DFB">
        <w:rPr>
          <w:rFonts w:cs="Arial"/>
          <w:szCs w:val="28"/>
        </w:rPr>
        <w:t xml:space="preserve"> 11</w:t>
      </w:r>
      <w:r w:rsidR="00855AA2">
        <w:rPr>
          <w:rFonts w:cs="Arial"/>
          <w:szCs w:val="28"/>
        </w:rPr>
        <w:t>1</w:t>
      </w:r>
      <w:r w:rsidR="00C90DFB">
        <w:rPr>
          <w:rFonts w:cs="Arial"/>
          <w:szCs w:val="28"/>
        </w:rPr>
        <w:t>.</w:t>
      </w:r>
    </w:p>
    <w:p w14:paraId="46D7E4B6" w14:textId="2BBCDBC8" w:rsidR="005D010F" w:rsidRDefault="005D010F" w:rsidP="00385BFF">
      <w:pPr>
        <w:pStyle w:val="NoSpacing"/>
      </w:pPr>
      <w:hyperlink w:anchor="MedAllergySufficientSample" w:history="1">
        <w:r w:rsidRPr="00800FB3">
          <w:rPr>
            <w:rStyle w:val="Hyperlink"/>
            <w:b/>
            <w:i/>
          </w:rPr>
          <w:t>Sufficient Sample</w:t>
        </w:r>
      </w:hyperlink>
      <w:r w:rsidRPr="008C0D5D">
        <w:rPr>
          <w:b/>
          <w:i/>
          <w:u w:val="single"/>
        </w:rPr>
        <w:t>:</w:t>
      </w:r>
      <w:r>
        <w:t xml:space="preserve"> See </w:t>
      </w:r>
      <w:hyperlink w:anchor="_Medication_and_Allergy" w:history="1">
        <w:r w:rsidR="00DF0A48">
          <w:rPr>
            <w:rStyle w:val="Hyperlink"/>
          </w:rPr>
          <w:t>Medication Safety Measure Specifications</w:t>
        </w:r>
      </w:hyperlink>
      <w:r w:rsidR="00DF0A48">
        <w:t xml:space="preserve"> </w:t>
      </w:r>
      <w:r>
        <w:t xml:space="preserve">for instructions on identifying a sufficient sample </w:t>
      </w:r>
      <w:r w:rsidRPr="001A13C8">
        <w:t xml:space="preserve">for </w:t>
      </w:r>
      <w:r w:rsidR="002F3FD9">
        <w:t>q</w:t>
      </w:r>
      <w:r w:rsidRPr="001A13C8">
        <w:t>uestions #2-7.</w:t>
      </w:r>
      <w:r>
        <w:t xml:space="preserve"> </w:t>
      </w:r>
    </w:p>
    <w:p w14:paraId="351D528B" w14:textId="77777777" w:rsidR="00385BFF" w:rsidRPr="005D010F" w:rsidRDefault="00385BFF" w:rsidP="00385BFF">
      <w:pPr>
        <w:pStyle w:val="NoSpacing"/>
      </w:pPr>
    </w:p>
    <w:tbl>
      <w:tblPr>
        <w:tblStyle w:val="TableGrid"/>
        <w:tblW w:w="9445" w:type="dxa"/>
        <w:tblLook w:val="04A0" w:firstRow="1" w:lastRow="0" w:firstColumn="1" w:lastColumn="0" w:noHBand="0" w:noVBand="1"/>
      </w:tblPr>
      <w:tblGrid>
        <w:gridCol w:w="6565"/>
        <w:gridCol w:w="2880"/>
      </w:tblGrid>
      <w:tr w:rsidR="005D010F" w:rsidRPr="003834E0" w14:paraId="05938483" w14:textId="77777777" w:rsidTr="007A2D27">
        <w:tc>
          <w:tcPr>
            <w:tcW w:w="6565" w:type="dxa"/>
            <w:tcMar>
              <w:top w:w="72" w:type="dxa"/>
              <w:left w:w="115" w:type="dxa"/>
              <w:bottom w:w="72" w:type="dxa"/>
              <w:right w:w="115" w:type="dxa"/>
            </w:tcMar>
            <w:vAlign w:val="center"/>
          </w:tcPr>
          <w:p w14:paraId="636DE711" w14:textId="73BDDAE2" w:rsidR="005D010F" w:rsidRPr="003834E0" w:rsidRDefault="0020381F" w:rsidP="00256F43">
            <w:pPr>
              <w:pStyle w:val="ListParagraph"/>
              <w:numPr>
                <w:ilvl w:val="0"/>
                <w:numId w:val="6"/>
              </w:numPr>
            </w:pPr>
            <w:r>
              <w:t>12-month r</w:t>
            </w:r>
            <w:r w:rsidR="005D010F" w:rsidRPr="003834E0">
              <w:t>eporting period used:</w:t>
            </w:r>
          </w:p>
        </w:tc>
        <w:tc>
          <w:tcPr>
            <w:tcW w:w="2880" w:type="dxa"/>
            <w:tcMar>
              <w:top w:w="72" w:type="dxa"/>
              <w:left w:w="115" w:type="dxa"/>
              <w:bottom w:w="72" w:type="dxa"/>
              <w:right w:w="115" w:type="dxa"/>
            </w:tcMar>
            <w:vAlign w:val="center"/>
          </w:tcPr>
          <w:p w14:paraId="53B63CFC" w14:textId="38CCBF94" w:rsidR="00F15F91" w:rsidRPr="00833A9F" w:rsidRDefault="00F15F91" w:rsidP="006444C3">
            <w:pPr>
              <w:pStyle w:val="ListParagraph"/>
              <w:numPr>
                <w:ilvl w:val="0"/>
                <w:numId w:val="143"/>
              </w:numPr>
              <w:rPr>
                <w:rFonts w:eastAsia="MS Mincho"/>
                <w:iCs/>
                <w:szCs w:val="20"/>
              </w:rPr>
            </w:pPr>
            <w:r w:rsidRPr="00833A9F">
              <w:rPr>
                <w:rFonts w:eastAsia="MS Mincho"/>
                <w:iCs/>
                <w:szCs w:val="20"/>
              </w:rPr>
              <w:t>01/01/202</w:t>
            </w:r>
            <w:r w:rsidR="00F64E67" w:rsidRPr="00833A9F">
              <w:rPr>
                <w:rFonts w:eastAsia="MS Mincho"/>
                <w:iCs/>
                <w:szCs w:val="20"/>
              </w:rPr>
              <w:t>3</w:t>
            </w:r>
            <w:r w:rsidRPr="00833A9F">
              <w:rPr>
                <w:rFonts w:eastAsia="MS Mincho"/>
                <w:iCs/>
                <w:szCs w:val="20"/>
              </w:rPr>
              <w:t xml:space="preserve"> – 12/31/202</w:t>
            </w:r>
            <w:r w:rsidR="00F64E67" w:rsidRPr="00833A9F">
              <w:rPr>
                <w:rFonts w:eastAsia="MS Mincho"/>
                <w:iCs/>
                <w:szCs w:val="20"/>
              </w:rPr>
              <w:t>3</w:t>
            </w:r>
          </w:p>
          <w:p w14:paraId="49C0D40B" w14:textId="005B952A" w:rsidR="005D010F" w:rsidRPr="003834E0" w:rsidRDefault="00F15F91" w:rsidP="006444C3">
            <w:pPr>
              <w:pStyle w:val="ListParagraph"/>
              <w:numPr>
                <w:ilvl w:val="0"/>
                <w:numId w:val="143"/>
              </w:numPr>
              <w:rPr>
                <w:b/>
              </w:rPr>
            </w:pPr>
            <w:r w:rsidRPr="00833A9F">
              <w:rPr>
                <w:rFonts w:eastAsia="MS Mincho"/>
                <w:iCs/>
                <w:szCs w:val="20"/>
              </w:rPr>
              <w:t>07/01/202</w:t>
            </w:r>
            <w:r w:rsidR="00F64E67" w:rsidRPr="00833A9F">
              <w:rPr>
                <w:rFonts w:eastAsia="MS Mincho"/>
                <w:iCs/>
                <w:szCs w:val="20"/>
              </w:rPr>
              <w:t>3</w:t>
            </w:r>
            <w:r w:rsidRPr="00833A9F">
              <w:rPr>
                <w:rFonts w:eastAsia="MS Mincho"/>
                <w:iCs/>
                <w:szCs w:val="20"/>
              </w:rPr>
              <w:t xml:space="preserve"> – 06/30/</w:t>
            </w:r>
            <w:r w:rsidR="005C63AE" w:rsidRPr="00833A9F">
              <w:rPr>
                <w:rFonts w:eastAsia="MS Mincho"/>
                <w:iCs/>
                <w:szCs w:val="20"/>
              </w:rPr>
              <w:t>202</w:t>
            </w:r>
            <w:r w:rsidR="00F64E67" w:rsidRPr="00833A9F">
              <w:rPr>
                <w:rFonts w:eastAsia="MS Mincho"/>
                <w:iCs/>
                <w:szCs w:val="20"/>
              </w:rPr>
              <w:t>4</w:t>
            </w:r>
          </w:p>
        </w:tc>
      </w:tr>
      <w:tr w:rsidR="008C0D5D" w14:paraId="6A17FB3F" w14:textId="77777777" w:rsidTr="007A2D27">
        <w:tc>
          <w:tcPr>
            <w:tcW w:w="6565" w:type="dxa"/>
            <w:tcMar>
              <w:top w:w="72" w:type="dxa"/>
              <w:left w:w="115" w:type="dxa"/>
              <w:bottom w:w="72" w:type="dxa"/>
              <w:right w:w="115" w:type="dxa"/>
            </w:tcMar>
            <w:vAlign w:val="center"/>
          </w:tcPr>
          <w:p w14:paraId="074F5941" w14:textId="240F15EA" w:rsidR="008C0D5D" w:rsidRPr="00A73A6B" w:rsidRDefault="008C0D5D" w:rsidP="00256F43">
            <w:pPr>
              <w:pStyle w:val="ListParagraph"/>
              <w:numPr>
                <w:ilvl w:val="0"/>
                <w:numId w:val="6"/>
              </w:numPr>
            </w:pPr>
            <w:r w:rsidRPr="00A73A6B">
              <w:t xml:space="preserve">Did your </w:t>
            </w:r>
            <w:r w:rsidR="00FF2E6D" w:rsidRPr="00A73A6B">
              <w:t>facility</w:t>
            </w:r>
            <w:r w:rsidRPr="00A73A6B">
              <w:t xml:space="preserve"> perform an audit of </w:t>
            </w:r>
            <w:r w:rsidR="00FF2E6D" w:rsidRPr="00A73A6B">
              <w:t>clinical records</w:t>
            </w:r>
            <w:r w:rsidRPr="00A73A6B">
              <w:t xml:space="preserve"> for all patients (or a </w:t>
            </w:r>
            <w:hyperlink w:anchor="MedAllergySufficientSample" w:history="1">
              <w:r w:rsidRPr="00D44589">
                <w:rPr>
                  <w:rStyle w:val="Hyperlink"/>
                </w:rPr>
                <w:t>sufficient sample</w:t>
              </w:r>
            </w:hyperlink>
            <w:r w:rsidRPr="00A73A6B">
              <w:t xml:space="preserve"> of them)</w:t>
            </w:r>
            <w:r w:rsidR="007E25B7" w:rsidRPr="00A73A6B">
              <w:t xml:space="preserve"> </w:t>
            </w:r>
            <w:r w:rsidRPr="00A73A6B">
              <w:t>discharged for the reporting period selected</w:t>
            </w:r>
            <w:r w:rsidR="003E5A74" w:rsidRPr="00A73A6B">
              <w:t xml:space="preserve"> </w:t>
            </w:r>
            <w:r w:rsidR="003E5A74" w:rsidRPr="00A73A6B">
              <w:rPr>
                <w:b/>
              </w:rPr>
              <w:t>and</w:t>
            </w:r>
            <w:r w:rsidR="003E5A74" w:rsidRPr="00A73A6B">
              <w:t xml:space="preserve"> measure adherence to medication documentation guideline</w:t>
            </w:r>
            <w:r w:rsidR="00C37ECD" w:rsidRPr="00A73A6B">
              <w:t xml:space="preserve">s regarding home medications, medications </w:t>
            </w:r>
            <w:r w:rsidR="00E75140">
              <w:t>administered</w:t>
            </w:r>
            <w:r w:rsidR="00E75140" w:rsidRPr="00A73A6B">
              <w:t xml:space="preserve"> </w:t>
            </w:r>
            <w:r w:rsidR="00C37ECD" w:rsidRPr="00A73A6B">
              <w:t>during the visit</w:t>
            </w:r>
            <w:r w:rsidR="00E75140">
              <w:t xml:space="preserve"> or </w:t>
            </w:r>
            <w:r w:rsidR="00923C4F">
              <w:t xml:space="preserve">prescribed </w:t>
            </w:r>
            <w:r w:rsidR="00E75140">
              <w:t>at discharge</w:t>
            </w:r>
            <w:r w:rsidR="00C37ECD" w:rsidRPr="00A73A6B">
              <w:t>, and medication allergies</w:t>
            </w:r>
            <w:r w:rsidRPr="00A73A6B">
              <w:t>?</w:t>
            </w:r>
          </w:p>
          <w:p w14:paraId="0A1FC6EB" w14:textId="77777777" w:rsidR="000378C2" w:rsidRPr="00A73A6B" w:rsidRDefault="000378C2" w:rsidP="000378C2"/>
          <w:p w14:paraId="0753D0C3" w14:textId="041924EF" w:rsidR="007E25B7" w:rsidRPr="00A73A6B" w:rsidRDefault="00070F98" w:rsidP="002903D0">
            <w:pPr>
              <w:ind w:left="360"/>
              <w:rPr>
                <w:i/>
              </w:rPr>
            </w:pPr>
            <w:r w:rsidRPr="00A73A6B">
              <w:rPr>
                <w:i/>
              </w:rPr>
              <w:t>If “no</w:t>
            </w:r>
            <w:r w:rsidR="000378C2" w:rsidRPr="00A73A6B">
              <w:rPr>
                <w:i/>
              </w:rPr>
              <w:t>”</w:t>
            </w:r>
            <w:r w:rsidR="007E25B7" w:rsidRPr="00A73A6B">
              <w:rPr>
                <w:i/>
              </w:rPr>
              <w:t xml:space="preserve"> to question #2, skip </w:t>
            </w:r>
            <w:r w:rsidR="004312B3">
              <w:rPr>
                <w:i/>
              </w:rPr>
              <w:t xml:space="preserve">the remaining </w:t>
            </w:r>
            <w:r w:rsidR="007E25B7" w:rsidRPr="00A73A6B">
              <w:rPr>
                <w:i/>
              </w:rPr>
              <w:t>questions</w:t>
            </w:r>
            <w:r w:rsidR="008B3D35">
              <w:rPr>
                <w:i/>
              </w:rPr>
              <w:t xml:space="preserve"> in Section 4A and continue to Section 4B</w:t>
            </w:r>
            <w:r w:rsidR="007E25B7" w:rsidRPr="00A73A6B">
              <w:rPr>
                <w:i/>
              </w:rPr>
              <w:t>. The facility will be scored as “Limited Achievement.”</w:t>
            </w:r>
          </w:p>
          <w:p w14:paraId="0338A6EC" w14:textId="77777777" w:rsidR="007E25B7" w:rsidRPr="00A73A6B" w:rsidRDefault="007E25B7" w:rsidP="002903D0">
            <w:pPr>
              <w:ind w:left="360"/>
              <w:rPr>
                <w:i/>
              </w:rPr>
            </w:pPr>
          </w:p>
          <w:p w14:paraId="001ED09C" w14:textId="328FF68A" w:rsidR="000378C2" w:rsidRPr="00A73A6B" w:rsidRDefault="007E25B7" w:rsidP="002903D0">
            <w:pPr>
              <w:ind w:left="360"/>
            </w:pPr>
            <w:r w:rsidRPr="00A73A6B">
              <w:rPr>
                <w:i/>
              </w:rPr>
              <w:t>If</w:t>
            </w:r>
            <w:r w:rsidR="002903D0" w:rsidRPr="00A73A6B">
              <w:rPr>
                <w:i/>
              </w:rPr>
              <w:t xml:space="preserve"> “yes, but there were fewer than </w:t>
            </w:r>
            <w:r w:rsidR="00431904" w:rsidRPr="00A73A6B">
              <w:rPr>
                <w:i/>
              </w:rPr>
              <w:t>3</w:t>
            </w:r>
            <w:r w:rsidR="0097777A" w:rsidRPr="00A73A6B">
              <w:rPr>
                <w:i/>
              </w:rPr>
              <w:t xml:space="preserve">0 </w:t>
            </w:r>
            <w:r w:rsidR="002903D0" w:rsidRPr="00A73A6B">
              <w:rPr>
                <w:i/>
              </w:rPr>
              <w:t>patients discha</w:t>
            </w:r>
            <w:r w:rsidR="00EA473B" w:rsidRPr="00A73A6B">
              <w:rPr>
                <w:i/>
              </w:rPr>
              <w:t>rged for the reporting period,”</w:t>
            </w:r>
            <w:r w:rsidR="000378C2" w:rsidRPr="00A73A6B">
              <w:rPr>
                <w:i/>
              </w:rPr>
              <w:t xml:space="preserve"> </w:t>
            </w:r>
            <w:r w:rsidR="00070F98" w:rsidRPr="00A73A6B">
              <w:rPr>
                <w:i/>
              </w:rPr>
              <w:t xml:space="preserve">skip </w:t>
            </w:r>
            <w:r w:rsidR="008B3D35">
              <w:rPr>
                <w:i/>
              </w:rPr>
              <w:t xml:space="preserve">the remaining </w:t>
            </w:r>
            <w:r w:rsidR="00070F98" w:rsidRPr="00A73A6B">
              <w:rPr>
                <w:i/>
              </w:rPr>
              <w:t xml:space="preserve">questions </w:t>
            </w:r>
            <w:r w:rsidR="002A47C5">
              <w:rPr>
                <w:i/>
              </w:rPr>
              <w:t>in Section 4A and continue to Section 4B.</w:t>
            </w:r>
            <w:r w:rsidR="002A47C5" w:rsidRPr="00A73A6B">
              <w:rPr>
                <w:i/>
              </w:rPr>
              <w:t xml:space="preserve"> </w:t>
            </w:r>
            <w:r w:rsidRPr="00A73A6B">
              <w:rPr>
                <w:i/>
              </w:rPr>
              <w:t>The facility will be scored as “Unable to Calculate Score.”</w:t>
            </w:r>
          </w:p>
        </w:tc>
        <w:tc>
          <w:tcPr>
            <w:tcW w:w="2880" w:type="dxa"/>
            <w:tcMar>
              <w:top w:w="72" w:type="dxa"/>
              <w:left w:w="115" w:type="dxa"/>
              <w:bottom w:w="72" w:type="dxa"/>
              <w:right w:w="115" w:type="dxa"/>
            </w:tcMar>
            <w:vAlign w:val="center"/>
          </w:tcPr>
          <w:p w14:paraId="58CA8448" w14:textId="5DE35BB3" w:rsidR="008C0D5D" w:rsidRPr="00833A9F" w:rsidRDefault="008C0D5D" w:rsidP="006444C3">
            <w:pPr>
              <w:pStyle w:val="ListParagraph"/>
              <w:numPr>
                <w:ilvl w:val="0"/>
                <w:numId w:val="143"/>
              </w:numPr>
              <w:rPr>
                <w:rFonts w:eastAsia="MS Mincho"/>
                <w:iCs/>
                <w:szCs w:val="20"/>
              </w:rPr>
            </w:pPr>
            <w:r w:rsidRPr="00833A9F">
              <w:rPr>
                <w:rFonts w:eastAsia="MS Mincho"/>
                <w:iCs/>
                <w:szCs w:val="20"/>
              </w:rPr>
              <w:t>Yes</w:t>
            </w:r>
          </w:p>
          <w:p w14:paraId="2B6E0371" w14:textId="5C6555F8" w:rsidR="008C0D5D" w:rsidRPr="00833A9F" w:rsidRDefault="008C0D5D" w:rsidP="006444C3">
            <w:pPr>
              <w:pStyle w:val="ListParagraph"/>
              <w:numPr>
                <w:ilvl w:val="0"/>
                <w:numId w:val="143"/>
              </w:numPr>
              <w:rPr>
                <w:rFonts w:eastAsia="MS Mincho"/>
                <w:iCs/>
                <w:szCs w:val="20"/>
              </w:rPr>
            </w:pPr>
            <w:r w:rsidRPr="00833A9F">
              <w:rPr>
                <w:rFonts w:eastAsia="MS Mincho"/>
                <w:iCs/>
                <w:szCs w:val="20"/>
              </w:rPr>
              <w:t>No</w:t>
            </w:r>
          </w:p>
          <w:p w14:paraId="3686BD46" w14:textId="65F492C5" w:rsidR="008C0D5D" w:rsidRPr="00A73A6B" w:rsidRDefault="008C0D5D" w:rsidP="006444C3">
            <w:pPr>
              <w:pStyle w:val="ListParagraph"/>
              <w:numPr>
                <w:ilvl w:val="0"/>
                <w:numId w:val="143"/>
              </w:numPr>
            </w:pPr>
            <w:r w:rsidRPr="00833A9F">
              <w:rPr>
                <w:rFonts w:eastAsia="MS Mincho"/>
                <w:iCs/>
                <w:szCs w:val="20"/>
              </w:rPr>
              <w:t xml:space="preserve">Yes, but there were fewer than </w:t>
            </w:r>
            <w:r w:rsidR="00431904" w:rsidRPr="00833A9F">
              <w:rPr>
                <w:rFonts w:eastAsia="MS Mincho"/>
                <w:iCs/>
                <w:szCs w:val="20"/>
              </w:rPr>
              <w:t>3</w:t>
            </w:r>
            <w:r w:rsidR="0034673C" w:rsidRPr="00833A9F">
              <w:rPr>
                <w:rFonts w:eastAsia="MS Mincho"/>
                <w:iCs/>
                <w:szCs w:val="20"/>
              </w:rPr>
              <w:t>0</w:t>
            </w:r>
            <w:r w:rsidRPr="00833A9F">
              <w:rPr>
                <w:rFonts w:eastAsia="MS Mincho"/>
                <w:iCs/>
                <w:szCs w:val="20"/>
              </w:rPr>
              <w:t xml:space="preserve"> patients discharged for the reporting period</w:t>
            </w:r>
          </w:p>
        </w:tc>
      </w:tr>
      <w:tr w:rsidR="00BE50C7" w14:paraId="40C1275D" w14:textId="77777777" w:rsidTr="007A2D27">
        <w:tc>
          <w:tcPr>
            <w:tcW w:w="6565" w:type="dxa"/>
            <w:tcMar>
              <w:top w:w="72" w:type="dxa"/>
              <w:left w:w="115" w:type="dxa"/>
              <w:bottom w:w="72" w:type="dxa"/>
              <w:right w:w="115" w:type="dxa"/>
            </w:tcMar>
            <w:vAlign w:val="center"/>
          </w:tcPr>
          <w:p w14:paraId="350E9167" w14:textId="3D5498EF" w:rsidR="00462314" w:rsidRDefault="00C37ECD" w:rsidP="00256F43">
            <w:pPr>
              <w:pStyle w:val="ListParagraph"/>
              <w:numPr>
                <w:ilvl w:val="0"/>
                <w:numId w:val="6"/>
              </w:numPr>
            </w:pPr>
            <w:r>
              <w:t>Number of cases</w:t>
            </w:r>
            <w:r w:rsidR="004A4000">
              <w:t xml:space="preserve"> measured</w:t>
            </w:r>
            <w:r>
              <w:t xml:space="preserve"> </w:t>
            </w:r>
            <w:r w:rsidR="004A4000">
              <w:t>(</w:t>
            </w:r>
            <w:r>
              <w:t>either all cases</w:t>
            </w:r>
            <w:r w:rsidR="00705DA5">
              <w:t xml:space="preserve"> </w:t>
            </w:r>
            <w:r>
              <w:t xml:space="preserve">or a </w:t>
            </w:r>
            <w:hyperlink w:anchor="MedAllergySufficientSample" w:history="1">
              <w:r w:rsidRPr="00D336D0">
                <w:rPr>
                  <w:rStyle w:val="Hyperlink"/>
                </w:rPr>
                <w:t>sufficient sample</w:t>
              </w:r>
            </w:hyperlink>
            <w:r>
              <w:t xml:space="preserve"> of them</w:t>
            </w:r>
            <w:r w:rsidR="004A4000">
              <w:t xml:space="preserve">). </w:t>
            </w:r>
            <w:r>
              <w:t xml:space="preserve"> </w:t>
            </w:r>
          </w:p>
        </w:tc>
        <w:tc>
          <w:tcPr>
            <w:tcW w:w="2880" w:type="dxa"/>
            <w:tcMar>
              <w:top w:w="72" w:type="dxa"/>
              <w:left w:w="115" w:type="dxa"/>
              <w:bottom w:w="72" w:type="dxa"/>
              <w:right w:w="115" w:type="dxa"/>
            </w:tcMar>
            <w:vAlign w:val="center"/>
          </w:tcPr>
          <w:p w14:paraId="0AECFD61" w14:textId="77777777" w:rsidR="00BE50C7" w:rsidRPr="004D361E" w:rsidRDefault="001869BB" w:rsidP="001D7430">
            <w:pPr>
              <w:pStyle w:val="Subtitle"/>
              <w:numPr>
                <w:ilvl w:val="0"/>
                <w:numId w:val="0"/>
              </w:numPr>
              <w:spacing w:line="276" w:lineRule="auto"/>
              <w:jc w:val="center"/>
              <w:rPr>
                <w:b w:val="0"/>
                <w:bCs/>
              </w:rPr>
            </w:pPr>
            <w:r w:rsidRPr="004D361E">
              <w:rPr>
                <w:b w:val="0"/>
                <w:bCs/>
              </w:rPr>
              <w:t>_____</w:t>
            </w:r>
          </w:p>
        </w:tc>
      </w:tr>
      <w:tr w:rsidR="00C37ECD" w14:paraId="71CDD4A2" w14:textId="77777777" w:rsidTr="007A2D27">
        <w:tc>
          <w:tcPr>
            <w:tcW w:w="6565" w:type="dxa"/>
            <w:tcMar>
              <w:top w:w="72" w:type="dxa"/>
              <w:left w:w="115" w:type="dxa"/>
              <w:bottom w:w="72" w:type="dxa"/>
              <w:right w:w="115" w:type="dxa"/>
            </w:tcMar>
            <w:vAlign w:val="center"/>
          </w:tcPr>
          <w:p w14:paraId="4D0FEC4F" w14:textId="2CEC9EF2" w:rsidR="00C37ECD" w:rsidRPr="00DA5526" w:rsidRDefault="00E4012E" w:rsidP="00256F43">
            <w:pPr>
              <w:pStyle w:val="ListParagraph"/>
              <w:numPr>
                <w:ilvl w:val="0"/>
                <w:numId w:val="6"/>
              </w:numPr>
            </w:pPr>
            <w:r>
              <w:t>Number of cases in question</w:t>
            </w:r>
            <w:r w:rsidR="00A80B1A">
              <w:t xml:space="preserve"> #3</w:t>
            </w:r>
            <w:r w:rsidR="00C37ECD">
              <w:t xml:space="preserve"> </w:t>
            </w:r>
            <w:r>
              <w:t>with a</w:t>
            </w:r>
            <w:r w:rsidR="00C37ECD">
              <w:t xml:space="preserve"> list </w:t>
            </w:r>
            <w:r>
              <w:t>of</w:t>
            </w:r>
            <w:r w:rsidRPr="00862D3B">
              <w:rPr>
                <w:b/>
                <w:bCs/>
              </w:rPr>
              <w:t xml:space="preserve"> </w:t>
            </w:r>
            <w:r w:rsidR="00E952FD" w:rsidRPr="00862D3B">
              <w:rPr>
                <w:b/>
                <w:bCs/>
              </w:rPr>
              <w:t>all</w:t>
            </w:r>
            <w:r w:rsidR="00E952FD">
              <w:t xml:space="preserve"> </w:t>
            </w:r>
            <w:hyperlink w:anchor="MedSafety_HomeMedications" w:history="1">
              <w:r w:rsidR="00C37ECD" w:rsidRPr="000A198D">
                <w:rPr>
                  <w:rStyle w:val="Hyperlink"/>
                  <w:b/>
                </w:rPr>
                <w:t>home medication</w:t>
              </w:r>
            </w:hyperlink>
            <w:r w:rsidR="00027294" w:rsidRPr="000A198D">
              <w:rPr>
                <w:b/>
              </w:rPr>
              <w:t>(</w:t>
            </w:r>
            <w:r w:rsidR="00C37ECD" w:rsidRPr="000A198D">
              <w:rPr>
                <w:b/>
              </w:rPr>
              <w:t>s</w:t>
            </w:r>
            <w:r w:rsidR="00027294" w:rsidRPr="000A198D">
              <w:rPr>
                <w:b/>
              </w:rPr>
              <w:t>)</w:t>
            </w:r>
            <w:r w:rsidRPr="000A198D">
              <w:rPr>
                <w:b/>
              </w:rPr>
              <w:t>,</w:t>
            </w:r>
            <w:r>
              <w:t xml:space="preserve"> </w:t>
            </w:r>
            <w:r w:rsidR="00B54493">
              <w:t>including dose, route, and frequency</w:t>
            </w:r>
            <w:r w:rsidR="003609D5">
              <w:t xml:space="preserve">, </w:t>
            </w:r>
            <w:r w:rsidR="00C0686C" w:rsidRPr="00C0686C">
              <w:t>documented</w:t>
            </w:r>
            <w:r w:rsidR="003609D5">
              <w:t xml:space="preserve"> in the</w:t>
            </w:r>
            <w:r>
              <w:t xml:space="preserve"> clinical record</w:t>
            </w:r>
            <w:r w:rsidR="00B54493">
              <w:t>.</w:t>
            </w:r>
            <w:r w:rsidR="00B75377">
              <w:t xml:space="preserve"> </w:t>
            </w:r>
          </w:p>
        </w:tc>
        <w:tc>
          <w:tcPr>
            <w:tcW w:w="2880" w:type="dxa"/>
            <w:tcMar>
              <w:top w:w="72" w:type="dxa"/>
              <w:left w:w="115" w:type="dxa"/>
              <w:bottom w:w="72" w:type="dxa"/>
              <w:right w:w="115" w:type="dxa"/>
            </w:tcMar>
            <w:vAlign w:val="center"/>
          </w:tcPr>
          <w:p w14:paraId="76E95E26" w14:textId="77777777" w:rsidR="00C37ECD" w:rsidRPr="004D361E" w:rsidRDefault="001869BB" w:rsidP="001D7430">
            <w:pPr>
              <w:pStyle w:val="Subtitle"/>
              <w:numPr>
                <w:ilvl w:val="0"/>
                <w:numId w:val="0"/>
              </w:numPr>
              <w:spacing w:line="276" w:lineRule="auto"/>
              <w:jc w:val="center"/>
              <w:rPr>
                <w:b w:val="0"/>
                <w:bCs/>
              </w:rPr>
            </w:pPr>
            <w:r w:rsidRPr="004D361E">
              <w:rPr>
                <w:b w:val="0"/>
                <w:bCs/>
              </w:rPr>
              <w:t>_____</w:t>
            </w:r>
          </w:p>
        </w:tc>
      </w:tr>
      <w:tr w:rsidR="00C37ECD" w14:paraId="49BF9E2B" w14:textId="77777777" w:rsidTr="007A2D27">
        <w:tc>
          <w:tcPr>
            <w:tcW w:w="6565" w:type="dxa"/>
            <w:tcMar>
              <w:top w:w="72" w:type="dxa"/>
              <w:left w:w="115" w:type="dxa"/>
              <w:bottom w:w="72" w:type="dxa"/>
              <w:right w:w="115" w:type="dxa"/>
            </w:tcMar>
            <w:vAlign w:val="center"/>
          </w:tcPr>
          <w:p w14:paraId="00633C5F" w14:textId="528E1FB6" w:rsidR="00DA5526" w:rsidRDefault="00E4012E" w:rsidP="00256F43">
            <w:pPr>
              <w:pStyle w:val="ListParagraph"/>
              <w:numPr>
                <w:ilvl w:val="0"/>
                <w:numId w:val="6"/>
              </w:numPr>
            </w:pPr>
            <w:r>
              <w:t>Number of cases in question</w:t>
            </w:r>
            <w:r w:rsidR="00A80B1A">
              <w:t xml:space="preserve"> #3</w:t>
            </w:r>
            <w:r w:rsidR="00B54493">
              <w:t xml:space="preserve"> with a list of </w:t>
            </w:r>
            <w:r w:rsidR="00E952FD" w:rsidRPr="004B0434">
              <w:rPr>
                <w:bCs/>
              </w:rPr>
              <w:t>all</w:t>
            </w:r>
            <w:r w:rsidR="00E952FD" w:rsidRPr="00E4012E">
              <w:rPr>
                <w:b/>
              </w:rPr>
              <w:t xml:space="preserve"> </w:t>
            </w:r>
            <w:hyperlink w:anchor="VisitMeds" w:history="1">
              <w:r w:rsidR="00E75140">
                <w:rPr>
                  <w:rStyle w:val="Hyperlink"/>
                  <w:b/>
                </w:rPr>
                <w:t xml:space="preserve">medication(s) administered during the visit and </w:t>
              </w:r>
              <w:r w:rsidR="00181698">
                <w:rPr>
                  <w:rStyle w:val="Hyperlink"/>
                  <w:b/>
                </w:rPr>
                <w:t xml:space="preserve">new medications </w:t>
              </w:r>
              <w:r w:rsidR="00E75140">
                <w:rPr>
                  <w:rStyle w:val="Hyperlink"/>
                  <w:b/>
                </w:rPr>
                <w:t>prescribed at discharge</w:t>
              </w:r>
            </w:hyperlink>
            <w:r w:rsidR="00B54493">
              <w:t xml:space="preserve">, </w:t>
            </w:r>
            <w:r w:rsidR="00B54493" w:rsidRPr="00B54493">
              <w:t>including the strength, dose, route, date, and time of administration</w:t>
            </w:r>
            <w:r w:rsidR="003609D5">
              <w:t xml:space="preserve">, </w:t>
            </w:r>
            <w:r w:rsidR="00C0686C" w:rsidRPr="00C0686C">
              <w:t>documented</w:t>
            </w:r>
            <w:r w:rsidR="003609D5">
              <w:t xml:space="preserve"> in the</w:t>
            </w:r>
            <w:r>
              <w:t xml:space="preserve"> clinical record</w:t>
            </w:r>
            <w:r w:rsidR="00B54493">
              <w:t xml:space="preserve">. </w:t>
            </w:r>
          </w:p>
        </w:tc>
        <w:tc>
          <w:tcPr>
            <w:tcW w:w="2880" w:type="dxa"/>
            <w:tcMar>
              <w:top w:w="72" w:type="dxa"/>
              <w:left w:w="115" w:type="dxa"/>
              <w:bottom w:w="72" w:type="dxa"/>
              <w:right w:w="115" w:type="dxa"/>
            </w:tcMar>
            <w:vAlign w:val="center"/>
          </w:tcPr>
          <w:p w14:paraId="7A0FC32D" w14:textId="77777777" w:rsidR="00C37ECD" w:rsidRPr="004D361E" w:rsidRDefault="001869BB" w:rsidP="001D7430">
            <w:pPr>
              <w:pStyle w:val="Subtitle"/>
              <w:numPr>
                <w:ilvl w:val="0"/>
                <w:numId w:val="0"/>
              </w:numPr>
              <w:spacing w:line="276" w:lineRule="auto"/>
              <w:jc w:val="center"/>
              <w:rPr>
                <w:b w:val="0"/>
                <w:bCs/>
              </w:rPr>
            </w:pPr>
            <w:r w:rsidRPr="004D361E">
              <w:rPr>
                <w:b w:val="0"/>
                <w:bCs/>
              </w:rPr>
              <w:t>_____</w:t>
            </w:r>
          </w:p>
        </w:tc>
      </w:tr>
      <w:tr w:rsidR="00C37ECD" w14:paraId="030FC1AF" w14:textId="77777777" w:rsidTr="007A2D27">
        <w:tc>
          <w:tcPr>
            <w:tcW w:w="6565" w:type="dxa"/>
            <w:tcMar>
              <w:top w:w="72" w:type="dxa"/>
              <w:left w:w="115" w:type="dxa"/>
              <w:bottom w:w="72" w:type="dxa"/>
              <w:right w:w="115" w:type="dxa"/>
            </w:tcMar>
            <w:vAlign w:val="center"/>
          </w:tcPr>
          <w:p w14:paraId="5723B368" w14:textId="4A6201D2" w:rsidR="00C37ECD" w:rsidRDefault="00A80B1A" w:rsidP="00256F43">
            <w:pPr>
              <w:pStyle w:val="ListParagraph"/>
              <w:numPr>
                <w:ilvl w:val="0"/>
                <w:numId w:val="6"/>
              </w:numPr>
            </w:pPr>
            <w:r>
              <w:t>Number of cases in question #3</w:t>
            </w:r>
            <w:r w:rsidR="00E4012E">
              <w:t xml:space="preserve"> with a list of</w:t>
            </w:r>
            <w:r w:rsidR="00E952FD" w:rsidRPr="00BE6E17">
              <w:t xml:space="preserve"> </w:t>
            </w:r>
            <w:r w:rsidR="00E952FD" w:rsidRPr="00BB59FA">
              <w:rPr>
                <w:b/>
                <w:bCs/>
              </w:rPr>
              <w:t>all</w:t>
            </w:r>
            <w:r w:rsidR="00E4012E" w:rsidRPr="00BB59FA">
              <w:rPr>
                <w:b/>
                <w:bCs/>
              </w:rPr>
              <w:t xml:space="preserve"> </w:t>
            </w:r>
            <w:r w:rsidR="00CD722F">
              <w:rPr>
                <w:b/>
                <w:bCs/>
              </w:rPr>
              <w:t xml:space="preserve">medication </w:t>
            </w:r>
            <w:hyperlink w:anchor="AllergiesRxn" w:history="1">
              <w:r w:rsidR="00E4012E" w:rsidRPr="00D336D0">
                <w:rPr>
                  <w:rStyle w:val="Hyperlink"/>
                  <w:b/>
                </w:rPr>
                <w:t>allergies and adverse reaction</w:t>
              </w:r>
              <w:r w:rsidR="00BE6E17" w:rsidRPr="00D336D0">
                <w:rPr>
                  <w:rStyle w:val="Hyperlink"/>
                  <w:b/>
                </w:rPr>
                <w:t>(s)</w:t>
              </w:r>
            </w:hyperlink>
            <w:r w:rsidR="00E4012E" w:rsidRPr="00E4012E">
              <w:rPr>
                <w:b/>
              </w:rPr>
              <w:t xml:space="preserve"> </w:t>
            </w:r>
            <w:r w:rsidR="00C0686C" w:rsidRPr="00C0686C">
              <w:t>documented</w:t>
            </w:r>
            <w:r w:rsidR="00E4012E" w:rsidRPr="0095112D">
              <w:t xml:space="preserve"> in </w:t>
            </w:r>
            <w:r w:rsidR="003609D5">
              <w:t>the</w:t>
            </w:r>
            <w:r w:rsidR="00E4012E">
              <w:t xml:space="preserve"> clinical</w:t>
            </w:r>
            <w:r w:rsidR="00E4012E" w:rsidRPr="0095112D">
              <w:t xml:space="preserve"> record</w:t>
            </w:r>
            <w:r w:rsidR="00E4012E">
              <w:t xml:space="preserve">.  </w:t>
            </w:r>
          </w:p>
        </w:tc>
        <w:tc>
          <w:tcPr>
            <w:tcW w:w="2880" w:type="dxa"/>
            <w:tcMar>
              <w:top w:w="72" w:type="dxa"/>
              <w:left w:w="115" w:type="dxa"/>
              <w:bottom w:w="72" w:type="dxa"/>
              <w:right w:w="115" w:type="dxa"/>
            </w:tcMar>
            <w:vAlign w:val="center"/>
          </w:tcPr>
          <w:p w14:paraId="0FA68A2E" w14:textId="77777777" w:rsidR="00C37ECD" w:rsidRPr="004D361E" w:rsidRDefault="001869BB" w:rsidP="001D7430">
            <w:pPr>
              <w:pStyle w:val="Subtitle"/>
              <w:numPr>
                <w:ilvl w:val="0"/>
                <w:numId w:val="0"/>
              </w:numPr>
              <w:spacing w:line="276" w:lineRule="auto"/>
              <w:jc w:val="center"/>
              <w:rPr>
                <w:b w:val="0"/>
                <w:bCs/>
              </w:rPr>
            </w:pPr>
            <w:r w:rsidRPr="004D361E">
              <w:rPr>
                <w:b w:val="0"/>
                <w:bCs/>
              </w:rPr>
              <w:t>_____</w:t>
            </w:r>
          </w:p>
        </w:tc>
      </w:tr>
      <w:tr w:rsidR="0048281A" w14:paraId="02A9B286" w14:textId="77777777" w:rsidTr="007A2D27">
        <w:tc>
          <w:tcPr>
            <w:tcW w:w="6565" w:type="dxa"/>
            <w:tcMar>
              <w:top w:w="72" w:type="dxa"/>
              <w:left w:w="115" w:type="dxa"/>
              <w:bottom w:w="72" w:type="dxa"/>
              <w:right w:w="115" w:type="dxa"/>
            </w:tcMar>
            <w:vAlign w:val="center"/>
          </w:tcPr>
          <w:p w14:paraId="0E86082E" w14:textId="77777777" w:rsidR="0048281A" w:rsidRDefault="0048281A" w:rsidP="00256F43">
            <w:pPr>
              <w:pStyle w:val="ListParagraph"/>
              <w:numPr>
                <w:ilvl w:val="0"/>
                <w:numId w:val="6"/>
              </w:numPr>
            </w:pPr>
            <w:r>
              <w:t>Do</w:t>
            </w:r>
            <w:r w:rsidR="00E4012E">
              <w:t xml:space="preserve"> the response</w:t>
            </w:r>
            <w:r w:rsidR="005E5CEE">
              <w:t>s</w:t>
            </w:r>
            <w:r>
              <w:t xml:space="preserve"> in </w:t>
            </w:r>
            <w:r w:rsidR="00E4012E">
              <w:t>question</w:t>
            </w:r>
            <w:r w:rsidR="005E5CEE">
              <w:t>s</w:t>
            </w:r>
            <w:r w:rsidR="00E4012E">
              <w:t xml:space="preserve"> #</w:t>
            </w:r>
            <w:r w:rsidR="005E5CEE">
              <w:t>3-6</w:t>
            </w:r>
            <w:r w:rsidR="00E4012E">
              <w:t xml:space="preserve"> represent a sample of cases</w:t>
            </w:r>
            <w:r>
              <w:t>?</w:t>
            </w:r>
          </w:p>
        </w:tc>
        <w:tc>
          <w:tcPr>
            <w:tcW w:w="2880" w:type="dxa"/>
            <w:tcMar>
              <w:top w:w="72" w:type="dxa"/>
              <w:left w:w="115" w:type="dxa"/>
              <w:bottom w:w="72" w:type="dxa"/>
              <w:right w:w="115" w:type="dxa"/>
            </w:tcMar>
            <w:vAlign w:val="center"/>
          </w:tcPr>
          <w:p w14:paraId="2E50C9D2" w14:textId="7EEC3E43" w:rsidR="0048281A" w:rsidRPr="001923DB" w:rsidRDefault="0048281A" w:rsidP="006444C3">
            <w:pPr>
              <w:pStyle w:val="ListParagraph"/>
              <w:numPr>
                <w:ilvl w:val="0"/>
                <w:numId w:val="143"/>
              </w:numPr>
              <w:rPr>
                <w:rFonts w:eastAsia="MS Mincho"/>
                <w:iCs/>
                <w:szCs w:val="20"/>
              </w:rPr>
            </w:pPr>
            <w:r w:rsidRPr="001923DB">
              <w:rPr>
                <w:rFonts w:eastAsia="MS Mincho"/>
                <w:iCs/>
                <w:szCs w:val="20"/>
              </w:rPr>
              <w:t>Yes</w:t>
            </w:r>
          </w:p>
          <w:p w14:paraId="6C5B3914" w14:textId="77777777" w:rsidR="0048281A" w:rsidRPr="0048281A" w:rsidRDefault="0048281A" w:rsidP="006444C3">
            <w:pPr>
              <w:pStyle w:val="ListParagraph"/>
              <w:numPr>
                <w:ilvl w:val="0"/>
                <w:numId w:val="143"/>
              </w:numPr>
              <w:rPr>
                <w:i/>
              </w:rPr>
            </w:pPr>
            <w:r w:rsidRPr="001923DB">
              <w:rPr>
                <w:rFonts w:eastAsia="MS Mincho"/>
                <w:iCs/>
                <w:szCs w:val="20"/>
              </w:rPr>
              <w:t>No</w:t>
            </w:r>
          </w:p>
        </w:tc>
      </w:tr>
    </w:tbl>
    <w:p w14:paraId="14775618" w14:textId="19501E52" w:rsidR="00E952FD" w:rsidRDefault="00385BFF" w:rsidP="00F15F91">
      <w:pPr>
        <w:pStyle w:val="Heading4"/>
      </w:pPr>
      <w:r>
        <w:br w:type="page"/>
      </w:r>
    </w:p>
    <w:p w14:paraId="5865B8A3" w14:textId="22F6EB2F" w:rsidR="00CC5652" w:rsidRDefault="003834E0" w:rsidP="00D44589">
      <w:pPr>
        <w:pStyle w:val="Heading3"/>
        <w:spacing w:before="0"/>
      </w:pPr>
      <w:bookmarkStart w:id="210" w:name="_Toc162610667"/>
      <w:bookmarkStart w:id="211" w:name="_Hlk87950266"/>
      <w:r>
        <w:t xml:space="preserve">4B: </w:t>
      </w:r>
      <w:r w:rsidR="0051265A">
        <w:t>NHSN Outpatient Procedure</w:t>
      </w:r>
      <w:r w:rsidR="004F2B94">
        <w:t xml:space="preserve"> Component</w:t>
      </w:r>
      <w:r w:rsidR="0051265A">
        <w:t xml:space="preserve"> Module</w:t>
      </w:r>
      <w:bookmarkEnd w:id="210"/>
      <w:r w:rsidR="0051265A">
        <w:t xml:space="preserve"> </w:t>
      </w:r>
    </w:p>
    <w:p w14:paraId="3D9278A9" w14:textId="77777777" w:rsidR="001C7FFA" w:rsidRDefault="001C7FFA" w:rsidP="00215E3C">
      <w:pPr>
        <w:spacing w:after="0" w:line="240" w:lineRule="auto"/>
        <w:rPr>
          <w:rFonts w:cs="Arial"/>
          <w:b/>
          <w:color w:val="FF0000"/>
          <w:szCs w:val="28"/>
        </w:rPr>
      </w:pPr>
    </w:p>
    <w:p w14:paraId="5D12D1C3" w14:textId="29AAE5BE" w:rsidR="00385BFF" w:rsidRDefault="00385BFF" w:rsidP="00D44589">
      <w:pPr>
        <w:spacing w:after="0" w:line="240" w:lineRule="auto"/>
      </w:pPr>
      <w:r>
        <w:rPr>
          <w:rFonts w:cs="Arial"/>
          <w:b/>
          <w:color w:val="FF0000"/>
          <w:szCs w:val="28"/>
        </w:rPr>
        <w:t>Important Note</w:t>
      </w:r>
      <w:r w:rsidRPr="00117A0B">
        <w:rPr>
          <w:rFonts w:cs="Arial"/>
          <w:b/>
          <w:color w:val="FF0000"/>
          <w:szCs w:val="28"/>
        </w:rPr>
        <w:t>:</w:t>
      </w:r>
      <w:r w:rsidR="00E75140">
        <w:rPr>
          <w:rFonts w:cs="Arial"/>
          <w:b/>
          <w:color w:val="FF0000"/>
          <w:szCs w:val="28"/>
        </w:rPr>
        <w:t xml:space="preserve"> </w:t>
      </w:r>
      <w:r>
        <w:t xml:space="preserve">Leapfrog will be obtaining data for the Outpatient Procedure Component (OPC) modules listed below directly from the CDC’s National Healthcare Safety Network (NHSN). </w:t>
      </w:r>
    </w:p>
    <w:p w14:paraId="360620F3" w14:textId="77777777" w:rsidR="00385BFF" w:rsidRDefault="00385BFF" w:rsidP="00385BFF">
      <w:pPr>
        <w:pStyle w:val="NoSpacing"/>
      </w:pPr>
    </w:p>
    <w:p w14:paraId="4864326B" w14:textId="00A885D0" w:rsidR="00F15F91" w:rsidRDefault="00385BFF" w:rsidP="00385BFF">
      <w:pPr>
        <w:pStyle w:val="NoSpacing"/>
      </w:pPr>
      <w:r>
        <w:t xml:space="preserve">Please be sure you have followed the instructions provided online and have joined Leapfrog’s NHSN group for ASCs by the specified deadlines. In addition to joining Leapfrog’s NHSN group, facilities must provide an accurate NHSN ID in the Profile section of the </w:t>
      </w:r>
      <w:r w:rsidR="004774C6">
        <w:t>Online</w:t>
      </w:r>
      <w:r w:rsidR="00B244A0">
        <w:t xml:space="preserve"> ASC Survey Tool</w:t>
      </w:r>
      <w:r>
        <w:t xml:space="preserve"> and submit </w:t>
      </w:r>
      <w:r w:rsidR="004774C6">
        <w:t xml:space="preserve">a </w:t>
      </w:r>
      <w:r w:rsidR="005C63AE">
        <w:t>202</w:t>
      </w:r>
      <w:r w:rsidR="00DA23E7">
        <w:t>4</w:t>
      </w:r>
      <w:r w:rsidR="004774C6">
        <w:t xml:space="preserve"> Leapfrog ASC Survey</w:t>
      </w:r>
      <w:r>
        <w:t xml:space="preserve">. ASCs that join Leapfrog’s NHSN group, but do not provide an accurate NHSN ID in their Profile or do not submit </w:t>
      </w:r>
      <w:r w:rsidR="005F1474">
        <w:t xml:space="preserve">the </w:t>
      </w:r>
      <w:r w:rsidR="005C63AE">
        <w:t>202</w:t>
      </w:r>
      <w:r w:rsidR="00F64E67">
        <w:t>4</w:t>
      </w:r>
      <w:r w:rsidR="005F1474">
        <w:t xml:space="preserve"> Leapfrog ASC </w:t>
      </w:r>
      <w:r w:rsidR="005F1474" w:rsidRPr="008C78DB">
        <w:t>Survey</w:t>
      </w:r>
      <w:r w:rsidRPr="008C78DB">
        <w:t xml:space="preserve"> by </w:t>
      </w:r>
      <w:r w:rsidR="003860DC" w:rsidRPr="008C78DB">
        <w:t>June</w:t>
      </w:r>
      <w:r w:rsidR="003860DC">
        <w:t xml:space="preserve"> 30</w:t>
      </w:r>
      <w:r w:rsidR="005F1474">
        <w:t xml:space="preserve"> </w:t>
      </w:r>
      <w:r>
        <w:t xml:space="preserve">will not have </w:t>
      </w:r>
      <w:r w:rsidRPr="00F17194">
        <w:t xml:space="preserve">their NHSN data </w:t>
      </w:r>
      <w:r>
        <w:t xml:space="preserve">scored and publicly reported on Leapfrog’s </w:t>
      </w:r>
      <w:hyperlink r:id="rId177" w:history="1">
        <w:r w:rsidR="001D1E4F" w:rsidRPr="0030333A">
          <w:rPr>
            <w:rStyle w:val="Hyperlink"/>
          </w:rPr>
          <w:t>public reporting website</w:t>
        </w:r>
      </w:hyperlink>
      <w:r w:rsidR="001D1E4F">
        <w:rPr>
          <w:rStyle w:val="Hyperlink"/>
        </w:rPr>
        <w:t xml:space="preserve"> </w:t>
      </w:r>
      <w:r>
        <w:t xml:space="preserve">when </w:t>
      </w:r>
      <w:r w:rsidR="002F3FD9">
        <w:t>r</w:t>
      </w:r>
      <w:r>
        <w:t xml:space="preserve">esults first become available </w:t>
      </w:r>
      <w:r w:rsidR="005F1474">
        <w:t xml:space="preserve">in </w:t>
      </w:r>
      <w:r w:rsidR="003860DC" w:rsidRPr="008C78DB">
        <w:t>July</w:t>
      </w:r>
      <w:r w:rsidRPr="00A73A6B">
        <w:t xml:space="preserve">. </w:t>
      </w:r>
      <w:r w:rsidR="005F1474" w:rsidRPr="00A73A6B">
        <w:t>The join</w:t>
      </w:r>
      <w:r w:rsidR="00DB0374">
        <w:t xml:space="preserve"> by</w:t>
      </w:r>
      <w:r w:rsidR="005F1474" w:rsidRPr="00A73A6B">
        <w:t xml:space="preserve"> deadline for the </w:t>
      </w:r>
      <w:r w:rsidR="00F15F91" w:rsidRPr="008C78DB">
        <w:t>first</w:t>
      </w:r>
      <w:r w:rsidR="00FA55C1" w:rsidRPr="008C78DB">
        <w:t xml:space="preserve"> June</w:t>
      </w:r>
      <w:r w:rsidR="00F15F91" w:rsidRPr="00A73A6B">
        <w:t xml:space="preserve"> </w:t>
      </w:r>
      <w:r w:rsidR="005F1474" w:rsidRPr="00A73A6B">
        <w:t xml:space="preserve">NHSN data download date is </w:t>
      </w:r>
      <w:r w:rsidR="00DB0374" w:rsidRPr="008C78DB">
        <w:t xml:space="preserve">June </w:t>
      </w:r>
      <w:r w:rsidR="00F15F91" w:rsidRPr="008C78DB">
        <w:t>2</w:t>
      </w:r>
      <w:r w:rsidR="00F64E67">
        <w:t>0</w:t>
      </w:r>
      <w:r w:rsidR="005F1474" w:rsidRPr="00A73A6B">
        <w:t xml:space="preserve"> and NHSN data will be downloaded </w:t>
      </w:r>
      <w:r w:rsidR="005F1474" w:rsidRPr="008C78DB">
        <w:t xml:space="preserve">on </w:t>
      </w:r>
      <w:r w:rsidR="00DB0374" w:rsidRPr="008C78DB">
        <w:t>June</w:t>
      </w:r>
      <w:r w:rsidR="00F15F91" w:rsidRPr="008C78DB">
        <w:t xml:space="preserve"> 2</w:t>
      </w:r>
      <w:r w:rsidR="00F64E67">
        <w:t>1</w:t>
      </w:r>
      <w:r w:rsidR="00F15F91" w:rsidRPr="008C78DB">
        <w:t>.</w:t>
      </w:r>
      <w:r w:rsidR="005F1474">
        <w:t xml:space="preserve"> </w:t>
      </w:r>
    </w:p>
    <w:p w14:paraId="193F69F3" w14:textId="77777777" w:rsidR="00385BFF" w:rsidRDefault="00385BFF" w:rsidP="00F15F91">
      <w:pPr>
        <w:pStyle w:val="NoSpacing"/>
      </w:pPr>
    </w:p>
    <w:p w14:paraId="30D04407" w14:textId="613B121F" w:rsidR="00385BFF" w:rsidRDefault="00385BFF" w:rsidP="00385BFF">
      <w:pPr>
        <w:pStyle w:val="NoSpacing"/>
      </w:pPr>
      <w:r>
        <w:t xml:space="preserve">For all other deadlines, please refer to the “Deadlines and Reporting Periods” table provided in the </w:t>
      </w:r>
      <w:hyperlink w:anchor="NHSN_OPC_MeasureSpecs" w:history="1">
        <w:r w:rsidRPr="00601E21">
          <w:rPr>
            <w:rStyle w:val="Hyperlink"/>
            <w:b/>
            <w:bCs/>
          </w:rPr>
          <w:t>Section 4B Measure Specifications</w:t>
        </w:r>
      </w:hyperlink>
      <w:r>
        <w:t xml:space="preserve">, as well as </w:t>
      </w:r>
      <w:hyperlink r:id="rId178" w:history="1">
        <w:r w:rsidRPr="00FC5D6E">
          <w:rPr>
            <w:rStyle w:val="Hyperlink"/>
          </w:rPr>
          <w:t>online</w:t>
        </w:r>
      </w:hyperlink>
      <w:r>
        <w:t>.</w:t>
      </w:r>
    </w:p>
    <w:p w14:paraId="0684C28A" w14:textId="6529B1EE" w:rsidR="00385BFF" w:rsidRDefault="00385BFF" w:rsidP="00385BFF">
      <w:pPr>
        <w:pStyle w:val="NoSpacing"/>
      </w:pPr>
    </w:p>
    <w:p w14:paraId="48B98F2E" w14:textId="1A5BA151" w:rsidR="00BB4FAE" w:rsidRPr="00BB4FAE" w:rsidRDefault="00BB4FAE" w:rsidP="00BB4FAE">
      <w:pPr>
        <w:pStyle w:val="NoSpacing"/>
      </w:pPr>
      <w:r w:rsidRPr="00385BFF">
        <w:rPr>
          <w:b/>
          <w:bCs/>
        </w:rPr>
        <w:t>Specifications:</w:t>
      </w:r>
      <w:r>
        <w:t xml:space="preserve"> See </w:t>
      </w:r>
      <w:hyperlink w:anchor="_Section_4B:_NHSN" w:history="1">
        <w:r w:rsidRPr="00BB4FAE">
          <w:rPr>
            <w:rStyle w:val="Hyperlink"/>
            <w:b/>
            <w:i/>
          </w:rPr>
          <w:t xml:space="preserve">NHSN Outpatient Procedure </w:t>
        </w:r>
        <w:r w:rsidR="004F2B94">
          <w:rPr>
            <w:rStyle w:val="Hyperlink"/>
            <w:b/>
            <w:i/>
          </w:rPr>
          <w:t xml:space="preserve">Component </w:t>
        </w:r>
        <w:r w:rsidRPr="00BB4FAE">
          <w:rPr>
            <w:rStyle w:val="Hyperlink"/>
            <w:b/>
            <w:i/>
          </w:rPr>
          <w:t>Module Measure Specifications</w:t>
        </w:r>
      </w:hyperlink>
      <w:r>
        <w:t xml:space="preserve"> </w:t>
      </w:r>
      <w:r w:rsidR="00443515">
        <w:t xml:space="preserve">in the Reference Information </w:t>
      </w:r>
      <w:r w:rsidR="00215567">
        <w:t xml:space="preserve">beginning </w:t>
      </w:r>
      <w:r w:rsidR="00B132AA">
        <w:t xml:space="preserve">on </w:t>
      </w:r>
      <w:r w:rsidR="00B132AA" w:rsidRPr="004774C6">
        <w:t xml:space="preserve">page </w:t>
      </w:r>
      <w:r w:rsidR="00D65587">
        <w:t>1</w:t>
      </w:r>
      <w:r w:rsidR="00394EDE">
        <w:t>1</w:t>
      </w:r>
      <w:r w:rsidR="00855AA2">
        <w:t>4</w:t>
      </w:r>
      <w:r w:rsidR="00215567">
        <w:t>.</w:t>
      </w:r>
    </w:p>
    <w:p w14:paraId="11B6B812" w14:textId="77777777" w:rsidR="0028666D" w:rsidRDefault="0051265A" w:rsidP="003834E0">
      <w:pPr>
        <w:pStyle w:val="NoSpacing"/>
        <w:rPr>
          <w:szCs w:val="20"/>
        </w:rPr>
      </w:pPr>
      <w:r>
        <w:rPr>
          <w:noProof/>
        </w:rPr>
        <mc:AlternateContent>
          <mc:Choice Requires="wps">
            <w:drawing>
              <wp:anchor distT="45720" distB="45720" distL="114300" distR="114300" simplePos="0" relativeHeight="251658245" behindDoc="0" locked="0" layoutInCell="1" allowOverlap="1" wp14:anchorId="37182796" wp14:editId="0CCFEE02">
                <wp:simplePos x="0" y="0"/>
                <wp:positionH relativeFrom="margin">
                  <wp:align>right</wp:align>
                </wp:positionH>
                <wp:positionV relativeFrom="paragraph">
                  <wp:posOffset>206154</wp:posOffset>
                </wp:positionV>
                <wp:extent cx="5924550" cy="1041400"/>
                <wp:effectExtent l="0" t="0" r="19050" b="25400"/>
                <wp:wrapSquare wrapText="bothSides"/>
                <wp:docPr id="7" name="Text Box 7" descr="P2564TB14#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041990"/>
                        </a:xfrm>
                        <a:prstGeom prst="rect">
                          <a:avLst/>
                        </a:prstGeom>
                        <a:solidFill>
                          <a:srgbClr val="FFFFFF"/>
                        </a:solidFill>
                        <a:ln w="9525">
                          <a:solidFill>
                            <a:srgbClr val="FF0000"/>
                          </a:solidFill>
                          <a:miter lim="800000"/>
                          <a:headEnd/>
                          <a:tailEnd/>
                        </a:ln>
                      </wps:spPr>
                      <wps:txbx>
                        <w:txbxContent>
                          <w:p w14:paraId="6E90D316" w14:textId="15309BFD" w:rsidR="00891040" w:rsidRDefault="00776CFC" w:rsidP="006C5512">
                            <w:pPr>
                              <w:pStyle w:val="NoSpacing"/>
                              <w:rPr>
                                <w:b/>
                              </w:rPr>
                            </w:pPr>
                            <w:r w:rsidRPr="00263739">
                              <w:rPr>
                                <w:b/>
                              </w:rPr>
                              <w:t xml:space="preserve">Reporting Period: </w:t>
                            </w:r>
                            <w:r w:rsidR="00891040">
                              <w:rPr>
                                <w:b/>
                              </w:rPr>
                              <w:t>6 months</w:t>
                            </w:r>
                          </w:p>
                          <w:p w14:paraId="7E8FC5B3" w14:textId="1E10A72E" w:rsidR="00776CFC" w:rsidRDefault="00891040" w:rsidP="006C5512">
                            <w:pPr>
                              <w:pStyle w:val="NoSpacing"/>
                            </w:pPr>
                            <w:r w:rsidRPr="009A5185">
                              <w:rPr>
                                <w:rFonts w:cs="Arial"/>
                              </w:rPr>
                              <w:t>Answer questions #1-</w:t>
                            </w:r>
                            <w:r>
                              <w:rPr>
                                <w:rFonts w:cs="Arial"/>
                              </w:rPr>
                              <w:t>17</w:t>
                            </w:r>
                            <w:r w:rsidRPr="009A5185">
                              <w:rPr>
                                <w:rFonts w:cs="Arial"/>
                              </w:rPr>
                              <w:t xml:space="preserve"> for the latest 6-month period prior to the submission of this section of the Survey. </w:t>
                            </w:r>
                          </w:p>
                          <w:p w14:paraId="7CB29268" w14:textId="44BC04B0" w:rsidR="00776CFC" w:rsidRDefault="00776CFC" w:rsidP="00655D44">
                            <w:pPr>
                              <w:pStyle w:val="NoSpacing"/>
                            </w:pPr>
                          </w:p>
                          <w:p w14:paraId="60F3A30F" w14:textId="0CAF2047" w:rsidR="00776CFC" w:rsidRPr="00AE1B61" w:rsidRDefault="00776CFC" w:rsidP="0051265A">
                            <w:pPr>
                              <w:rPr>
                                <w:i/>
                              </w:rPr>
                            </w:pPr>
                            <w:r w:rsidRPr="003834E0">
                              <w:rPr>
                                <w:i/>
                              </w:rPr>
                              <w:t xml:space="preserve">Visit the </w:t>
                            </w:r>
                            <w:hyperlink r:id="rId179" w:history="1">
                              <w:r w:rsidRPr="008C78DB">
                                <w:rPr>
                                  <w:rStyle w:val="Hyperlink"/>
                                  <w:i/>
                                </w:rPr>
                                <w:t>Join NHSN Group</w:t>
                              </w:r>
                            </w:hyperlink>
                            <w:r w:rsidRPr="003834E0">
                              <w:rPr>
                                <w:i/>
                              </w:rPr>
                              <w:t xml:space="preserve"> webpage for important information on deadlines for joining Leapfrog’s NHSN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182796" id="Text Box 7" o:spid="_x0000_s1035" type="#_x0000_t202" alt="P2564TB14#y1" style="position:absolute;margin-left:415.3pt;margin-top:16.25pt;width:466.5pt;height:82pt;z-index:25165824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" strokecolor="red">
                <v:textbox>
                  <w:txbxContent>
                    <w:p w14:paraId="6E90D316" w14:textId="15309BFD" w:rsidR="00891040" w:rsidRDefault="00776CFC" w:rsidP="006C5512">
                      <w:pPr>
                        <w:pStyle w:val="NoSpacing"/>
                        <w:rPr>
                          <w:b/>
                        </w:rPr>
                      </w:pPr>
                      <w:r w:rsidRPr="00263739">
                        <w:rPr>
                          <w:b/>
                        </w:rPr>
                        <w:t xml:space="preserve">Reporting Period: </w:t>
                      </w:r>
                      <w:r w:rsidR="00891040">
                        <w:rPr>
                          <w:b/>
                        </w:rPr>
                        <w:t>6 months</w:t>
                      </w:r>
                    </w:p>
                    <w:p w14:paraId="7E8FC5B3" w14:textId="1E10A72E" w:rsidR="00776CFC" w:rsidRDefault="00891040" w:rsidP="006C5512">
                      <w:pPr>
                        <w:pStyle w:val="NoSpacing"/>
                      </w:pPr>
                      <w:r w:rsidRPr="009A5185">
                        <w:rPr>
                          <w:rFonts w:cs="Arial"/>
                        </w:rPr>
                        <w:t>Answer questions #1-</w:t>
                      </w:r>
                      <w:r>
                        <w:rPr>
                          <w:rFonts w:cs="Arial"/>
                        </w:rPr>
                        <w:t>17</w:t>
                      </w:r>
                      <w:r w:rsidRPr="009A5185">
                        <w:rPr>
                          <w:rFonts w:cs="Arial"/>
                        </w:rPr>
                        <w:t xml:space="preserve"> for the latest 6-month period prior to the submission of this section of the Survey. </w:t>
                      </w:r>
                    </w:p>
                    <w:p w14:paraId="7CB29268" w14:textId="44BC04B0" w:rsidR="00776CFC" w:rsidRDefault="00776CFC" w:rsidP="00655D44">
                      <w:pPr>
                        <w:pStyle w:val="NoSpacing"/>
                      </w:pPr>
                    </w:p>
                    <w:p w14:paraId="60F3A30F" w14:textId="0CAF2047" w:rsidR="00776CFC" w:rsidRPr="00AE1B61" w:rsidRDefault="00776CFC" w:rsidP="0051265A">
                      <w:pPr>
                        <w:rPr>
                          <w:i/>
                        </w:rPr>
                      </w:pPr>
                      <w:r w:rsidRPr="003834E0">
                        <w:rPr>
                          <w:i/>
                        </w:rPr>
                        <w:t xml:space="preserve">Visit the </w:t>
                      </w:r>
                      <w:hyperlink r:id="rId180" w:history="1">
                        <w:r w:rsidRPr="008C78DB">
                          <w:rPr>
                            <w:rStyle w:val="Hyperlink"/>
                            <w:i/>
                          </w:rPr>
                          <w:t>Join NHSN Group</w:t>
                        </w:r>
                      </w:hyperlink>
                      <w:r w:rsidRPr="003834E0">
                        <w:rPr>
                          <w:i/>
                        </w:rPr>
                        <w:t xml:space="preserve"> webpage for important information on deadlines for joining Leapfrog’s NHSN Group.</w:t>
                      </w:r>
                    </w:p>
                  </w:txbxContent>
                </v:textbox>
                <w10:wrap type="square" anchorx="margin"/>
              </v:shape>
            </w:pict>
          </mc:Fallback>
        </mc:AlternateContent>
      </w:r>
    </w:p>
    <w:p w14:paraId="6917D910" w14:textId="77777777" w:rsidR="00055025" w:rsidRDefault="00055025" w:rsidP="003834E0">
      <w:pPr>
        <w:pStyle w:val="NoSpacing"/>
      </w:pPr>
    </w:p>
    <w:tbl>
      <w:tblPr>
        <w:tblStyle w:val="TableGrid"/>
        <w:tblW w:w="9355" w:type="dxa"/>
        <w:tblLook w:val="04A0" w:firstRow="1" w:lastRow="0" w:firstColumn="1" w:lastColumn="0" w:noHBand="0" w:noVBand="1"/>
      </w:tblPr>
      <w:tblGrid>
        <w:gridCol w:w="6475"/>
        <w:gridCol w:w="2880"/>
      </w:tblGrid>
      <w:tr w:rsidR="001F5E7F" w:rsidRPr="002076F7" w14:paraId="5F7A5485" w14:textId="77777777" w:rsidTr="009A3E0E">
        <w:tc>
          <w:tcPr>
            <w:tcW w:w="6475" w:type="dxa"/>
            <w:noWrap/>
            <w:tcMar>
              <w:top w:w="72" w:type="dxa"/>
              <w:left w:w="115" w:type="dxa"/>
              <w:bottom w:w="72" w:type="dxa"/>
              <w:right w:w="115" w:type="dxa"/>
            </w:tcMar>
            <w:vAlign w:val="center"/>
          </w:tcPr>
          <w:p w14:paraId="3F36A3F3" w14:textId="60FC5593" w:rsidR="001F5E7F" w:rsidRDefault="001F5E7F" w:rsidP="006444C3">
            <w:pPr>
              <w:pStyle w:val="ListParagraph"/>
              <w:numPr>
                <w:ilvl w:val="0"/>
                <w:numId w:val="8"/>
              </w:numPr>
              <w:spacing w:line="276" w:lineRule="auto"/>
            </w:pPr>
            <w:r>
              <w:t>What is the latest 6-month reporting period for which your facility is submitting responses to this section? 6-month reporting period ending:</w:t>
            </w:r>
          </w:p>
        </w:tc>
        <w:tc>
          <w:tcPr>
            <w:tcW w:w="2880" w:type="dxa"/>
            <w:tcMar>
              <w:top w:w="72" w:type="dxa"/>
              <w:left w:w="115" w:type="dxa"/>
              <w:bottom w:w="72" w:type="dxa"/>
              <w:right w:w="115" w:type="dxa"/>
            </w:tcMar>
            <w:vAlign w:val="center"/>
          </w:tcPr>
          <w:p w14:paraId="4B6BC83C" w14:textId="6FAA8A5F" w:rsidR="001F5E7F" w:rsidRDefault="001F5E7F" w:rsidP="001F5E7F">
            <w:pPr>
              <w:pBdr>
                <w:bottom w:val="single" w:sz="12" w:space="1" w:color="auto"/>
              </w:pBdr>
              <w:jc w:val="center"/>
            </w:pPr>
          </w:p>
          <w:p w14:paraId="2E3C6EFB" w14:textId="00ED8BDA" w:rsidR="001F5E7F" w:rsidRDefault="001F5E7F" w:rsidP="001F5E7F">
            <w:pPr>
              <w:contextualSpacing/>
              <w:jc w:val="center"/>
              <w:rPr>
                <w:i/>
              </w:rPr>
            </w:pPr>
            <w:r w:rsidRPr="00937626">
              <w:rPr>
                <w:i/>
                <w:sz w:val="16"/>
                <w:szCs w:val="16"/>
              </w:rPr>
              <w:t>Format: M</w:t>
            </w:r>
            <w:r>
              <w:rPr>
                <w:i/>
                <w:sz w:val="16"/>
                <w:szCs w:val="16"/>
              </w:rPr>
              <w:t>onth</w:t>
            </w:r>
            <w:r w:rsidRPr="00937626">
              <w:rPr>
                <w:i/>
                <w:sz w:val="16"/>
                <w:szCs w:val="16"/>
              </w:rPr>
              <w:t>/Y</w:t>
            </w:r>
            <w:r>
              <w:rPr>
                <w:i/>
                <w:sz w:val="16"/>
                <w:szCs w:val="16"/>
              </w:rPr>
              <w:t>ear</w:t>
            </w:r>
          </w:p>
        </w:tc>
      </w:tr>
      <w:tr w:rsidR="001F5E7F" w:rsidRPr="002076F7" w14:paraId="1746E962" w14:textId="77777777" w:rsidTr="009A3E0E">
        <w:tc>
          <w:tcPr>
            <w:tcW w:w="6475" w:type="dxa"/>
            <w:noWrap/>
            <w:tcMar>
              <w:top w:w="72" w:type="dxa"/>
              <w:left w:w="115" w:type="dxa"/>
              <w:bottom w:w="72" w:type="dxa"/>
              <w:right w:w="115" w:type="dxa"/>
            </w:tcMar>
            <w:vAlign w:val="center"/>
          </w:tcPr>
          <w:p w14:paraId="341AECCF" w14:textId="77777777" w:rsidR="001F5E7F" w:rsidRDefault="001F5E7F" w:rsidP="006444C3">
            <w:pPr>
              <w:pStyle w:val="ListParagraph"/>
              <w:numPr>
                <w:ilvl w:val="0"/>
                <w:numId w:val="8"/>
              </w:numPr>
              <w:spacing w:line="276" w:lineRule="auto"/>
            </w:pPr>
            <w:r>
              <w:t xml:space="preserve">Does your facility participate in NHSN’s Outpatient Procedure Component (OPC) Module? </w:t>
            </w:r>
          </w:p>
          <w:p w14:paraId="07FB870A" w14:textId="77777777" w:rsidR="001F5E7F" w:rsidRDefault="001F5E7F" w:rsidP="001F5E7F">
            <w:pPr>
              <w:pStyle w:val="ListParagraph"/>
              <w:spacing w:line="276" w:lineRule="auto"/>
              <w:ind w:left="360"/>
            </w:pPr>
          </w:p>
          <w:p w14:paraId="6443D386" w14:textId="57782E56" w:rsidR="001F5E7F" w:rsidRDefault="001F5E7F" w:rsidP="001F5E7F">
            <w:pPr>
              <w:pStyle w:val="ListParagraph"/>
              <w:spacing w:line="276" w:lineRule="auto"/>
              <w:ind w:left="360"/>
            </w:pPr>
            <w:r w:rsidRPr="00862D3B">
              <w:rPr>
                <w:i/>
              </w:rPr>
              <w:t>If “no” to question #2, skip the remaining questions in Section 4B and continue to Section 4C.</w:t>
            </w:r>
            <w:r w:rsidRPr="00A73A6B">
              <w:rPr>
                <w:i/>
              </w:rPr>
              <w:t xml:space="preserve"> The facility will be scored as “Limited Achievement.”</w:t>
            </w:r>
          </w:p>
        </w:tc>
        <w:tc>
          <w:tcPr>
            <w:tcW w:w="2880" w:type="dxa"/>
            <w:tcMar>
              <w:top w:w="72" w:type="dxa"/>
              <w:left w:w="115" w:type="dxa"/>
              <w:bottom w:w="72" w:type="dxa"/>
              <w:right w:w="115" w:type="dxa"/>
            </w:tcMar>
            <w:vAlign w:val="center"/>
          </w:tcPr>
          <w:p w14:paraId="38967511" w14:textId="77777777" w:rsidR="001F5E7F" w:rsidRPr="001923DB" w:rsidRDefault="001F5E7F" w:rsidP="006444C3">
            <w:pPr>
              <w:pStyle w:val="ListParagraph"/>
              <w:numPr>
                <w:ilvl w:val="0"/>
                <w:numId w:val="143"/>
              </w:numPr>
              <w:rPr>
                <w:rFonts w:eastAsia="MS Mincho"/>
                <w:iCs/>
                <w:szCs w:val="20"/>
              </w:rPr>
            </w:pPr>
            <w:r w:rsidRPr="001923DB">
              <w:rPr>
                <w:rFonts w:eastAsia="MS Mincho"/>
                <w:iCs/>
                <w:szCs w:val="20"/>
              </w:rPr>
              <w:t>Yes</w:t>
            </w:r>
          </w:p>
          <w:p w14:paraId="1916B5BE" w14:textId="7F15EAD5" w:rsidR="001F5E7F" w:rsidRDefault="001F5E7F" w:rsidP="006444C3">
            <w:pPr>
              <w:pStyle w:val="ListParagraph"/>
              <w:numPr>
                <w:ilvl w:val="0"/>
                <w:numId w:val="143"/>
              </w:numPr>
              <w:rPr>
                <w:i/>
              </w:rPr>
            </w:pPr>
            <w:r w:rsidRPr="001923DB">
              <w:rPr>
                <w:rFonts w:eastAsia="MS Mincho"/>
                <w:iCs/>
                <w:szCs w:val="20"/>
              </w:rPr>
              <w:t>No</w:t>
            </w:r>
          </w:p>
        </w:tc>
      </w:tr>
      <w:tr w:rsidR="00FA55C1" w:rsidRPr="002076F7" w14:paraId="4A09419A" w14:textId="77777777" w:rsidTr="009A3E0E">
        <w:tc>
          <w:tcPr>
            <w:tcW w:w="6475" w:type="dxa"/>
            <w:noWrap/>
            <w:tcMar>
              <w:top w:w="72" w:type="dxa"/>
              <w:left w:w="115" w:type="dxa"/>
              <w:bottom w:w="72" w:type="dxa"/>
              <w:right w:w="115" w:type="dxa"/>
            </w:tcMar>
            <w:vAlign w:val="center"/>
          </w:tcPr>
          <w:p w14:paraId="15AEF3F4" w14:textId="65F47736" w:rsidR="00FA55C1" w:rsidRPr="000E69D1" w:rsidRDefault="00F931CB" w:rsidP="006444C3">
            <w:pPr>
              <w:pStyle w:val="ListParagraph"/>
              <w:numPr>
                <w:ilvl w:val="0"/>
                <w:numId w:val="8"/>
              </w:numPr>
              <w:spacing w:line="276" w:lineRule="auto"/>
            </w:pPr>
            <w:r>
              <w:t>D</w:t>
            </w:r>
            <w:r w:rsidR="00F07167">
              <w:t xml:space="preserve">id </w:t>
            </w:r>
            <w:r w:rsidR="000E69D1">
              <w:t xml:space="preserve">your facility complete the </w:t>
            </w:r>
            <w:r w:rsidR="00F07167">
              <w:t>202</w:t>
            </w:r>
            <w:r w:rsidR="00DA23E7">
              <w:t>3</w:t>
            </w:r>
            <w:r w:rsidR="00F07167">
              <w:t xml:space="preserve"> </w:t>
            </w:r>
            <w:r w:rsidR="000E69D1">
              <w:t>Outpatient Procedure Component – Annual Facility Survey?</w:t>
            </w:r>
          </w:p>
        </w:tc>
        <w:tc>
          <w:tcPr>
            <w:tcW w:w="2880" w:type="dxa"/>
            <w:tcMar>
              <w:top w:w="72" w:type="dxa"/>
              <w:left w:w="115" w:type="dxa"/>
              <w:bottom w:w="72" w:type="dxa"/>
              <w:right w:w="115" w:type="dxa"/>
            </w:tcMar>
            <w:vAlign w:val="center"/>
          </w:tcPr>
          <w:p w14:paraId="37D9C8D1" w14:textId="5DFB828D" w:rsidR="000E69D1" w:rsidRPr="001923DB" w:rsidRDefault="000E69D1" w:rsidP="006444C3">
            <w:pPr>
              <w:pStyle w:val="ListParagraph"/>
              <w:numPr>
                <w:ilvl w:val="0"/>
                <w:numId w:val="143"/>
              </w:numPr>
              <w:rPr>
                <w:rFonts w:eastAsia="MS Mincho"/>
                <w:iCs/>
                <w:szCs w:val="20"/>
              </w:rPr>
            </w:pPr>
            <w:r w:rsidRPr="001923DB">
              <w:rPr>
                <w:rFonts w:eastAsia="MS Mincho"/>
                <w:iCs/>
                <w:szCs w:val="20"/>
              </w:rPr>
              <w:t>Yes</w:t>
            </w:r>
          </w:p>
          <w:p w14:paraId="73D19335" w14:textId="38F9D1F8" w:rsidR="00FA55C1" w:rsidRDefault="000E69D1" w:rsidP="006444C3">
            <w:pPr>
              <w:pStyle w:val="ListParagraph"/>
              <w:numPr>
                <w:ilvl w:val="0"/>
                <w:numId w:val="143"/>
              </w:numPr>
            </w:pPr>
            <w:r w:rsidRPr="001923DB">
              <w:rPr>
                <w:rFonts w:eastAsia="MS Mincho"/>
                <w:iCs/>
                <w:szCs w:val="20"/>
              </w:rPr>
              <w:t>No</w:t>
            </w:r>
          </w:p>
        </w:tc>
      </w:tr>
      <w:tr w:rsidR="000E69D1" w:rsidRPr="002076F7" w14:paraId="021E8C03" w14:textId="77777777" w:rsidTr="009A3E0E">
        <w:tc>
          <w:tcPr>
            <w:tcW w:w="6475" w:type="dxa"/>
            <w:noWrap/>
            <w:tcMar>
              <w:top w:w="72" w:type="dxa"/>
              <w:left w:w="115" w:type="dxa"/>
              <w:bottom w:w="72" w:type="dxa"/>
              <w:right w:w="115" w:type="dxa"/>
            </w:tcMar>
            <w:vAlign w:val="center"/>
          </w:tcPr>
          <w:p w14:paraId="08E7BAF2" w14:textId="46CD186C" w:rsidR="000E69D1" w:rsidRDefault="000E69D1" w:rsidP="006444C3">
            <w:pPr>
              <w:pStyle w:val="ListParagraph"/>
              <w:numPr>
                <w:ilvl w:val="0"/>
                <w:numId w:val="8"/>
              </w:numPr>
            </w:pPr>
            <w:bookmarkStart w:id="212" w:name="_Hlk99464679"/>
            <w:r>
              <w:t xml:space="preserve">During the reporting period, did your facility </w:t>
            </w:r>
            <w:r w:rsidR="00502181">
              <w:t xml:space="preserve">have a Monthly Reporting Plan </w:t>
            </w:r>
            <w:r>
              <w:t xml:space="preserve">in </w:t>
            </w:r>
            <w:r w:rsidR="00502181">
              <w:t xml:space="preserve">place with NHSN for </w:t>
            </w:r>
            <w:r>
              <w:t xml:space="preserve">the </w:t>
            </w:r>
            <w:r w:rsidRPr="000E69D1">
              <w:t>Same Day Outcome Measures (SDOM) Module</w:t>
            </w:r>
            <w:r w:rsidR="005C5C67">
              <w:t xml:space="preserve"> and submit associated Summary Data</w:t>
            </w:r>
            <w:r>
              <w:t xml:space="preserve">? </w:t>
            </w:r>
          </w:p>
          <w:bookmarkEnd w:id="212"/>
          <w:p w14:paraId="0C721A94" w14:textId="77777777" w:rsidR="000E69D1" w:rsidRDefault="000E69D1" w:rsidP="000E69D1"/>
          <w:p w14:paraId="04AF2E49" w14:textId="490A5107" w:rsidR="000E69D1" w:rsidRDefault="000E69D1" w:rsidP="005C5C67">
            <w:pPr>
              <w:ind w:left="360"/>
              <w:rPr>
                <w:i/>
                <w:iCs/>
              </w:rPr>
            </w:pPr>
            <w:r w:rsidRPr="00F07167">
              <w:rPr>
                <w:i/>
                <w:iCs/>
              </w:rPr>
              <w:t>The SDOM Module includes information on patient burns, falls, “wrong” event, and all-cause hospital transfer/admission</w:t>
            </w:r>
            <w:r w:rsidR="00F07167">
              <w:rPr>
                <w:i/>
                <w:iCs/>
              </w:rPr>
              <w:t>.</w:t>
            </w:r>
          </w:p>
          <w:p w14:paraId="32535BC8" w14:textId="77777777" w:rsidR="005C5C67" w:rsidRDefault="005C5C67" w:rsidP="005C5C67">
            <w:pPr>
              <w:ind w:left="360"/>
              <w:rPr>
                <w:i/>
                <w:iCs/>
              </w:rPr>
            </w:pPr>
            <w:r>
              <w:rPr>
                <w:i/>
                <w:iCs/>
              </w:rPr>
              <w:t xml:space="preserve">Summary Data refers to the numerator (if applicable) and denominator information for the SDOM measure. </w:t>
            </w:r>
          </w:p>
          <w:p w14:paraId="37196069" w14:textId="1FA5EC5F" w:rsidR="00675C22" w:rsidRDefault="00675C22" w:rsidP="00F07167">
            <w:pPr>
              <w:ind w:left="144"/>
              <w:rPr>
                <w:i/>
                <w:iCs/>
              </w:rPr>
            </w:pPr>
          </w:p>
          <w:p w14:paraId="789392E3" w14:textId="3CC70D38" w:rsidR="000E69D1" w:rsidRDefault="00675C22" w:rsidP="00AB5056">
            <w:pPr>
              <w:ind w:left="360"/>
            </w:pPr>
            <w:r>
              <w:rPr>
                <w:i/>
                <w:iCs/>
              </w:rPr>
              <w:t>If “no” to question #4, skip question #5 and continue to question #6.</w:t>
            </w:r>
          </w:p>
        </w:tc>
        <w:tc>
          <w:tcPr>
            <w:tcW w:w="2880" w:type="dxa"/>
            <w:tcMar>
              <w:top w:w="72" w:type="dxa"/>
              <w:left w:w="115" w:type="dxa"/>
              <w:bottom w:w="72" w:type="dxa"/>
              <w:right w:w="115" w:type="dxa"/>
            </w:tcMar>
            <w:vAlign w:val="center"/>
          </w:tcPr>
          <w:p w14:paraId="0A5AE054" w14:textId="5D126864" w:rsidR="000E69D1" w:rsidRPr="001923DB" w:rsidRDefault="000E69D1" w:rsidP="006444C3">
            <w:pPr>
              <w:pStyle w:val="ListParagraph"/>
              <w:numPr>
                <w:ilvl w:val="0"/>
                <w:numId w:val="143"/>
              </w:numPr>
              <w:rPr>
                <w:rFonts w:eastAsia="MS Mincho"/>
                <w:iCs/>
                <w:szCs w:val="20"/>
              </w:rPr>
            </w:pPr>
            <w:r w:rsidRPr="001923DB">
              <w:rPr>
                <w:rFonts w:eastAsia="MS Mincho"/>
                <w:iCs/>
                <w:szCs w:val="20"/>
              </w:rPr>
              <w:t>Yes</w:t>
            </w:r>
          </w:p>
          <w:p w14:paraId="50770C45" w14:textId="5B5CA51F" w:rsidR="000E69D1" w:rsidRDefault="000E69D1" w:rsidP="006444C3">
            <w:pPr>
              <w:pStyle w:val="ListParagraph"/>
              <w:numPr>
                <w:ilvl w:val="0"/>
                <w:numId w:val="143"/>
              </w:numPr>
            </w:pPr>
            <w:r w:rsidRPr="001923DB">
              <w:rPr>
                <w:rFonts w:eastAsia="MS Mincho"/>
                <w:iCs/>
                <w:szCs w:val="20"/>
              </w:rPr>
              <w:t>No</w:t>
            </w:r>
          </w:p>
        </w:tc>
      </w:tr>
      <w:tr w:rsidR="00675C22" w:rsidRPr="002076F7" w14:paraId="584B53BB" w14:textId="77777777" w:rsidTr="009A3E0E">
        <w:tc>
          <w:tcPr>
            <w:tcW w:w="6475" w:type="dxa"/>
            <w:noWrap/>
            <w:tcMar>
              <w:top w:w="72" w:type="dxa"/>
              <w:left w:w="115" w:type="dxa"/>
              <w:bottom w:w="72" w:type="dxa"/>
              <w:right w:w="115" w:type="dxa"/>
            </w:tcMar>
            <w:vAlign w:val="center"/>
          </w:tcPr>
          <w:p w14:paraId="4C79DD04" w14:textId="35778A44" w:rsidR="00675C22" w:rsidRDefault="00675C22" w:rsidP="006444C3">
            <w:pPr>
              <w:pStyle w:val="ListParagraph"/>
              <w:numPr>
                <w:ilvl w:val="0"/>
                <w:numId w:val="8"/>
              </w:numPr>
            </w:pPr>
            <w:bookmarkStart w:id="213" w:name="_Hlk99464733"/>
            <w:r>
              <w:t xml:space="preserve">For how many months during the reporting period did your facility </w:t>
            </w:r>
            <w:r w:rsidR="00502181">
              <w:t xml:space="preserve">have a Monthly Reporting Plan </w:t>
            </w:r>
            <w:r w:rsidR="005C5C67">
              <w:t xml:space="preserve">and Summary Data </w:t>
            </w:r>
            <w:r w:rsidR="00502181">
              <w:t xml:space="preserve">in place with NHSN for the </w:t>
            </w:r>
            <w:r>
              <w:t>Same Day Outcome Measures (SDOM) Module?</w:t>
            </w:r>
            <w:bookmarkEnd w:id="213"/>
          </w:p>
        </w:tc>
        <w:tc>
          <w:tcPr>
            <w:tcW w:w="2880" w:type="dxa"/>
            <w:tcMar>
              <w:top w:w="72" w:type="dxa"/>
              <w:left w:w="115" w:type="dxa"/>
              <w:bottom w:w="72" w:type="dxa"/>
              <w:right w:w="115" w:type="dxa"/>
            </w:tcMar>
            <w:vAlign w:val="center"/>
          </w:tcPr>
          <w:p w14:paraId="7A20D2FE" w14:textId="2ECD7141" w:rsidR="00675C22" w:rsidRDefault="00675C22" w:rsidP="000E69D1">
            <w:pPr>
              <w:jc w:val="center"/>
              <w:rPr>
                <w:i/>
              </w:rPr>
            </w:pPr>
            <w:r w:rsidRPr="002076F7">
              <w:t>_____</w:t>
            </w:r>
            <w:r>
              <w:br/>
            </w:r>
            <w:r>
              <w:rPr>
                <w:i/>
                <w:sz w:val="16"/>
                <w:szCs w:val="16"/>
              </w:rPr>
              <w:t>Format: Whole numbers only</w:t>
            </w:r>
          </w:p>
        </w:tc>
      </w:tr>
      <w:tr w:rsidR="00675C22" w:rsidRPr="002076F7" w14:paraId="6F1BF696" w14:textId="77777777" w:rsidTr="009A3E0E">
        <w:tc>
          <w:tcPr>
            <w:tcW w:w="6475" w:type="dxa"/>
            <w:noWrap/>
            <w:tcMar>
              <w:top w:w="72" w:type="dxa"/>
              <w:left w:w="115" w:type="dxa"/>
              <w:bottom w:w="72" w:type="dxa"/>
              <w:right w:w="115" w:type="dxa"/>
            </w:tcMar>
            <w:vAlign w:val="center"/>
          </w:tcPr>
          <w:p w14:paraId="58F9D4D3" w14:textId="4F2F95F6" w:rsidR="00675C22" w:rsidRDefault="00675C22" w:rsidP="006444C3">
            <w:pPr>
              <w:pStyle w:val="ListParagraph"/>
              <w:numPr>
                <w:ilvl w:val="0"/>
                <w:numId w:val="8"/>
              </w:numPr>
            </w:pPr>
            <w:r>
              <w:t>During the reporting period, did your facility perform breast surgeries?</w:t>
            </w:r>
          </w:p>
          <w:p w14:paraId="6E01B320" w14:textId="77777777" w:rsidR="00675C22" w:rsidRDefault="00675C22" w:rsidP="00675C22"/>
          <w:p w14:paraId="1B3D67F7" w14:textId="4E7123F7" w:rsidR="00675C22" w:rsidRPr="00675C22" w:rsidRDefault="00675C22" w:rsidP="00675C22">
            <w:pPr>
              <w:ind w:left="360"/>
              <w:rPr>
                <w:i/>
                <w:iCs/>
              </w:rPr>
            </w:pPr>
            <w:r>
              <w:rPr>
                <w:i/>
                <w:iCs/>
              </w:rPr>
              <w:t xml:space="preserve">If “no” to question #6, skip questions #7-8 and continue to question #9. </w:t>
            </w:r>
          </w:p>
        </w:tc>
        <w:tc>
          <w:tcPr>
            <w:tcW w:w="2880" w:type="dxa"/>
            <w:tcMar>
              <w:top w:w="72" w:type="dxa"/>
              <w:left w:w="115" w:type="dxa"/>
              <w:bottom w:w="72" w:type="dxa"/>
              <w:right w:w="115" w:type="dxa"/>
            </w:tcMar>
            <w:vAlign w:val="center"/>
          </w:tcPr>
          <w:p w14:paraId="4BCCF76E" w14:textId="77777777" w:rsidR="00675C22" w:rsidRPr="001923DB" w:rsidRDefault="00675C22" w:rsidP="006444C3">
            <w:pPr>
              <w:pStyle w:val="ListParagraph"/>
              <w:numPr>
                <w:ilvl w:val="0"/>
                <w:numId w:val="143"/>
              </w:numPr>
              <w:rPr>
                <w:rFonts w:eastAsia="MS Mincho"/>
                <w:iCs/>
                <w:szCs w:val="20"/>
              </w:rPr>
            </w:pPr>
            <w:r w:rsidRPr="001923DB">
              <w:rPr>
                <w:rFonts w:eastAsia="MS Mincho"/>
                <w:iCs/>
                <w:szCs w:val="20"/>
              </w:rPr>
              <w:t>Yes</w:t>
            </w:r>
          </w:p>
          <w:p w14:paraId="1DCA25E1" w14:textId="7075063A" w:rsidR="00675C22" w:rsidRDefault="00675C22" w:rsidP="006444C3">
            <w:pPr>
              <w:pStyle w:val="ListParagraph"/>
              <w:numPr>
                <w:ilvl w:val="0"/>
                <w:numId w:val="143"/>
              </w:numPr>
              <w:rPr>
                <w:i/>
              </w:rPr>
            </w:pPr>
            <w:r w:rsidRPr="001923DB">
              <w:rPr>
                <w:rFonts w:eastAsia="MS Mincho"/>
                <w:iCs/>
                <w:szCs w:val="20"/>
              </w:rPr>
              <w:t>No</w:t>
            </w:r>
          </w:p>
        </w:tc>
      </w:tr>
      <w:tr w:rsidR="00675C22" w:rsidRPr="002076F7" w14:paraId="3E009A27" w14:textId="77777777" w:rsidTr="009A3E0E">
        <w:tc>
          <w:tcPr>
            <w:tcW w:w="6475" w:type="dxa"/>
            <w:noWrap/>
            <w:tcMar>
              <w:top w:w="72" w:type="dxa"/>
              <w:left w:w="115" w:type="dxa"/>
              <w:bottom w:w="72" w:type="dxa"/>
              <w:right w:w="115" w:type="dxa"/>
            </w:tcMar>
            <w:vAlign w:val="center"/>
          </w:tcPr>
          <w:p w14:paraId="5D472BC6" w14:textId="71260F9F" w:rsidR="00675C22" w:rsidRDefault="00675C22" w:rsidP="006444C3">
            <w:pPr>
              <w:pStyle w:val="ListParagraph"/>
              <w:numPr>
                <w:ilvl w:val="0"/>
                <w:numId w:val="8"/>
              </w:numPr>
            </w:pPr>
            <w:r>
              <w:t xml:space="preserve">During the reporting period, did your facility </w:t>
            </w:r>
            <w:r w:rsidR="002947D5">
              <w:t>have a Monthly Reporting Plan in place with</w:t>
            </w:r>
            <w:r>
              <w:t xml:space="preserve"> NHSN </w:t>
            </w:r>
            <w:r w:rsidR="000B1CEC">
              <w:t>for</w:t>
            </w:r>
            <w:r>
              <w:t xml:space="preserve"> the Breast Surgery (BRST) Procedure SSI Outcome Measure?</w:t>
            </w:r>
          </w:p>
          <w:p w14:paraId="0FBDCDE9" w14:textId="77777777" w:rsidR="00675C22" w:rsidRDefault="00675C22" w:rsidP="00675C22"/>
          <w:p w14:paraId="215389C2" w14:textId="717262D1" w:rsidR="00675C22" w:rsidRPr="00675C22" w:rsidRDefault="00675C22" w:rsidP="00675C22">
            <w:pPr>
              <w:ind w:left="360"/>
              <w:rPr>
                <w:i/>
                <w:iCs/>
              </w:rPr>
            </w:pPr>
            <w:r>
              <w:rPr>
                <w:i/>
                <w:iCs/>
              </w:rPr>
              <w:t xml:space="preserve">If “no” to question #7, skip question #8 and continue to question #9. </w:t>
            </w:r>
          </w:p>
        </w:tc>
        <w:tc>
          <w:tcPr>
            <w:tcW w:w="2880" w:type="dxa"/>
            <w:tcMar>
              <w:top w:w="72" w:type="dxa"/>
              <w:left w:w="115" w:type="dxa"/>
              <w:bottom w:w="72" w:type="dxa"/>
              <w:right w:w="115" w:type="dxa"/>
            </w:tcMar>
            <w:vAlign w:val="center"/>
          </w:tcPr>
          <w:p w14:paraId="4C36D20C" w14:textId="526F3DA2" w:rsidR="00675C22" w:rsidRPr="001923DB" w:rsidRDefault="00675C22" w:rsidP="006444C3">
            <w:pPr>
              <w:pStyle w:val="ListParagraph"/>
              <w:numPr>
                <w:ilvl w:val="0"/>
                <w:numId w:val="143"/>
              </w:numPr>
              <w:rPr>
                <w:rFonts w:eastAsia="MS Mincho"/>
                <w:iCs/>
                <w:szCs w:val="20"/>
              </w:rPr>
            </w:pPr>
            <w:r w:rsidRPr="001923DB">
              <w:rPr>
                <w:rFonts w:eastAsia="MS Mincho"/>
                <w:iCs/>
                <w:szCs w:val="20"/>
              </w:rPr>
              <w:t>Yes</w:t>
            </w:r>
          </w:p>
          <w:p w14:paraId="1CD8A362" w14:textId="6E24E58E" w:rsidR="00675C22" w:rsidRDefault="00675C22" w:rsidP="006444C3">
            <w:pPr>
              <w:pStyle w:val="ListParagraph"/>
              <w:numPr>
                <w:ilvl w:val="0"/>
                <w:numId w:val="143"/>
              </w:numPr>
              <w:rPr>
                <w:i/>
              </w:rPr>
            </w:pPr>
            <w:r w:rsidRPr="001923DB">
              <w:rPr>
                <w:rFonts w:eastAsia="MS Mincho"/>
                <w:iCs/>
                <w:szCs w:val="20"/>
              </w:rPr>
              <w:t>No</w:t>
            </w:r>
          </w:p>
        </w:tc>
      </w:tr>
      <w:tr w:rsidR="00675C22" w:rsidRPr="002076F7" w14:paraId="1CB92455" w14:textId="77777777" w:rsidTr="009A3E0E">
        <w:tc>
          <w:tcPr>
            <w:tcW w:w="6475" w:type="dxa"/>
            <w:noWrap/>
            <w:tcMar>
              <w:top w:w="72" w:type="dxa"/>
              <w:left w:w="115" w:type="dxa"/>
              <w:bottom w:w="72" w:type="dxa"/>
              <w:right w:w="115" w:type="dxa"/>
            </w:tcMar>
            <w:vAlign w:val="center"/>
          </w:tcPr>
          <w:p w14:paraId="79D5EFC1" w14:textId="0648961C" w:rsidR="00675C22" w:rsidRPr="00675C22" w:rsidRDefault="00675C22" w:rsidP="006444C3">
            <w:pPr>
              <w:pStyle w:val="ListParagraph"/>
              <w:numPr>
                <w:ilvl w:val="0"/>
                <w:numId w:val="8"/>
              </w:numPr>
            </w:pPr>
            <w:r>
              <w:t xml:space="preserve">For how many months during the reporting period did your facility </w:t>
            </w:r>
            <w:r w:rsidR="00597636">
              <w:t xml:space="preserve">have a Monthly Reporting Plan in place with </w:t>
            </w:r>
            <w:r>
              <w:t xml:space="preserve">NHSN </w:t>
            </w:r>
            <w:r w:rsidR="00FF3261">
              <w:t>for</w:t>
            </w:r>
            <w:r>
              <w:t xml:space="preserve"> the Breast Surgery (BRST) Procedure SSI Outcome Measure?</w:t>
            </w:r>
          </w:p>
        </w:tc>
        <w:tc>
          <w:tcPr>
            <w:tcW w:w="2880" w:type="dxa"/>
            <w:tcMar>
              <w:top w:w="72" w:type="dxa"/>
              <w:left w:w="115" w:type="dxa"/>
              <w:bottom w:w="72" w:type="dxa"/>
              <w:right w:w="115" w:type="dxa"/>
            </w:tcMar>
            <w:vAlign w:val="center"/>
          </w:tcPr>
          <w:p w14:paraId="1F5BB846" w14:textId="5A8B3A3B" w:rsidR="00675C22" w:rsidRDefault="00675C22" w:rsidP="00675C22">
            <w:pPr>
              <w:jc w:val="center"/>
              <w:rPr>
                <w:i/>
              </w:rPr>
            </w:pPr>
            <w:r w:rsidRPr="002076F7">
              <w:t>_____</w:t>
            </w:r>
            <w:r>
              <w:br/>
            </w:r>
            <w:r>
              <w:rPr>
                <w:i/>
                <w:sz w:val="16"/>
                <w:szCs w:val="16"/>
              </w:rPr>
              <w:t>Format: Whole numbers only</w:t>
            </w:r>
          </w:p>
        </w:tc>
      </w:tr>
      <w:tr w:rsidR="00675C22" w:rsidRPr="002076F7" w14:paraId="763738DF" w14:textId="77777777" w:rsidTr="009A3E0E">
        <w:tc>
          <w:tcPr>
            <w:tcW w:w="6475" w:type="dxa"/>
            <w:noWrap/>
            <w:tcMar>
              <w:top w:w="72" w:type="dxa"/>
              <w:left w:w="115" w:type="dxa"/>
              <w:bottom w:w="72" w:type="dxa"/>
              <w:right w:w="115" w:type="dxa"/>
            </w:tcMar>
            <w:vAlign w:val="center"/>
          </w:tcPr>
          <w:p w14:paraId="20BF5686" w14:textId="187291AC" w:rsidR="00675C22" w:rsidRDefault="00675C22" w:rsidP="006444C3">
            <w:pPr>
              <w:pStyle w:val="ListParagraph"/>
              <w:numPr>
                <w:ilvl w:val="0"/>
                <w:numId w:val="8"/>
              </w:numPr>
            </w:pPr>
            <w:r>
              <w:t>During the reporting period, did your facility perform herniorrhaphy procedures?</w:t>
            </w:r>
          </w:p>
          <w:p w14:paraId="413FB6B6" w14:textId="77777777" w:rsidR="00675C22" w:rsidRDefault="00675C22" w:rsidP="00675C22"/>
          <w:p w14:paraId="2D07D651" w14:textId="5613EEDD" w:rsidR="00675C22" w:rsidRPr="00675C22" w:rsidRDefault="00675C22" w:rsidP="00675C22">
            <w:pPr>
              <w:ind w:left="360"/>
              <w:rPr>
                <w:i/>
                <w:iCs/>
              </w:rPr>
            </w:pPr>
            <w:r>
              <w:rPr>
                <w:i/>
                <w:iCs/>
              </w:rPr>
              <w:t xml:space="preserve">If “no” to question #9, skip questions #10-11 and continue to question #12. </w:t>
            </w:r>
          </w:p>
        </w:tc>
        <w:tc>
          <w:tcPr>
            <w:tcW w:w="2880" w:type="dxa"/>
            <w:tcMar>
              <w:top w:w="72" w:type="dxa"/>
              <w:left w:w="115" w:type="dxa"/>
              <w:bottom w:w="72" w:type="dxa"/>
              <w:right w:w="115" w:type="dxa"/>
            </w:tcMar>
            <w:vAlign w:val="center"/>
          </w:tcPr>
          <w:p w14:paraId="7056B872" w14:textId="65AB6293" w:rsidR="00675C22" w:rsidRPr="001923DB" w:rsidRDefault="00675C22" w:rsidP="006444C3">
            <w:pPr>
              <w:pStyle w:val="ListParagraph"/>
              <w:numPr>
                <w:ilvl w:val="0"/>
                <w:numId w:val="143"/>
              </w:numPr>
              <w:rPr>
                <w:rFonts w:eastAsia="MS Mincho"/>
                <w:iCs/>
                <w:szCs w:val="20"/>
              </w:rPr>
            </w:pPr>
            <w:r w:rsidRPr="001923DB">
              <w:rPr>
                <w:rFonts w:eastAsia="MS Mincho"/>
                <w:iCs/>
                <w:szCs w:val="20"/>
              </w:rPr>
              <w:t>Yes</w:t>
            </w:r>
          </w:p>
          <w:p w14:paraId="20B5B6EC" w14:textId="49EEEC0B" w:rsidR="00675C22" w:rsidRPr="002076F7" w:rsidRDefault="00675C22" w:rsidP="006444C3">
            <w:pPr>
              <w:pStyle w:val="ListParagraph"/>
              <w:numPr>
                <w:ilvl w:val="0"/>
                <w:numId w:val="143"/>
              </w:numPr>
            </w:pPr>
            <w:r w:rsidRPr="001923DB">
              <w:rPr>
                <w:rFonts w:eastAsia="MS Mincho"/>
                <w:iCs/>
                <w:szCs w:val="20"/>
              </w:rPr>
              <w:t>No</w:t>
            </w:r>
          </w:p>
        </w:tc>
      </w:tr>
      <w:tr w:rsidR="00675C22" w:rsidRPr="002076F7" w14:paraId="3A94681B" w14:textId="77777777" w:rsidTr="009A3E0E">
        <w:tc>
          <w:tcPr>
            <w:tcW w:w="6475" w:type="dxa"/>
            <w:noWrap/>
            <w:tcMar>
              <w:top w:w="72" w:type="dxa"/>
              <w:left w:w="115" w:type="dxa"/>
              <w:bottom w:w="72" w:type="dxa"/>
              <w:right w:w="115" w:type="dxa"/>
            </w:tcMar>
            <w:vAlign w:val="center"/>
          </w:tcPr>
          <w:p w14:paraId="6CB742E3" w14:textId="4551ACC8" w:rsidR="00675C22" w:rsidRDefault="00675C22" w:rsidP="006444C3">
            <w:pPr>
              <w:pStyle w:val="ListParagraph"/>
              <w:numPr>
                <w:ilvl w:val="0"/>
                <w:numId w:val="8"/>
              </w:numPr>
            </w:pPr>
            <w:r>
              <w:t xml:space="preserve">During the reporting period, did your facility </w:t>
            </w:r>
            <w:r w:rsidR="00716369">
              <w:t xml:space="preserve">have a Monthly Reporting Plan in place with </w:t>
            </w:r>
            <w:r>
              <w:t xml:space="preserve">NHSN </w:t>
            </w:r>
            <w:r w:rsidR="00716369">
              <w:t>for</w:t>
            </w:r>
            <w:r>
              <w:t xml:space="preserve"> the </w:t>
            </w:r>
            <w:r w:rsidRPr="009D52D2">
              <w:t>Herniorrhaphy</w:t>
            </w:r>
            <w:r>
              <w:t xml:space="preserve"> (HER) Procedure SSI Outcome Measure?</w:t>
            </w:r>
          </w:p>
          <w:p w14:paraId="12BAF001" w14:textId="77777777" w:rsidR="00675C22" w:rsidRDefault="00675C22" w:rsidP="00675C22"/>
          <w:p w14:paraId="058E1021" w14:textId="50CE22BB" w:rsidR="00675C22" w:rsidRPr="00675C22" w:rsidRDefault="00675C22" w:rsidP="00675C22">
            <w:pPr>
              <w:ind w:left="360"/>
              <w:rPr>
                <w:i/>
                <w:iCs/>
              </w:rPr>
            </w:pPr>
            <w:r>
              <w:rPr>
                <w:i/>
                <w:iCs/>
              </w:rPr>
              <w:t>If “no” to question #10, skip question #11 and continue</w:t>
            </w:r>
            <w:r w:rsidR="00215633">
              <w:rPr>
                <w:i/>
                <w:iCs/>
              </w:rPr>
              <w:t xml:space="preserve"> </w:t>
            </w:r>
            <w:r>
              <w:rPr>
                <w:i/>
                <w:iCs/>
              </w:rPr>
              <w:t xml:space="preserve">to question #12. </w:t>
            </w:r>
          </w:p>
        </w:tc>
        <w:tc>
          <w:tcPr>
            <w:tcW w:w="2880" w:type="dxa"/>
            <w:tcMar>
              <w:top w:w="72" w:type="dxa"/>
              <w:left w:w="115" w:type="dxa"/>
              <w:bottom w:w="72" w:type="dxa"/>
              <w:right w:w="115" w:type="dxa"/>
            </w:tcMar>
            <w:vAlign w:val="center"/>
          </w:tcPr>
          <w:p w14:paraId="70A430AB" w14:textId="6DB6E92F" w:rsidR="00675C22" w:rsidRPr="001923DB" w:rsidRDefault="00675C22" w:rsidP="006444C3">
            <w:pPr>
              <w:pStyle w:val="ListParagraph"/>
              <w:numPr>
                <w:ilvl w:val="0"/>
                <w:numId w:val="143"/>
              </w:numPr>
              <w:rPr>
                <w:rFonts w:eastAsia="MS Mincho"/>
                <w:iCs/>
                <w:szCs w:val="20"/>
              </w:rPr>
            </w:pPr>
            <w:r w:rsidRPr="001923DB">
              <w:rPr>
                <w:rFonts w:eastAsia="MS Mincho"/>
                <w:iCs/>
                <w:szCs w:val="20"/>
              </w:rPr>
              <w:t>Yes</w:t>
            </w:r>
          </w:p>
          <w:p w14:paraId="360D62CF" w14:textId="65EBF0C7" w:rsidR="00675C22" w:rsidRPr="002076F7" w:rsidRDefault="00675C22" w:rsidP="006444C3">
            <w:pPr>
              <w:pStyle w:val="ListParagraph"/>
              <w:numPr>
                <w:ilvl w:val="0"/>
                <w:numId w:val="143"/>
              </w:numPr>
            </w:pPr>
            <w:r w:rsidRPr="001923DB">
              <w:rPr>
                <w:rFonts w:eastAsia="MS Mincho"/>
                <w:iCs/>
                <w:szCs w:val="20"/>
              </w:rPr>
              <w:t>No</w:t>
            </w:r>
          </w:p>
        </w:tc>
      </w:tr>
      <w:tr w:rsidR="00675C22" w:rsidRPr="002076F7" w14:paraId="27D095C7" w14:textId="77777777" w:rsidTr="009A3E0E">
        <w:tc>
          <w:tcPr>
            <w:tcW w:w="6475" w:type="dxa"/>
            <w:noWrap/>
            <w:tcMar>
              <w:top w:w="72" w:type="dxa"/>
              <w:left w:w="115" w:type="dxa"/>
              <w:bottom w:w="72" w:type="dxa"/>
              <w:right w:w="115" w:type="dxa"/>
            </w:tcMar>
            <w:vAlign w:val="center"/>
          </w:tcPr>
          <w:p w14:paraId="2E12B871" w14:textId="5E5BC042" w:rsidR="00675C22" w:rsidRDefault="00675C22" w:rsidP="006444C3">
            <w:pPr>
              <w:pStyle w:val="ListParagraph"/>
              <w:numPr>
                <w:ilvl w:val="0"/>
                <w:numId w:val="8"/>
              </w:numPr>
            </w:pPr>
            <w:r>
              <w:t xml:space="preserve">For how many months during the reporting period did your facility </w:t>
            </w:r>
            <w:r w:rsidR="00FF3261">
              <w:t xml:space="preserve">have a Monthly Reporting Plan </w:t>
            </w:r>
            <w:r w:rsidR="008C78DB">
              <w:t xml:space="preserve">in place </w:t>
            </w:r>
            <w:r w:rsidR="00FF3261">
              <w:t xml:space="preserve">with </w:t>
            </w:r>
            <w:r>
              <w:t xml:space="preserve">NHSN </w:t>
            </w:r>
            <w:r w:rsidR="00FF3261">
              <w:t xml:space="preserve">for </w:t>
            </w:r>
            <w:r>
              <w:t xml:space="preserve">the </w:t>
            </w:r>
            <w:r w:rsidRPr="009D52D2">
              <w:t>Herniorrhaphy</w:t>
            </w:r>
            <w:r>
              <w:t xml:space="preserve"> (HER) Procedure SSI Outcome Measure?</w:t>
            </w:r>
          </w:p>
        </w:tc>
        <w:tc>
          <w:tcPr>
            <w:tcW w:w="2880" w:type="dxa"/>
            <w:tcMar>
              <w:top w:w="72" w:type="dxa"/>
              <w:left w:w="115" w:type="dxa"/>
              <w:bottom w:w="72" w:type="dxa"/>
              <w:right w:w="115" w:type="dxa"/>
            </w:tcMar>
            <w:vAlign w:val="center"/>
          </w:tcPr>
          <w:p w14:paraId="1F3AA4CA" w14:textId="65506D21" w:rsidR="00675C22" w:rsidRDefault="00675C22" w:rsidP="00675C22">
            <w:pPr>
              <w:jc w:val="center"/>
              <w:rPr>
                <w:i/>
              </w:rPr>
            </w:pPr>
            <w:r w:rsidRPr="002076F7">
              <w:t>_____</w:t>
            </w:r>
            <w:r>
              <w:br/>
            </w:r>
            <w:r>
              <w:rPr>
                <w:i/>
                <w:sz w:val="16"/>
                <w:szCs w:val="16"/>
              </w:rPr>
              <w:t>Format: Whole numbers only</w:t>
            </w:r>
          </w:p>
        </w:tc>
      </w:tr>
      <w:tr w:rsidR="00675C22" w:rsidRPr="002076F7" w14:paraId="72EB11A1" w14:textId="77777777" w:rsidTr="009A3E0E">
        <w:tc>
          <w:tcPr>
            <w:tcW w:w="6475" w:type="dxa"/>
            <w:noWrap/>
            <w:tcMar>
              <w:top w:w="72" w:type="dxa"/>
              <w:left w:w="115" w:type="dxa"/>
              <w:bottom w:w="72" w:type="dxa"/>
              <w:right w:w="115" w:type="dxa"/>
            </w:tcMar>
            <w:vAlign w:val="center"/>
          </w:tcPr>
          <w:p w14:paraId="4DFB78E1" w14:textId="0969C346" w:rsidR="00675C22" w:rsidRDefault="00675C22" w:rsidP="006444C3">
            <w:pPr>
              <w:pStyle w:val="ListParagraph"/>
              <w:numPr>
                <w:ilvl w:val="0"/>
                <w:numId w:val="8"/>
              </w:numPr>
            </w:pPr>
            <w:r>
              <w:t>During the reporting period, did your facility perform knee pro</w:t>
            </w:r>
            <w:r w:rsidR="002A5712">
              <w:t>s</w:t>
            </w:r>
            <w:r>
              <w:t>thesis procedures?</w:t>
            </w:r>
          </w:p>
          <w:p w14:paraId="0717AED8" w14:textId="77777777" w:rsidR="00675C22" w:rsidRDefault="00675C22" w:rsidP="00675C22"/>
          <w:p w14:paraId="6B19C1C8" w14:textId="6E4A7F41" w:rsidR="00675C22" w:rsidRPr="00675C22" w:rsidRDefault="00675C22" w:rsidP="00675C22">
            <w:pPr>
              <w:ind w:left="360"/>
              <w:rPr>
                <w:i/>
                <w:iCs/>
              </w:rPr>
            </w:pPr>
            <w:r>
              <w:rPr>
                <w:i/>
                <w:iCs/>
              </w:rPr>
              <w:t xml:space="preserve">If “no” to question #12, skip questions #13-14 and continue to question #15. </w:t>
            </w:r>
          </w:p>
        </w:tc>
        <w:tc>
          <w:tcPr>
            <w:tcW w:w="2880" w:type="dxa"/>
            <w:tcMar>
              <w:top w:w="72" w:type="dxa"/>
              <w:left w:w="115" w:type="dxa"/>
              <w:bottom w:w="72" w:type="dxa"/>
              <w:right w:w="115" w:type="dxa"/>
            </w:tcMar>
            <w:vAlign w:val="center"/>
          </w:tcPr>
          <w:p w14:paraId="3233544A" w14:textId="07207F20" w:rsidR="00675C22" w:rsidRPr="001923DB" w:rsidRDefault="00675C22" w:rsidP="006444C3">
            <w:pPr>
              <w:pStyle w:val="ListParagraph"/>
              <w:numPr>
                <w:ilvl w:val="0"/>
                <w:numId w:val="143"/>
              </w:numPr>
              <w:rPr>
                <w:rFonts w:eastAsia="MS Mincho"/>
                <w:iCs/>
                <w:szCs w:val="20"/>
              </w:rPr>
            </w:pPr>
            <w:r w:rsidRPr="001923DB">
              <w:rPr>
                <w:rFonts w:eastAsia="MS Mincho"/>
                <w:iCs/>
                <w:szCs w:val="20"/>
              </w:rPr>
              <w:t>Yes</w:t>
            </w:r>
          </w:p>
          <w:p w14:paraId="562C0C92" w14:textId="76355699" w:rsidR="00675C22" w:rsidRPr="002076F7" w:rsidRDefault="00675C22" w:rsidP="006444C3">
            <w:pPr>
              <w:pStyle w:val="ListParagraph"/>
              <w:numPr>
                <w:ilvl w:val="0"/>
                <w:numId w:val="143"/>
              </w:numPr>
            </w:pPr>
            <w:r w:rsidRPr="001923DB">
              <w:rPr>
                <w:rFonts w:eastAsia="MS Mincho"/>
                <w:iCs/>
                <w:szCs w:val="20"/>
              </w:rPr>
              <w:t>No</w:t>
            </w:r>
          </w:p>
        </w:tc>
      </w:tr>
      <w:tr w:rsidR="00675C22" w:rsidRPr="002076F7" w14:paraId="47CAD399" w14:textId="77777777" w:rsidTr="009A3E0E">
        <w:tc>
          <w:tcPr>
            <w:tcW w:w="6475" w:type="dxa"/>
            <w:noWrap/>
            <w:tcMar>
              <w:top w:w="72" w:type="dxa"/>
              <w:left w:w="115" w:type="dxa"/>
              <w:bottom w:w="72" w:type="dxa"/>
              <w:right w:w="115" w:type="dxa"/>
            </w:tcMar>
            <w:vAlign w:val="center"/>
          </w:tcPr>
          <w:p w14:paraId="47F15351" w14:textId="0903FA7D" w:rsidR="00675C22" w:rsidRDefault="00675C22" w:rsidP="006444C3">
            <w:pPr>
              <w:pStyle w:val="ListParagraph"/>
              <w:numPr>
                <w:ilvl w:val="0"/>
                <w:numId w:val="8"/>
              </w:numPr>
            </w:pPr>
            <w:r>
              <w:t xml:space="preserve">During the reporting period, did your facility </w:t>
            </w:r>
            <w:r w:rsidR="00DB703B">
              <w:t>have a Monthly Reporting Plan in place with</w:t>
            </w:r>
            <w:r>
              <w:t xml:space="preserve"> NHSN </w:t>
            </w:r>
            <w:r w:rsidR="003249CC">
              <w:t>for</w:t>
            </w:r>
            <w:r>
              <w:t xml:space="preserve"> the Knee P</w:t>
            </w:r>
            <w:r w:rsidRPr="009D52D2">
              <w:t>rosthesis</w:t>
            </w:r>
            <w:r>
              <w:t xml:space="preserve"> (KPRO) Procedure SSI Outcome Measure?</w:t>
            </w:r>
          </w:p>
          <w:p w14:paraId="3911B367" w14:textId="77777777" w:rsidR="00675C22" w:rsidRDefault="00675C22" w:rsidP="00675C22"/>
          <w:p w14:paraId="3F3987CD" w14:textId="41B11DDA" w:rsidR="00675C22" w:rsidRPr="00675C22" w:rsidRDefault="00675C22" w:rsidP="00675C22">
            <w:pPr>
              <w:ind w:left="360"/>
              <w:rPr>
                <w:i/>
                <w:iCs/>
              </w:rPr>
            </w:pPr>
            <w:r>
              <w:rPr>
                <w:i/>
                <w:iCs/>
              </w:rPr>
              <w:t xml:space="preserve">If “no” to question #13, skip question #14 and continue to question #15. </w:t>
            </w:r>
          </w:p>
        </w:tc>
        <w:tc>
          <w:tcPr>
            <w:tcW w:w="2880" w:type="dxa"/>
            <w:tcMar>
              <w:top w:w="72" w:type="dxa"/>
              <w:left w:w="115" w:type="dxa"/>
              <w:bottom w:w="72" w:type="dxa"/>
              <w:right w:w="115" w:type="dxa"/>
            </w:tcMar>
            <w:vAlign w:val="center"/>
          </w:tcPr>
          <w:p w14:paraId="256E7F15" w14:textId="19507EDE" w:rsidR="00675C22" w:rsidRPr="001923DB" w:rsidRDefault="00675C22" w:rsidP="006444C3">
            <w:pPr>
              <w:pStyle w:val="ListParagraph"/>
              <w:numPr>
                <w:ilvl w:val="0"/>
                <w:numId w:val="143"/>
              </w:numPr>
              <w:rPr>
                <w:rFonts w:eastAsia="MS Mincho"/>
                <w:iCs/>
                <w:szCs w:val="20"/>
              </w:rPr>
            </w:pPr>
            <w:r w:rsidRPr="001923DB">
              <w:rPr>
                <w:rFonts w:eastAsia="MS Mincho"/>
                <w:iCs/>
                <w:szCs w:val="20"/>
              </w:rPr>
              <w:t>Yes</w:t>
            </w:r>
          </w:p>
          <w:p w14:paraId="1D1B9FB6" w14:textId="1B0E19C7" w:rsidR="00675C22" w:rsidRPr="002076F7" w:rsidRDefault="00675C22" w:rsidP="006444C3">
            <w:pPr>
              <w:pStyle w:val="ListParagraph"/>
              <w:numPr>
                <w:ilvl w:val="0"/>
                <w:numId w:val="143"/>
              </w:numPr>
            </w:pPr>
            <w:r w:rsidRPr="001923DB">
              <w:rPr>
                <w:rFonts w:eastAsia="MS Mincho"/>
                <w:iCs/>
                <w:szCs w:val="20"/>
              </w:rPr>
              <w:t>No</w:t>
            </w:r>
          </w:p>
        </w:tc>
      </w:tr>
      <w:tr w:rsidR="00675C22" w:rsidRPr="002076F7" w14:paraId="507E6A00" w14:textId="77777777" w:rsidTr="009A3E0E">
        <w:tc>
          <w:tcPr>
            <w:tcW w:w="6475" w:type="dxa"/>
            <w:noWrap/>
            <w:tcMar>
              <w:top w:w="72" w:type="dxa"/>
              <w:left w:w="115" w:type="dxa"/>
              <w:bottom w:w="72" w:type="dxa"/>
              <w:right w:w="115" w:type="dxa"/>
            </w:tcMar>
            <w:vAlign w:val="center"/>
          </w:tcPr>
          <w:p w14:paraId="2645D8D2" w14:textId="6C92D193" w:rsidR="00AB5056" w:rsidRDefault="00675C22" w:rsidP="006444C3">
            <w:pPr>
              <w:pStyle w:val="ListParagraph"/>
              <w:numPr>
                <w:ilvl w:val="0"/>
                <w:numId w:val="8"/>
              </w:numPr>
            </w:pPr>
            <w:r>
              <w:t xml:space="preserve">For how many months during the reporting period did your facility </w:t>
            </w:r>
            <w:r w:rsidR="003249CC">
              <w:t xml:space="preserve">have a Monthly Reporting Plan in place with </w:t>
            </w:r>
            <w:r>
              <w:t>NHSN</w:t>
            </w:r>
            <w:r w:rsidR="003F6BE8">
              <w:t xml:space="preserve"> </w:t>
            </w:r>
            <w:r w:rsidR="003249CC">
              <w:t>for</w:t>
            </w:r>
            <w:r>
              <w:t xml:space="preserve"> the Knee P</w:t>
            </w:r>
            <w:r w:rsidRPr="009D52D2">
              <w:t>rosthesis</w:t>
            </w:r>
            <w:r>
              <w:t xml:space="preserve"> (KPRO) Procedure SSI Outcome Measure?</w:t>
            </w:r>
          </w:p>
        </w:tc>
        <w:tc>
          <w:tcPr>
            <w:tcW w:w="2880" w:type="dxa"/>
            <w:tcMar>
              <w:top w:w="72" w:type="dxa"/>
              <w:left w:w="115" w:type="dxa"/>
              <w:bottom w:w="72" w:type="dxa"/>
              <w:right w:w="115" w:type="dxa"/>
            </w:tcMar>
            <w:vAlign w:val="center"/>
          </w:tcPr>
          <w:p w14:paraId="609BB512" w14:textId="06FFB645" w:rsidR="00675C22" w:rsidRPr="002076F7" w:rsidRDefault="00675C22" w:rsidP="00675C22">
            <w:pPr>
              <w:jc w:val="center"/>
            </w:pPr>
            <w:r w:rsidRPr="002076F7">
              <w:t>_____</w:t>
            </w:r>
            <w:r>
              <w:br/>
            </w:r>
            <w:r>
              <w:rPr>
                <w:i/>
                <w:sz w:val="16"/>
                <w:szCs w:val="16"/>
              </w:rPr>
              <w:t>Format: Whole numbers only</w:t>
            </w:r>
          </w:p>
        </w:tc>
      </w:tr>
      <w:tr w:rsidR="00CB46FD" w:rsidRPr="002076F7" w14:paraId="400408B7" w14:textId="77777777" w:rsidTr="009A3E0E">
        <w:tc>
          <w:tcPr>
            <w:tcW w:w="6475" w:type="dxa"/>
            <w:noWrap/>
            <w:tcMar>
              <w:top w:w="72" w:type="dxa"/>
              <w:left w:w="115" w:type="dxa"/>
              <w:bottom w:w="72" w:type="dxa"/>
              <w:right w:w="115" w:type="dxa"/>
            </w:tcMar>
            <w:vAlign w:val="center"/>
          </w:tcPr>
          <w:p w14:paraId="54F8A244" w14:textId="77777777" w:rsidR="00CB46FD" w:rsidRDefault="00CB46FD" w:rsidP="006444C3">
            <w:pPr>
              <w:pStyle w:val="ListParagraph"/>
              <w:numPr>
                <w:ilvl w:val="0"/>
                <w:numId w:val="8"/>
              </w:numPr>
            </w:pPr>
            <w:r>
              <w:t>During the reporting period, did your facility perform laminectomies?</w:t>
            </w:r>
          </w:p>
          <w:p w14:paraId="6176007D" w14:textId="77777777" w:rsidR="00CB46FD" w:rsidRDefault="00CB46FD" w:rsidP="00CB46FD"/>
          <w:p w14:paraId="779C85E7" w14:textId="06FDA9EF" w:rsidR="00CB46FD" w:rsidRDefault="00CB46FD" w:rsidP="00CB46FD">
            <w:pPr>
              <w:pStyle w:val="ListParagraph"/>
              <w:ind w:left="360"/>
            </w:pPr>
            <w:r>
              <w:rPr>
                <w:i/>
                <w:iCs/>
              </w:rPr>
              <w:t xml:space="preserve">If “no” to question #15, skip questions #16-17 and continue to the next subsection. </w:t>
            </w:r>
          </w:p>
        </w:tc>
        <w:tc>
          <w:tcPr>
            <w:tcW w:w="2880" w:type="dxa"/>
            <w:tcMar>
              <w:top w:w="72" w:type="dxa"/>
              <w:left w:w="115" w:type="dxa"/>
              <w:bottom w:w="72" w:type="dxa"/>
              <w:right w:w="115" w:type="dxa"/>
            </w:tcMar>
            <w:vAlign w:val="center"/>
          </w:tcPr>
          <w:p w14:paraId="6B7BB280" w14:textId="77777777" w:rsidR="00CB46FD" w:rsidRPr="001923DB" w:rsidRDefault="00CB46FD" w:rsidP="006444C3">
            <w:pPr>
              <w:pStyle w:val="ListParagraph"/>
              <w:numPr>
                <w:ilvl w:val="0"/>
                <w:numId w:val="143"/>
              </w:numPr>
              <w:rPr>
                <w:rFonts w:eastAsia="MS Mincho"/>
                <w:iCs/>
                <w:szCs w:val="20"/>
              </w:rPr>
            </w:pPr>
            <w:r w:rsidRPr="001923DB">
              <w:rPr>
                <w:rFonts w:eastAsia="MS Mincho"/>
                <w:iCs/>
                <w:szCs w:val="20"/>
              </w:rPr>
              <w:t>Yes</w:t>
            </w:r>
          </w:p>
          <w:p w14:paraId="4AC9EFDF" w14:textId="037BBB09" w:rsidR="00CB46FD" w:rsidRPr="002076F7" w:rsidRDefault="00CB46FD" w:rsidP="006444C3">
            <w:pPr>
              <w:pStyle w:val="ListParagraph"/>
              <w:numPr>
                <w:ilvl w:val="0"/>
                <w:numId w:val="143"/>
              </w:numPr>
            </w:pPr>
            <w:r w:rsidRPr="001923DB">
              <w:rPr>
                <w:rFonts w:eastAsia="MS Mincho"/>
                <w:iCs/>
                <w:szCs w:val="20"/>
              </w:rPr>
              <w:t>No</w:t>
            </w:r>
          </w:p>
        </w:tc>
      </w:tr>
      <w:tr w:rsidR="00CB46FD" w:rsidRPr="002076F7" w14:paraId="405465BE" w14:textId="77777777" w:rsidTr="009A3E0E">
        <w:tc>
          <w:tcPr>
            <w:tcW w:w="6475" w:type="dxa"/>
            <w:noWrap/>
            <w:tcMar>
              <w:top w:w="72" w:type="dxa"/>
              <w:left w:w="115" w:type="dxa"/>
              <w:bottom w:w="72" w:type="dxa"/>
              <w:right w:w="115" w:type="dxa"/>
            </w:tcMar>
            <w:vAlign w:val="center"/>
          </w:tcPr>
          <w:p w14:paraId="4C6CE63A" w14:textId="77777777" w:rsidR="00CB46FD" w:rsidRDefault="00CB46FD" w:rsidP="006444C3">
            <w:pPr>
              <w:pStyle w:val="ListParagraph"/>
              <w:numPr>
                <w:ilvl w:val="0"/>
                <w:numId w:val="8"/>
              </w:numPr>
            </w:pPr>
            <w:r>
              <w:t xml:space="preserve">During the reporting period, did your facility have a Monthly Reporting Plan in place with NHSN for the </w:t>
            </w:r>
            <w:r w:rsidRPr="009D52D2">
              <w:t>Laminectomy</w:t>
            </w:r>
            <w:r>
              <w:t xml:space="preserve"> (LAM) Procedure SSI Outcome Measure?</w:t>
            </w:r>
          </w:p>
          <w:p w14:paraId="08C925F3" w14:textId="77777777" w:rsidR="00CB46FD" w:rsidRDefault="00CB46FD" w:rsidP="00CB46FD"/>
          <w:p w14:paraId="5D661466" w14:textId="27C19DD1" w:rsidR="00CB46FD" w:rsidRDefault="00CB46FD" w:rsidP="00CB46FD">
            <w:pPr>
              <w:pStyle w:val="ListParagraph"/>
              <w:ind w:left="360"/>
            </w:pPr>
            <w:r>
              <w:rPr>
                <w:i/>
                <w:iCs/>
              </w:rPr>
              <w:t xml:space="preserve">If “no” to question #16, skip question #17 and continue to the next subsection. </w:t>
            </w:r>
          </w:p>
        </w:tc>
        <w:tc>
          <w:tcPr>
            <w:tcW w:w="2880" w:type="dxa"/>
            <w:tcMar>
              <w:top w:w="72" w:type="dxa"/>
              <w:left w:w="115" w:type="dxa"/>
              <w:bottom w:w="72" w:type="dxa"/>
              <w:right w:w="115" w:type="dxa"/>
            </w:tcMar>
            <w:vAlign w:val="center"/>
          </w:tcPr>
          <w:p w14:paraId="2F34CC28" w14:textId="77777777" w:rsidR="00CB46FD" w:rsidRPr="001923DB" w:rsidRDefault="00CB46FD" w:rsidP="006444C3">
            <w:pPr>
              <w:pStyle w:val="ListParagraph"/>
              <w:numPr>
                <w:ilvl w:val="0"/>
                <w:numId w:val="143"/>
              </w:numPr>
              <w:rPr>
                <w:rFonts w:eastAsia="MS Mincho"/>
                <w:iCs/>
                <w:szCs w:val="20"/>
              </w:rPr>
            </w:pPr>
            <w:r w:rsidRPr="001923DB">
              <w:rPr>
                <w:rFonts w:eastAsia="MS Mincho"/>
                <w:iCs/>
                <w:szCs w:val="20"/>
              </w:rPr>
              <w:t>Yes</w:t>
            </w:r>
          </w:p>
          <w:p w14:paraId="30296D57" w14:textId="1788EA55" w:rsidR="00CB46FD" w:rsidRPr="002076F7" w:rsidRDefault="00CB46FD" w:rsidP="006444C3">
            <w:pPr>
              <w:pStyle w:val="ListParagraph"/>
              <w:numPr>
                <w:ilvl w:val="0"/>
                <w:numId w:val="143"/>
              </w:numPr>
            </w:pPr>
            <w:r w:rsidRPr="001923DB">
              <w:rPr>
                <w:rFonts w:eastAsia="MS Mincho"/>
                <w:iCs/>
                <w:szCs w:val="20"/>
              </w:rPr>
              <w:t>No</w:t>
            </w:r>
          </w:p>
        </w:tc>
      </w:tr>
      <w:tr w:rsidR="00CB46FD" w:rsidRPr="002076F7" w14:paraId="00824218" w14:textId="77777777" w:rsidTr="009A3E0E">
        <w:tc>
          <w:tcPr>
            <w:tcW w:w="6475" w:type="dxa"/>
            <w:noWrap/>
            <w:tcMar>
              <w:top w:w="72" w:type="dxa"/>
              <w:left w:w="115" w:type="dxa"/>
              <w:bottom w:w="72" w:type="dxa"/>
              <w:right w:w="115" w:type="dxa"/>
            </w:tcMar>
            <w:vAlign w:val="center"/>
          </w:tcPr>
          <w:p w14:paraId="7E240D66" w14:textId="49D019CA" w:rsidR="00CB46FD" w:rsidRDefault="00CB46FD" w:rsidP="006444C3">
            <w:pPr>
              <w:pStyle w:val="ListParagraph"/>
              <w:numPr>
                <w:ilvl w:val="0"/>
                <w:numId w:val="8"/>
              </w:numPr>
            </w:pPr>
            <w:r>
              <w:t xml:space="preserve">How many months during the reporting period did your facility have a Monthly Reporting Plan in place with NHSN for the </w:t>
            </w:r>
            <w:r w:rsidRPr="009D52D2">
              <w:t>Laminectomy</w:t>
            </w:r>
            <w:r>
              <w:t xml:space="preserve"> (LAM) Procedure SSI Outcome Measure?</w:t>
            </w:r>
          </w:p>
        </w:tc>
        <w:tc>
          <w:tcPr>
            <w:tcW w:w="2880" w:type="dxa"/>
            <w:tcMar>
              <w:top w:w="72" w:type="dxa"/>
              <w:left w:w="115" w:type="dxa"/>
              <w:bottom w:w="72" w:type="dxa"/>
              <w:right w:w="115" w:type="dxa"/>
            </w:tcMar>
            <w:vAlign w:val="center"/>
          </w:tcPr>
          <w:p w14:paraId="4822F79E" w14:textId="31C3CDCD" w:rsidR="00CB46FD" w:rsidRPr="002076F7" w:rsidRDefault="00CB46FD" w:rsidP="00CB46FD">
            <w:pPr>
              <w:jc w:val="center"/>
            </w:pPr>
            <w:r w:rsidRPr="002076F7">
              <w:t>_____</w:t>
            </w:r>
            <w:r>
              <w:br/>
            </w:r>
            <w:r>
              <w:rPr>
                <w:i/>
                <w:sz w:val="16"/>
                <w:szCs w:val="16"/>
              </w:rPr>
              <w:t>Format: Whole numbers only</w:t>
            </w:r>
          </w:p>
        </w:tc>
      </w:tr>
    </w:tbl>
    <w:p w14:paraId="30E9932F" w14:textId="77777777" w:rsidR="00AB5056" w:rsidRDefault="00AB5056"/>
    <w:bookmarkEnd w:id="211"/>
    <w:p w14:paraId="1A5A69B0" w14:textId="61A67830" w:rsidR="00FA55C1" w:rsidRDefault="00FA55C1">
      <w:pPr>
        <w:rPr>
          <w:rFonts w:eastAsiaTheme="majorEastAsia"/>
          <w:b/>
          <w:bCs/>
          <w:color w:val="404040" w:themeColor="text1" w:themeTint="BF"/>
          <w:sz w:val="24"/>
          <w:szCs w:val="28"/>
        </w:rPr>
      </w:pPr>
    </w:p>
    <w:p w14:paraId="722C8062" w14:textId="77777777" w:rsidR="009A3E0E" w:rsidRDefault="009A3E0E" w:rsidP="005948CF"/>
    <w:p w14:paraId="304635B9" w14:textId="77777777" w:rsidR="009A3E0E" w:rsidRDefault="009A3E0E">
      <w:pPr>
        <w:rPr>
          <w:rFonts w:eastAsiaTheme="majorEastAsia"/>
          <w:b/>
          <w:sz w:val="28"/>
          <w:u w:val="single"/>
        </w:rPr>
      </w:pPr>
      <w:r>
        <w:br w:type="page"/>
      </w:r>
    </w:p>
    <w:p w14:paraId="1087D972" w14:textId="35DD4A19" w:rsidR="006F7D4D" w:rsidRDefault="004967A6" w:rsidP="00D44589">
      <w:pPr>
        <w:pStyle w:val="Heading3"/>
        <w:spacing w:before="0"/>
      </w:pPr>
      <w:bookmarkStart w:id="214" w:name="_Toc162610668"/>
      <w:r>
        <w:t xml:space="preserve">4C: </w:t>
      </w:r>
      <w:r w:rsidR="006F7D4D">
        <w:t>Hand Hygiene</w:t>
      </w:r>
      <w:bookmarkEnd w:id="214"/>
    </w:p>
    <w:p w14:paraId="46AD98B8" w14:textId="77777777" w:rsidR="005B4FBA" w:rsidRDefault="005B4FBA" w:rsidP="00D44589">
      <w:pPr>
        <w:spacing w:after="0" w:line="240" w:lineRule="auto"/>
        <w:rPr>
          <w:bCs/>
        </w:rPr>
      </w:pPr>
    </w:p>
    <w:p w14:paraId="1819BD87" w14:textId="5F43A284" w:rsidR="00927FBB" w:rsidRDefault="00927FBB">
      <w:pPr>
        <w:spacing w:after="0" w:line="240" w:lineRule="auto"/>
        <w:rPr>
          <w:b/>
          <w:bCs/>
          <w:color w:val="FF0000"/>
        </w:rPr>
      </w:pPr>
      <w:r w:rsidRPr="00722F1B">
        <w:rPr>
          <w:b/>
          <w:bCs/>
          <w:color w:val="FF0000"/>
        </w:rPr>
        <w:t>Important Notes:</w:t>
      </w:r>
    </w:p>
    <w:p w14:paraId="1E120306" w14:textId="77777777" w:rsidR="00173BD7" w:rsidRDefault="00173BD7" w:rsidP="00852BB7">
      <w:pPr>
        <w:spacing w:after="0" w:line="240" w:lineRule="auto"/>
        <w:contextualSpacing/>
        <w:rPr>
          <w:bCs/>
        </w:rPr>
      </w:pPr>
    </w:p>
    <w:p w14:paraId="098CD5AD" w14:textId="2707EBBD" w:rsidR="00852BB7" w:rsidRDefault="00173BD7" w:rsidP="00852BB7">
      <w:pPr>
        <w:spacing w:after="0" w:line="240" w:lineRule="auto"/>
        <w:contextualSpacing/>
        <w:rPr>
          <w:bCs/>
        </w:rPr>
      </w:pPr>
      <w:r>
        <w:rPr>
          <w:bCs/>
        </w:rPr>
        <w:t xml:space="preserve">Note </w:t>
      </w:r>
      <w:r w:rsidR="00B17105">
        <w:rPr>
          <w:bCs/>
        </w:rPr>
        <w:t>1</w:t>
      </w:r>
      <w:r>
        <w:rPr>
          <w:bCs/>
        </w:rPr>
        <w:t xml:space="preserve">: </w:t>
      </w:r>
      <w:r w:rsidR="0067419E" w:rsidRPr="00B2468E">
        <w:rPr>
          <w:bCs/>
        </w:rPr>
        <w:t xml:space="preserve">Hyperlinks, not followed by a superscript, throughout this subsection refer to </w:t>
      </w:r>
      <w:r w:rsidR="0067419E">
        <w:rPr>
          <w:bCs/>
        </w:rPr>
        <w:t xml:space="preserve">the </w:t>
      </w:r>
      <w:hyperlink w:anchor="_Hand_Hygiene_Frequently" w:history="1">
        <w:r w:rsidR="00FB3A37" w:rsidRPr="00F0342B">
          <w:rPr>
            <w:rStyle w:val="Hyperlink"/>
            <w:bCs/>
          </w:rPr>
          <w:t xml:space="preserve">Patient Safety Practices </w:t>
        </w:r>
        <w:r w:rsidR="0067419E" w:rsidRPr="00F0342B">
          <w:rPr>
            <w:rStyle w:val="Hyperlink"/>
            <w:bCs/>
          </w:rPr>
          <w:t>FAQs</w:t>
        </w:r>
      </w:hyperlink>
      <w:r w:rsidR="0067419E">
        <w:rPr>
          <w:bCs/>
        </w:rPr>
        <w:t xml:space="preserve"> </w:t>
      </w:r>
      <w:r w:rsidR="00FB3A37">
        <w:rPr>
          <w:bCs/>
        </w:rPr>
        <w:t xml:space="preserve">beginning </w:t>
      </w:r>
      <w:r w:rsidR="0067419E">
        <w:rPr>
          <w:bCs/>
        </w:rPr>
        <w:t>on page</w:t>
      </w:r>
      <w:r w:rsidR="007D5D4D">
        <w:rPr>
          <w:bCs/>
        </w:rPr>
        <w:t xml:space="preserve"> </w:t>
      </w:r>
      <w:r w:rsidR="006372AF">
        <w:rPr>
          <w:bCs/>
        </w:rPr>
        <w:t>1</w:t>
      </w:r>
      <w:r w:rsidR="00D867D9">
        <w:rPr>
          <w:bCs/>
        </w:rPr>
        <w:t>2</w:t>
      </w:r>
      <w:r w:rsidR="00501B67">
        <w:rPr>
          <w:bCs/>
        </w:rPr>
        <w:t>4</w:t>
      </w:r>
      <w:r w:rsidR="0067419E">
        <w:rPr>
          <w:bCs/>
        </w:rPr>
        <w:t xml:space="preserve">. </w:t>
      </w:r>
      <w:r w:rsidR="0067419E" w:rsidRPr="00281532">
        <w:rPr>
          <w:bCs/>
        </w:rPr>
        <w:t>These</w:t>
      </w:r>
      <w:r w:rsidR="0067419E" w:rsidRPr="00B2468E">
        <w:rPr>
          <w:bCs/>
        </w:rPr>
        <w:t xml:space="preserve"> hyperlinks are not included in </w:t>
      </w:r>
      <w:r w:rsidR="0067419E">
        <w:rPr>
          <w:bCs/>
        </w:rPr>
        <w:t>Online Survey Tool.</w:t>
      </w:r>
      <w:r w:rsidR="0067419E" w:rsidRPr="00B2468E" w:rsidDel="0067419E">
        <w:rPr>
          <w:bCs/>
        </w:rPr>
        <w:t xml:space="preserve"> </w:t>
      </w:r>
      <w:bookmarkStart w:id="215" w:name="HH_Note4"/>
      <w:bookmarkStart w:id="216" w:name="HH_Note3"/>
    </w:p>
    <w:p w14:paraId="50456BA1" w14:textId="77777777" w:rsidR="00852BB7" w:rsidRDefault="00852BB7" w:rsidP="00852BB7">
      <w:pPr>
        <w:spacing w:after="0" w:line="240" w:lineRule="auto"/>
        <w:contextualSpacing/>
        <w:rPr>
          <w:bCs/>
        </w:rPr>
      </w:pPr>
    </w:p>
    <w:p w14:paraId="27CA2A18" w14:textId="49D2EACE" w:rsidR="0067419E" w:rsidRDefault="00927FBB" w:rsidP="00852BB7">
      <w:pPr>
        <w:spacing w:after="0" w:line="240" w:lineRule="auto"/>
        <w:contextualSpacing/>
        <w:rPr>
          <w:rFonts w:cs="Arial"/>
        </w:rPr>
      </w:pPr>
      <w:r>
        <w:rPr>
          <w:bCs/>
        </w:rPr>
        <w:t xml:space="preserve">Note </w:t>
      </w:r>
      <w:bookmarkEnd w:id="215"/>
      <w:r w:rsidR="00B17105">
        <w:rPr>
          <w:bCs/>
        </w:rPr>
        <w:t>2</w:t>
      </w:r>
      <w:r>
        <w:rPr>
          <w:bCs/>
        </w:rPr>
        <w:t xml:space="preserve">: </w:t>
      </w:r>
      <w:bookmarkEnd w:id="216"/>
      <w:r w:rsidR="0067419E">
        <w:rPr>
          <w:rFonts w:cs="Arial"/>
        </w:rPr>
        <w:t xml:space="preserve">The framework and questions in Section 4C are modeled after the World Health Organization’s </w:t>
      </w:r>
      <w:hyperlink r:id="rId181" w:history="1">
        <w:r w:rsidR="0067419E" w:rsidRPr="00402D7F">
          <w:rPr>
            <w:rStyle w:val="Hyperlink"/>
            <w:rFonts w:cs="Arial"/>
          </w:rPr>
          <w:t>Hand Hygiene Self-Assessment Framework</w:t>
        </w:r>
      </w:hyperlink>
      <w:r w:rsidR="0067419E">
        <w:rPr>
          <w:rFonts w:cs="Arial"/>
        </w:rPr>
        <w:t>.</w:t>
      </w:r>
    </w:p>
    <w:p w14:paraId="7BDACF91" w14:textId="77777777" w:rsidR="00852BB7" w:rsidRDefault="00852BB7" w:rsidP="00852BB7">
      <w:pPr>
        <w:spacing w:after="0" w:line="240" w:lineRule="auto"/>
        <w:contextualSpacing/>
        <w:rPr>
          <w:bCs/>
        </w:rPr>
      </w:pPr>
    </w:p>
    <w:p w14:paraId="0F583327" w14:textId="5EB54511" w:rsidR="00852BB7" w:rsidRDefault="00927FBB" w:rsidP="00852BB7">
      <w:pPr>
        <w:spacing w:after="0" w:line="240" w:lineRule="auto"/>
        <w:contextualSpacing/>
        <w:rPr>
          <w:bCs/>
        </w:rPr>
      </w:pPr>
      <w:r>
        <w:rPr>
          <w:bCs/>
        </w:rPr>
        <w:t xml:space="preserve">Note </w:t>
      </w:r>
      <w:r w:rsidR="00B17105">
        <w:rPr>
          <w:bCs/>
        </w:rPr>
        <w:t>3</w:t>
      </w:r>
      <w:r>
        <w:rPr>
          <w:bCs/>
        </w:rPr>
        <w:t xml:space="preserve">: </w:t>
      </w:r>
      <w:r w:rsidR="0067419E" w:rsidRPr="0023275E">
        <w:rPr>
          <w:bCs/>
        </w:rPr>
        <w:t xml:space="preserve">Facility responses should </w:t>
      </w:r>
      <w:r w:rsidR="0067419E">
        <w:rPr>
          <w:bCs/>
        </w:rPr>
        <w:t>include</w:t>
      </w:r>
      <w:r w:rsidR="0067419E" w:rsidRPr="0023275E">
        <w:rPr>
          <w:bCs/>
        </w:rPr>
        <w:t xml:space="preserve"> surgical or treatment areas, which include pre-operative rooms, operating and procedure rooms, </w:t>
      </w:r>
      <w:r w:rsidR="0067419E">
        <w:rPr>
          <w:bCs/>
        </w:rPr>
        <w:t xml:space="preserve">and </w:t>
      </w:r>
      <w:r w:rsidR="0067419E" w:rsidRPr="0023275E">
        <w:rPr>
          <w:bCs/>
        </w:rPr>
        <w:t>post-operative rooms.</w:t>
      </w:r>
    </w:p>
    <w:p w14:paraId="7457F623" w14:textId="77777777" w:rsidR="00852BB7" w:rsidRDefault="00852BB7" w:rsidP="00852BB7">
      <w:pPr>
        <w:spacing w:after="0" w:line="240" w:lineRule="auto"/>
        <w:contextualSpacing/>
        <w:rPr>
          <w:bCs/>
        </w:rPr>
      </w:pPr>
    </w:p>
    <w:p w14:paraId="45CD6AD5" w14:textId="62ECDD60" w:rsidR="00927FBB" w:rsidRDefault="00890D4B" w:rsidP="00852BB7">
      <w:pPr>
        <w:spacing w:after="0" w:line="240" w:lineRule="auto"/>
        <w:contextualSpacing/>
      </w:pPr>
      <w:r w:rsidRPr="00385BFF">
        <w:rPr>
          <w:b/>
          <w:bCs/>
        </w:rPr>
        <w:t>Specifications:</w:t>
      </w:r>
      <w:r>
        <w:t xml:space="preserve"> See </w:t>
      </w:r>
      <w:hyperlink w:anchor="_Section_4C:_Hand_1" w:history="1">
        <w:r>
          <w:rPr>
            <w:rStyle w:val="Hyperlink"/>
            <w:b/>
            <w:i/>
          </w:rPr>
          <w:t>Hand Hygiene</w:t>
        </w:r>
        <w:r w:rsidRPr="00BB4FAE">
          <w:rPr>
            <w:rStyle w:val="Hyperlink"/>
            <w:b/>
            <w:i/>
          </w:rPr>
          <w:t xml:space="preserve"> Measure Specifications</w:t>
        </w:r>
      </w:hyperlink>
      <w:r>
        <w:t xml:space="preserve"> </w:t>
      </w:r>
      <w:r w:rsidR="000E0FB4">
        <w:t xml:space="preserve">in the Reference Information </w:t>
      </w:r>
      <w:r w:rsidR="006A019E">
        <w:t xml:space="preserve">beginning </w:t>
      </w:r>
      <w:r>
        <w:t xml:space="preserve">on </w:t>
      </w:r>
      <w:r w:rsidRPr="004774C6">
        <w:t>pag</w:t>
      </w:r>
      <w:r w:rsidRPr="00CC4C08">
        <w:t xml:space="preserve">e </w:t>
      </w:r>
      <w:r w:rsidR="00CC4C08" w:rsidRPr="00CC4C08">
        <w:t>1</w:t>
      </w:r>
      <w:r w:rsidR="00D867D9">
        <w:t>1</w:t>
      </w:r>
      <w:r w:rsidR="00501B67">
        <w:t>6</w:t>
      </w:r>
      <w:r w:rsidRPr="00CC4C08">
        <w:t>.</w:t>
      </w:r>
    </w:p>
    <w:p w14:paraId="5883B7E7" w14:textId="77777777" w:rsidR="00852BB7" w:rsidRDefault="00852BB7" w:rsidP="00852BB7">
      <w:pPr>
        <w:spacing w:after="0" w:line="240" w:lineRule="auto"/>
        <w:contextualSpacing/>
        <w:rPr>
          <w:bCs/>
        </w:rPr>
      </w:pPr>
    </w:p>
    <w:p w14:paraId="294F55F8" w14:textId="40BE9C63" w:rsidR="00927FBB" w:rsidRDefault="00927FBB" w:rsidP="00927FBB">
      <w:r>
        <w:rPr>
          <w:noProof/>
        </w:rPr>
        <mc:AlternateContent>
          <mc:Choice Requires="wps">
            <w:drawing>
              <wp:inline distT="0" distB="0" distL="0" distR="0" wp14:anchorId="59BC2EC0" wp14:editId="40F48110">
                <wp:extent cx="5924550" cy="1033975"/>
                <wp:effectExtent l="0" t="0" r="19050" b="13970"/>
                <wp:docPr id="13" name="Text Box 13" descr="P2668TB7#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033975"/>
                        </a:xfrm>
                        <a:prstGeom prst="rect">
                          <a:avLst/>
                        </a:prstGeom>
                        <a:solidFill>
                          <a:srgbClr val="FFFFFF"/>
                        </a:solidFill>
                        <a:ln w="9525">
                          <a:solidFill>
                            <a:srgbClr val="FF0000"/>
                          </a:solidFill>
                          <a:miter lim="800000"/>
                          <a:headEnd/>
                          <a:tailEnd/>
                        </a:ln>
                      </wps:spPr>
                      <wps:txbx>
                        <w:txbxContent>
                          <w:p w14:paraId="6AA9E665" w14:textId="48ED0B3F" w:rsidR="00776CFC" w:rsidRDefault="00776CFC" w:rsidP="00927FBB">
                            <w:r w:rsidRPr="00DF6A41">
                              <w:rPr>
                                <w:b/>
                              </w:rPr>
                              <w:t>Reporting Period</w:t>
                            </w:r>
                            <w:r>
                              <w:rPr>
                                <w:b/>
                              </w:rPr>
                              <w:t xml:space="preserve">: </w:t>
                            </w:r>
                            <w:r>
                              <w:t>Answer questions #1-2</w:t>
                            </w:r>
                            <w:r w:rsidR="00B17105">
                              <w:t>1</w:t>
                            </w:r>
                            <w:r>
                              <w:t xml:space="preserve"> based on the practices currently in place at the time you submit this section of the Survey.</w:t>
                            </w:r>
                          </w:p>
                          <w:p w14:paraId="66CCF3B6" w14:textId="28EF9783" w:rsidR="00776CFC" w:rsidRPr="00D20A90" w:rsidRDefault="00776CFC" w:rsidP="00927FBB">
                            <w:pPr>
                              <w:rPr>
                                <w:b/>
                              </w:rPr>
                            </w:pPr>
                            <w:bookmarkStart w:id="217" w:name="_Hlk36551958"/>
                            <w:bookmarkStart w:id="218" w:name="_Hlk36551959"/>
                            <w:r w:rsidRPr="00862D3B">
                              <w:rPr>
                                <w:rFonts w:cs="Arial"/>
                                <w:sz w:val="16"/>
                                <w:szCs w:val="16"/>
                              </w:rPr>
                              <w:t xml:space="preserve">Note: As a reminder, the </w:t>
                            </w:r>
                            <w:hyperlink r:id="rId182" w:history="1">
                              <w:r w:rsidRPr="00862D3B">
                                <w:rPr>
                                  <w:rStyle w:val="Hyperlink"/>
                                  <w:rFonts w:cs="Arial"/>
                                  <w:sz w:val="16"/>
                                  <w:szCs w:val="16"/>
                                </w:rPr>
                                <w:t>Corrections Period</w:t>
                              </w:r>
                            </w:hyperlink>
                            <w:r w:rsidRPr="00862D3B">
                              <w:rPr>
                                <w:rFonts w:cs="Arial"/>
                                <w:sz w:val="16"/>
                                <w:szCs w:val="16"/>
                              </w:rPr>
                              <w:t xml:space="preserve"> (</w:t>
                            </w:r>
                            <w:r>
                              <w:rPr>
                                <w:rFonts w:cs="Arial"/>
                                <w:sz w:val="16"/>
                                <w:szCs w:val="16"/>
                              </w:rPr>
                              <w:t>December</w:t>
                            </w:r>
                            <w:r w:rsidRPr="003B2E41">
                              <w:rPr>
                                <w:rFonts w:cs="Arial"/>
                                <w:sz w:val="16"/>
                                <w:szCs w:val="16"/>
                              </w:rPr>
                              <w:t xml:space="preserve"> 1-January</w:t>
                            </w:r>
                            <w:r w:rsidRPr="00862D3B">
                              <w:rPr>
                                <w:rFonts w:cs="Arial"/>
                                <w:sz w:val="16"/>
                                <w:szCs w:val="16"/>
                              </w:rPr>
                              <w:t xml:space="preserve"> 31) is reserved for corrections to previously submitted Surveys only. </w:t>
                            </w:r>
                            <w:r w:rsidRPr="00862D3B">
                              <w:rPr>
                                <w:rFonts w:cs="Arial"/>
                                <w:bCs/>
                                <w:snapToGrid w:val="0"/>
                                <w:sz w:val="16"/>
                                <w:szCs w:val="16"/>
                              </w:rPr>
                              <w:t xml:space="preserve">Any updates made to reflect a change in performance must be made prior to the </w:t>
                            </w:r>
                            <w:r>
                              <w:rPr>
                                <w:rFonts w:cs="Arial"/>
                                <w:bCs/>
                                <w:snapToGrid w:val="0"/>
                                <w:sz w:val="16"/>
                                <w:szCs w:val="16"/>
                              </w:rPr>
                              <w:t>November 30</w:t>
                            </w:r>
                            <w:r w:rsidRPr="00862D3B">
                              <w:rPr>
                                <w:rFonts w:cs="Arial"/>
                                <w:bCs/>
                                <w:snapToGrid w:val="0"/>
                                <w:sz w:val="16"/>
                                <w:szCs w:val="16"/>
                              </w:rPr>
                              <w:t xml:space="preserve"> Late Submission</w:t>
                            </w:r>
                            <w:r w:rsidR="00B07038">
                              <w:rPr>
                                <w:rFonts w:cs="Arial"/>
                                <w:bCs/>
                                <w:snapToGrid w:val="0"/>
                                <w:sz w:val="16"/>
                                <w:szCs w:val="16"/>
                              </w:rPr>
                              <w:t xml:space="preserve"> and Performance Update</w:t>
                            </w:r>
                            <w:r w:rsidRPr="00862D3B">
                              <w:rPr>
                                <w:rFonts w:cs="Arial"/>
                                <w:bCs/>
                                <w:snapToGrid w:val="0"/>
                                <w:sz w:val="16"/>
                                <w:szCs w:val="16"/>
                              </w:rPr>
                              <w:t xml:space="preserve"> Deadline. Updates made to reflect a change in performance after </w:t>
                            </w:r>
                            <w:r>
                              <w:rPr>
                                <w:rFonts w:cs="Arial"/>
                                <w:bCs/>
                                <w:snapToGrid w:val="0"/>
                                <w:sz w:val="16"/>
                                <w:szCs w:val="16"/>
                              </w:rPr>
                              <w:t>November 30</w:t>
                            </w:r>
                            <w:r w:rsidRPr="00862D3B">
                              <w:rPr>
                                <w:rFonts w:cs="Arial"/>
                                <w:bCs/>
                                <w:snapToGrid w:val="0"/>
                                <w:sz w:val="16"/>
                                <w:szCs w:val="16"/>
                              </w:rPr>
                              <w:t xml:space="preserve"> will not be scored or publicly reported.</w:t>
                            </w:r>
                            <w:bookmarkEnd w:id="217"/>
                            <w:bookmarkEnd w:id="218"/>
                          </w:p>
                        </w:txbxContent>
                      </wps:txbx>
                      <wps:bodyPr rot="0" vert="horz" wrap="square" lIns="91440" tIns="45720" rIns="91440" bIns="45720" anchor="t" anchorCtr="0">
                        <a:noAutofit/>
                      </wps:bodyPr>
                    </wps:wsp>
                  </a:graphicData>
                </a:graphic>
              </wp:inline>
            </w:drawing>
          </mc:Choice>
          <mc:Fallback xmlns:arto="http://schemas.microsoft.com/office/word/2006/arto">
            <w:pict>
              <v:shape w14:anchorId="59BC2EC0" id="Text Box 13" o:spid="_x0000_s1036" type="#_x0000_t202" alt="P2668TB7#y1" style="width:466.5pt;height:8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" strokecolor="red">
                <v:textbox>
                  <w:txbxContent>
                    <w:p w14:paraId="6AA9E665" w14:textId="48ED0B3F" w:rsidR="00776CFC" w:rsidRDefault="00776CFC" w:rsidP="00927FBB">
                      <w:r w:rsidRPr="00DF6A41">
                        <w:rPr>
                          <w:b/>
                        </w:rPr>
                        <w:t>Reporting Period</w:t>
                      </w:r>
                      <w:r>
                        <w:rPr>
                          <w:b/>
                        </w:rPr>
                        <w:t xml:space="preserve">: </w:t>
                      </w:r>
                      <w:r>
                        <w:t>Answer questions #1-2</w:t>
                      </w:r>
                      <w:r w:rsidR="00B17105">
                        <w:t>1</w:t>
                      </w:r>
                      <w:r>
                        <w:t xml:space="preserve"> based on the practices currently in place at the time you submit this section of the Survey.</w:t>
                      </w:r>
                    </w:p>
                    <w:p w14:paraId="66CCF3B6" w14:textId="28EF9783" w:rsidR="00776CFC" w:rsidRPr="00D20A90" w:rsidRDefault="00776CFC" w:rsidP="00927FBB">
                      <w:pPr>
                        <w:rPr>
                          <w:b/>
                        </w:rPr>
                      </w:pPr>
                      <w:bookmarkStart w:id="219" w:name="_Hlk36551958"/>
                      <w:bookmarkStart w:id="220" w:name="_Hlk36551959"/>
                      <w:r w:rsidRPr="00862D3B">
                        <w:rPr>
                          <w:rFonts w:cs="Arial"/>
                          <w:sz w:val="16"/>
                          <w:szCs w:val="16"/>
                        </w:rPr>
                        <w:t xml:space="preserve">Note: As a reminder, the </w:t>
                      </w:r>
                      <w:hyperlink r:id="rId183" w:history="1">
                        <w:r w:rsidRPr="00862D3B">
                          <w:rPr>
                            <w:rStyle w:val="Hyperlink"/>
                            <w:rFonts w:cs="Arial"/>
                            <w:sz w:val="16"/>
                            <w:szCs w:val="16"/>
                          </w:rPr>
                          <w:t>Corrections Period</w:t>
                        </w:r>
                      </w:hyperlink>
                      <w:r w:rsidRPr="00862D3B">
                        <w:rPr>
                          <w:rFonts w:cs="Arial"/>
                          <w:sz w:val="16"/>
                          <w:szCs w:val="16"/>
                        </w:rPr>
                        <w:t xml:space="preserve"> (</w:t>
                      </w:r>
                      <w:r>
                        <w:rPr>
                          <w:rFonts w:cs="Arial"/>
                          <w:sz w:val="16"/>
                          <w:szCs w:val="16"/>
                        </w:rPr>
                        <w:t>December</w:t>
                      </w:r>
                      <w:r w:rsidRPr="003B2E41">
                        <w:rPr>
                          <w:rFonts w:cs="Arial"/>
                          <w:sz w:val="16"/>
                          <w:szCs w:val="16"/>
                        </w:rPr>
                        <w:t xml:space="preserve"> 1-January</w:t>
                      </w:r>
                      <w:r w:rsidRPr="00862D3B">
                        <w:rPr>
                          <w:rFonts w:cs="Arial"/>
                          <w:sz w:val="16"/>
                          <w:szCs w:val="16"/>
                        </w:rPr>
                        <w:t xml:space="preserve"> 31) is reserved for corrections to previously submitted Surveys only. </w:t>
                      </w:r>
                      <w:r w:rsidRPr="00862D3B">
                        <w:rPr>
                          <w:rFonts w:cs="Arial"/>
                          <w:bCs/>
                          <w:snapToGrid w:val="0"/>
                          <w:sz w:val="16"/>
                          <w:szCs w:val="16"/>
                        </w:rPr>
                        <w:t xml:space="preserve">Any updates made to reflect a change in performance must be made prior to the </w:t>
                      </w:r>
                      <w:r>
                        <w:rPr>
                          <w:rFonts w:cs="Arial"/>
                          <w:bCs/>
                          <w:snapToGrid w:val="0"/>
                          <w:sz w:val="16"/>
                          <w:szCs w:val="16"/>
                        </w:rPr>
                        <w:t>November 30</w:t>
                      </w:r>
                      <w:r w:rsidRPr="00862D3B">
                        <w:rPr>
                          <w:rFonts w:cs="Arial"/>
                          <w:bCs/>
                          <w:snapToGrid w:val="0"/>
                          <w:sz w:val="16"/>
                          <w:szCs w:val="16"/>
                        </w:rPr>
                        <w:t xml:space="preserve"> Late Submission</w:t>
                      </w:r>
                      <w:r w:rsidR="00B07038">
                        <w:rPr>
                          <w:rFonts w:cs="Arial"/>
                          <w:bCs/>
                          <w:snapToGrid w:val="0"/>
                          <w:sz w:val="16"/>
                          <w:szCs w:val="16"/>
                        </w:rPr>
                        <w:t xml:space="preserve"> and Performance Update</w:t>
                      </w:r>
                      <w:r w:rsidRPr="00862D3B">
                        <w:rPr>
                          <w:rFonts w:cs="Arial"/>
                          <w:bCs/>
                          <w:snapToGrid w:val="0"/>
                          <w:sz w:val="16"/>
                          <w:szCs w:val="16"/>
                        </w:rPr>
                        <w:t xml:space="preserve"> Deadline. Updates made to reflect a change in performance after </w:t>
                      </w:r>
                      <w:r>
                        <w:rPr>
                          <w:rFonts w:cs="Arial"/>
                          <w:bCs/>
                          <w:snapToGrid w:val="0"/>
                          <w:sz w:val="16"/>
                          <w:szCs w:val="16"/>
                        </w:rPr>
                        <w:t>November 30</w:t>
                      </w:r>
                      <w:r w:rsidRPr="00862D3B">
                        <w:rPr>
                          <w:rFonts w:cs="Arial"/>
                          <w:bCs/>
                          <w:snapToGrid w:val="0"/>
                          <w:sz w:val="16"/>
                          <w:szCs w:val="16"/>
                        </w:rPr>
                        <w:t xml:space="preserve"> will not be scored or publicly reported.</w:t>
                      </w:r>
                      <w:bookmarkEnd w:id="219"/>
                      <w:bookmarkEnd w:id="220"/>
                    </w:p>
                  </w:txbxContent>
                </v:textbox>
                <w10:anchorlock/>
              </v:shape>
            </w:pict>
          </mc:Fallback>
        </mc:AlternateContent>
      </w:r>
    </w:p>
    <w:p w14:paraId="63A1CD8E" w14:textId="77777777" w:rsidR="00927FBB" w:rsidRPr="00222553" w:rsidRDefault="00927FBB" w:rsidP="00927FBB">
      <w:pPr>
        <w:rPr>
          <w:b/>
          <w:i/>
        </w:rPr>
      </w:pPr>
      <w:bookmarkStart w:id="219" w:name="_Hlk99209576"/>
      <w:r w:rsidRPr="00C645E0">
        <w:rPr>
          <w:b/>
          <w:i/>
        </w:rPr>
        <w:t>Training and Education</w:t>
      </w:r>
    </w:p>
    <w:tbl>
      <w:tblPr>
        <w:tblStyle w:val="TableGrid"/>
        <w:tblW w:w="0" w:type="auto"/>
        <w:tblLook w:val="04A0" w:firstRow="1" w:lastRow="0" w:firstColumn="1" w:lastColumn="0" w:noHBand="0" w:noVBand="1"/>
      </w:tblPr>
      <w:tblGrid>
        <w:gridCol w:w="6115"/>
        <w:gridCol w:w="3235"/>
      </w:tblGrid>
      <w:tr w:rsidR="00927FBB" w:rsidRPr="00C645E0" w14:paraId="00BCD10D" w14:textId="77777777" w:rsidTr="00A974C6">
        <w:trPr>
          <w:trHeight w:val="440"/>
        </w:trPr>
        <w:tc>
          <w:tcPr>
            <w:tcW w:w="6115" w:type="dxa"/>
          </w:tcPr>
          <w:p w14:paraId="51579ED8" w14:textId="72321C2F" w:rsidR="00927FBB" w:rsidRPr="002B108D" w:rsidRDefault="00927FBB" w:rsidP="006444C3">
            <w:pPr>
              <w:numPr>
                <w:ilvl w:val="0"/>
                <w:numId w:val="56"/>
              </w:numPr>
            </w:pPr>
            <w:r w:rsidRPr="00C645E0">
              <w:t>Do</w:t>
            </w:r>
            <w:r>
              <w:t xml:space="preserve"> </w:t>
            </w:r>
            <w:hyperlink w:anchor="Endnote_Individuals" w:history="1">
              <w:r>
                <w:rPr>
                  <w:rStyle w:val="Hyperlink"/>
                </w:rPr>
                <w:t>individuals who touch patients or who touch items that will be used by patients</w:t>
              </w:r>
            </w:hyperlink>
            <w:r w:rsidR="00D96EF1">
              <w:rPr>
                <w:rStyle w:val="Hyperlink"/>
                <w:rFonts w:ascii="ZWAdobeF" w:hAnsi="ZWAdobeF" w:cs="ZWAdobeF"/>
                <w:color w:val="auto"/>
                <w:sz w:val="2"/>
                <w:szCs w:val="2"/>
                <w:u w:val="none"/>
              </w:rPr>
              <w:t>12F</w:t>
            </w:r>
            <w:r w:rsidR="00B04609">
              <w:rPr>
                <w:rStyle w:val="Hyperlink"/>
                <w:rFonts w:ascii="ZWAdobeF" w:hAnsi="ZWAdobeF" w:cs="ZWAdobeF"/>
                <w:color w:val="auto"/>
                <w:sz w:val="2"/>
                <w:szCs w:val="2"/>
                <w:u w:val="none"/>
              </w:rPr>
              <w:t>11F</w:t>
            </w:r>
            <w:r w:rsidR="0036790A">
              <w:rPr>
                <w:rStyle w:val="EndnoteReference"/>
              </w:rPr>
              <w:endnoteReference w:customMarkFollows="1" w:id="13"/>
              <w:t>12</w:t>
            </w:r>
            <w:r w:rsidR="00526589">
              <w:t xml:space="preserve"> </w:t>
            </w:r>
            <w:r>
              <w:t>in your facility receive hand hygiene training from a</w:t>
            </w:r>
            <w:r w:rsidRPr="00C645E0">
              <w:t xml:space="preserve"> </w:t>
            </w:r>
            <w:hyperlink w:anchor="Endnote_HHApproTrain" w:history="1">
              <w:r w:rsidRPr="00C645E0">
                <w:rPr>
                  <w:rStyle w:val="Hyperlink"/>
                </w:rPr>
                <w:t>professional with appropriate training and skills</w:t>
              </w:r>
            </w:hyperlink>
            <w:r w:rsidR="00D96EF1">
              <w:rPr>
                <w:rStyle w:val="Hyperlink"/>
                <w:rFonts w:ascii="ZWAdobeF" w:hAnsi="ZWAdobeF" w:cs="ZWAdobeF"/>
                <w:color w:val="auto"/>
                <w:sz w:val="2"/>
                <w:szCs w:val="2"/>
                <w:u w:val="none"/>
              </w:rPr>
              <w:t>13F</w:t>
            </w:r>
            <w:r w:rsidR="00B04609">
              <w:rPr>
                <w:rStyle w:val="Hyperlink"/>
                <w:rFonts w:ascii="ZWAdobeF" w:hAnsi="ZWAdobeF" w:cs="ZWAdobeF"/>
                <w:color w:val="auto"/>
                <w:sz w:val="2"/>
                <w:szCs w:val="2"/>
                <w:u w:val="none"/>
              </w:rPr>
              <w:t>12F</w:t>
            </w:r>
            <w:r w:rsidR="00944FE2">
              <w:rPr>
                <w:rStyle w:val="EndnoteReference"/>
              </w:rPr>
              <w:endnoteReference w:customMarkFollows="1" w:id="14"/>
              <w:t xml:space="preserve">13 </w:t>
            </w:r>
            <w:r>
              <w:t xml:space="preserve">at </w:t>
            </w:r>
            <w:r>
              <w:rPr>
                <w:b/>
              </w:rPr>
              <w:t>both:</w:t>
            </w:r>
          </w:p>
          <w:p w14:paraId="2975B1A4" w14:textId="3D884FD1" w:rsidR="00927FBB" w:rsidRDefault="00927FBB" w:rsidP="006444C3">
            <w:pPr>
              <w:pStyle w:val="ListParagraph"/>
              <w:numPr>
                <w:ilvl w:val="0"/>
                <w:numId w:val="50"/>
              </w:numPr>
            </w:pPr>
            <w:r>
              <w:t>the time of onboarding</w:t>
            </w:r>
            <w:r w:rsidR="008427E0">
              <w:t>,</w:t>
            </w:r>
            <w:r>
              <w:t xml:space="preserve"> and</w:t>
            </w:r>
          </w:p>
          <w:p w14:paraId="232CAD02" w14:textId="77777777" w:rsidR="00927FBB" w:rsidRPr="002B108D" w:rsidRDefault="00927FBB" w:rsidP="006444C3">
            <w:pPr>
              <w:pStyle w:val="ListParagraph"/>
              <w:numPr>
                <w:ilvl w:val="0"/>
                <w:numId w:val="50"/>
              </w:numPr>
            </w:pPr>
            <w:r>
              <w:t>annually thereafter?</w:t>
            </w:r>
          </w:p>
          <w:p w14:paraId="03F5E3B2" w14:textId="77777777" w:rsidR="00927FBB" w:rsidRDefault="00927FBB" w:rsidP="00A974C6"/>
          <w:p w14:paraId="53856365" w14:textId="4CCE72B7" w:rsidR="00927FBB" w:rsidRPr="00C645E0" w:rsidRDefault="00927FBB" w:rsidP="007A2D27">
            <w:pPr>
              <w:ind w:left="360"/>
            </w:pPr>
            <w:r w:rsidRPr="002B108D">
              <w:rPr>
                <w:i/>
              </w:rPr>
              <w:t>If “no” to question #1, skip questions #2-3 and continue to question #4.</w:t>
            </w:r>
          </w:p>
        </w:tc>
        <w:tc>
          <w:tcPr>
            <w:tcW w:w="3235" w:type="dxa"/>
            <w:vAlign w:val="center"/>
          </w:tcPr>
          <w:p w14:paraId="3F42F601" w14:textId="77777777" w:rsidR="00927FBB" w:rsidRPr="002E0204" w:rsidRDefault="00927FBB" w:rsidP="006444C3">
            <w:pPr>
              <w:pStyle w:val="ListParagraph"/>
              <w:numPr>
                <w:ilvl w:val="0"/>
                <w:numId w:val="143"/>
              </w:numPr>
              <w:rPr>
                <w:rFonts w:eastAsia="MS Mincho"/>
                <w:iCs/>
                <w:szCs w:val="20"/>
              </w:rPr>
            </w:pPr>
            <w:r w:rsidRPr="002E0204">
              <w:rPr>
                <w:rFonts w:eastAsia="MS Mincho"/>
                <w:iCs/>
                <w:szCs w:val="20"/>
              </w:rPr>
              <w:t>Yes</w:t>
            </w:r>
          </w:p>
          <w:p w14:paraId="06E455D0" w14:textId="77777777" w:rsidR="00927FBB" w:rsidRPr="00C645E0" w:rsidRDefault="00927FBB" w:rsidP="006444C3">
            <w:pPr>
              <w:pStyle w:val="ListParagraph"/>
              <w:numPr>
                <w:ilvl w:val="0"/>
                <w:numId w:val="143"/>
              </w:numPr>
              <w:rPr>
                <w:i/>
              </w:rPr>
            </w:pPr>
            <w:r w:rsidRPr="002E0204">
              <w:rPr>
                <w:rFonts w:eastAsia="MS Mincho"/>
                <w:iCs/>
                <w:szCs w:val="20"/>
              </w:rPr>
              <w:t>No</w:t>
            </w:r>
          </w:p>
        </w:tc>
      </w:tr>
      <w:tr w:rsidR="00927FBB" w:rsidRPr="00C645E0" w14:paraId="54AFB35F" w14:textId="77777777" w:rsidTr="00A974C6">
        <w:tc>
          <w:tcPr>
            <w:tcW w:w="6115" w:type="dxa"/>
          </w:tcPr>
          <w:p w14:paraId="05B49BE9" w14:textId="07703EB3" w:rsidR="00927FBB" w:rsidRPr="00C645E0" w:rsidRDefault="00927FBB" w:rsidP="006444C3">
            <w:pPr>
              <w:pStyle w:val="ListParagraph"/>
              <w:numPr>
                <w:ilvl w:val="0"/>
                <w:numId w:val="56"/>
              </w:numPr>
              <w:rPr>
                <w:i/>
              </w:rPr>
            </w:pPr>
            <w:r w:rsidRPr="004B4271">
              <w:t xml:space="preserve">In order to pass the </w:t>
            </w:r>
            <w:r w:rsidRPr="00272A03">
              <w:rPr>
                <w:b/>
                <w:bCs/>
              </w:rPr>
              <w:t>initial</w:t>
            </w:r>
            <w:r w:rsidRPr="004B4271">
              <w:t xml:space="preserve"> hand hygiene training, do </w:t>
            </w:r>
            <w:hyperlink w:anchor="Endnote_Individuals" w:history="1">
              <w:r w:rsidRPr="004B4271">
                <w:rPr>
                  <w:rStyle w:val="Hyperlink"/>
                </w:rPr>
                <w:t>individuals who touch patients or who touch items that will be used by patients</w:t>
              </w:r>
            </w:hyperlink>
            <w:r w:rsidR="00D96EF1">
              <w:rPr>
                <w:rStyle w:val="Hyperlink"/>
                <w:rFonts w:ascii="ZWAdobeF" w:hAnsi="ZWAdobeF" w:cs="ZWAdobeF"/>
                <w:color w:val="auto"/>
                <w:sz w:val="2"/>
                <w:szCs w:val="2"/>
                <w:u w:val="none"/>
              </w:rPr>
              <w:t>14F</w:t>
            </w:r>
            <w:r w:rsidR="00B04609">
              <w:rPr>
                <w:rStyle w:val="Hyperlink"/>
                <w:rFonts w:ascii="ZWAdobeF" w:hAnsi="ZWAdobeF" w:cs="ZWAdobeF"/>
                <w:color w:val="auto"/>
                <w:sz w:val="2"/>
                <w:szCs w:val="2"/>
                <w:u w:val="none"/>
              </w:rPr>
              <w:t>13F</w:t>
            </w:r>
            <w:r w:rsidR="00740F99">
              <w:rPr>
                <w:rStyle w:val="EndnoteReference"/>
              </w:rPr>
              <w:endnoteReference w:customMarkFollows="1" w:id="15"/>
              <w:t xml:space="preserve">12 </w:t>
            </w:r>
            <w:r w:rsidRPr="004B4271">
              <w:t xml:space="preserve">need to </w:t>
            </w:r>
            <w:hyperlink w:anchor="HH_demonstrate" w:history="1">
              <w:r w:rsidRPr="00393457">
                <w:rPr>
                  <w:rStyle w:val="Hyperlink"/>
                </w:rPr>
                <w:t>physically demonstrate</w:t>
              </w:r>
            </w:hyperlink>
            <w:r w:rsidRPr="004B4271">
              <w:t xml:space="preserve"> proper hand hygiene with soap and water and alcohol-based hand sanitizer?</w:t>
            </w:r>
          </w:p>
        </w:tc>
        <w:tc>
          <w:tcPr>
            <w:tcW w:w="3235" w:type="dxa"/>
            <w:vAlign w:val="center"/>
          </w:tcPr>
          <w:p w14:paraId="7CCDF549" w14:textId="77777777" w:rsidR="00927FBB" w:rsidRPr="002E0204" w:rsidRDefault="00927FBB" w:rsidP="006444C3">
            <w:pPr>
              <w:pStyle w:val="ListParagraph"/>
              <w:numPr>
                <w:ilvl w:val="0"/>
                <w:numId w:val="143"/>
              </w:numPr>
              <w:rPr>
                <w:rFonts w:eastAsia="MS Mincho"/>
                <w:iCs/>
                <w:szCs w:val="20"/>
              </w:rPr>
            </w:pPr>
            <w:r w:rsidRPr="002E0204">
              <w:rPr>
                <w:rFonts w:eastAsia="MS Mincho"/>
                <w:iCs/>
                <w:szCs w:val="20"/>
              </w:rPr>
              <w:t>Yes</w:t>
            </w:r>
          </w:p>
          <w:p w14:paraId="0447E1D7" w14:textId="77777777" w:rsidR="00927FBB" w:rsidRPr="004B4271" w:rsidRDefault="00927FBB" w:rsidP="006444C3">
            <w:pPr>
              <w:pStyle w:val="ListParagraph"/>
              <w:numPr>
                <w:ilvl w:val="0"/>
                <w:numId w:val="143"/>
              </w:numPr>
              <w:rPr>
                <w:b/>
                <w:i/>
              </w:rPr>
            </w:pPr>
            <w:r w:rsidRPr="002E0204">
              <w:rPr>
                <w:rFonts w:eastAsia="MS Mincho"/>
                <w:iCs/>
                <w:szCs w:val="20"/>
              </w:rPr>
              <w:t>No</w:t>
            </w:r>
          </w:p>
        </w:tc>
      </w:tr>
      <w:tr w:rsidR="00927FBB" w:rsidRPr="00C645E0" w14:paraId="57B63EF6" w14:textId="77777777" w:rsidTr="00A974C6">
        <w:tc>
          <w:tcPr>
            <w:tcW w:w="6115" w:type="dxa"/>
          </w:tcPr>
          <w:p w14:paraId="73811B2D" w14:textId="304DED58" w:rsidR="00927FBB" w:rsidRDefault="00927FBB" w:rsidP="006444C3">
            <w:pPr>
              <w:pStyle w:val="ListParagraph"/>
              <w:numPr>
                <w:ilvl w:val="0"/>
                <w:numId w:val="56"/>
              </w:numPr>
            </w:pPr>
            <w:r w:rsidRPr="00393457">
              <w:t xml:space="preserve">Are </w:t>
            </w:r>
            <w:r w:rsidRPr="00393457">
              <w:rPr>
                <w:b/>
              </w:rPr>
              <w:t>all</w:t>
            </w:r>
            <w:r w:rsidRPr="00393457">
              <w:t xml:space="preserve"> six of the following topics included in your </w:t>
            </w:r>
            <w:r>
              <w:t>facility</w:t>
            </w:r>
            <w:r w:rsidRPr="00393457">
              <w:t>’s initial and a</w:t>
            </w:r>
            <w:r>
              <w:t>nnual hand hygiene training</w:t>
            </w:r>
            <w:r w:rsidR="009855CC">
              <w:t>:</w:t>
            </w:r>
          </w:p>
          <w:p w14:paraId="3AFC7B1E" w14:textId="64875FEB" w:rsidR="00927FBB" w:rsidRDefault="00927FBB" w:rsidP="006444C3">
            <w:pPr>
              <w:pStyle w:val="ListParagraph"/>
              <w:numPr>
                <w:ilvl w:val="0"/>
                <w:numId w:val="51"/>
              </w:numPr>
            </w:pPr>
            <w:r w:rsidRPr="00393457">
              <w:t>Evidence linking hand hygiene and infection prevention</w:t>
            </w:r>
            <w:r w:rsidR="00A21586">
              <w:t>;</w:t>
            </w:r>
          </w:p>
          <w:p w14:paraId="030C0BCA" w14:textId="782203CF" w:rsidR="00927FBB" w:rsidRDefault="00927FBB" w:rsidP="006444C3">
            <w:pPr>
              <w:pStyle w:val="ListParagraph"/>
              <w:numPr>
                <w:ilvl w:val="0"/>
                <w:numId w:val="51"/>
              </w:numPr>
            </w:pPr>
            <w:r w:rsidRPr="00393457">
              <w:t xml:space="preserve">When </w:t>
            </w:r>
            <w:hyperlink w:anchor="Endnote_Individuals" w:history="1">
              <w:r w:rsidRPr="00393457">
                <w:rPr>
                  <w:rStyle w:val="Hyperlink"/>
                </w:rPr>
                <w:t>individuals who touch patients or who touch items that will be used by patients</w:t>
              </w:r>
            </w:hyperlink>
            <w:r w:rsidR="00D96EF1">
              <w:rPr>
                <w:rStyle w:val="Hyperlink"/>
                <w:rFonts w:ascii="ZWAdobeF" w:hAnsi="ZWAdobeF" w:cs="ZWAdobeF"/>
                <w:color w:val="auto"/>
                <w:sz w:val="2"/>
                <w:szCs w:val="2"/>
                <w:u w:val="none"/>
              </w:rPr>
              <w:t>15F</w:t>
            </w:r>
            <w:r w:rsidR="00B04609">
              <w:rPr>
                <w:rStyle w:val="Hyperlink"/>
                <w:rFonts w:ascii="ZWAdobeF" w:hAnsi="ZWAdobeF" w:cs="ZWAdobeF"/>
                <w:color w:val="auto"/>
                <w:sz w:val="2"/>
                <w:szCs w:val="2"/>
                <w:u w:val="none"/>
              </w:rPr>
              <w:t>14F</w:t>
            </w:r>
            <w:r w:rsidR="00B51BDB" w:rsidRPr="0019773B">
              <w:rPr>
                <w:rStyle w:val="EndnoteReference"/>
              </w:rPr>
              <w:endnoteReference w:customMarkFollows="1" w:id="16"/>
              <w:t>12</w:t>
            </w:r>
            <w:r w:rsidR="001A0795" w:rsidRPr="0019773B">
              <w:t xml:space="preserve"> </w:t>
            </w:r>
            <w:r w:rsidR="003F1412">
              <w:t xml:space="preserve">should </w:t>
            </w:r>
            <w:r w:rsidRPr="00393457">
              <w:t>perform hand hygiene</w:t>
            </w:r>
            <w:r>
              <w:t xml:space="preserve"> </w:t>
            </w:r>
            <w:r w:rsidRPr="00393457">
              <w:t xml:space="preserve">(e.g., </w:t>
            </w:r>
            <w:hyperlink r:id="rId184" w:history="1">
              <w:r w:rsidRPr="000A2CCF">
                <w:rPr>
                  <w:rStyle w:val="Hyperlink"/>
                </w:rPr>
                <w:t>WHO</w:t>
              </w:r>
              <w:r w:rsidR="00EC4854">
                <w:rPr>
                  <w:rStyle w:val="Hyperlink"/>
                </w:rPr>
                <w:t>’</w:t>
              </w:r>
              <w:r w:rsidRPr="000A2CCF">
                <w:rPr>
                  <w:rStyle w:val="Hyperlink"/>
                </w:rPr>
                <w:t>s 5 Moments for Hand Hygiene,</w:t>
              </w:r>
            </w:hyperlink>
            <w:r w:rsidRPr="00393457">
              <w:t xml:space="preserve"> </w:t>
            </w:r>
            <w:hyperlink r:id="rId185" w:history="1">
              <w:r w:rsidRPr="00393457">
                <w:rPr>
                  <w:rStyle w:val="Hyperlink"/>
                </w:rPr>
                <w:t>CDC’s Guideline for Hand Hygiene</w:t>
              </w:r>
            </w:hyperlink>
            <w:r w:rsidRPr="00393457">
              <w:t>)</w:t>
            </w:r>
            <w:r w:rsidR="00A21586">
              <w:t>;</w:t>
            </w:r>
          </w:p>
          <w:p w14:paraId="002CE85A" w14:textId="4BF91189" w:rsidR="00927FBB" w:rsidRPr="00393457" w:rsidRDefault="00927FBB" w:rsidP="006444C3">
            <w:pPr>
              <w:pStyle w:val="ListParagraph"/>
              <w:numPr>
                <w:ilvl w:val="0"/>
                <w:numId w:val="51"/>
              </w:numPr>
            </w:pPr>
            <w:r w:rsidRPr="00393457">
              <w:t xml:space="preserve">How </w:t>
            </w:r>
            <w:hyperlink w:anchor="Endnote_Individuals" w:history="1">
              <w:r w:rsidRPr="00393457">
                <w:rPr>
                  <w:rStyle w:val="Hyperlink"/>
                </w:rPr>
                <w:t>individuals who touch patients or who touch items that will be used by patients</w:t>
              </w:r>
            </w:hyperlink>
            <w:r w:rsidR="00D96EF1">
              <w:rPr>
                <w:rStyle w:val="Hyperlink"/>
                <w:rFonts w:ascii="ZWAdobeF" w:hAnsi="ZWAdobeF" w:cs="ZWAdobeF"/>
                <w:color w:val="auto"/>
                <w:sz w:val="2"/>
                <w:szCs w:val="2"/>
                <w:u w:val="none"/>
              </w:rPr>
              <w:t>16F</w:t>
            </w:r>
            <w:r w:rsidR="00B04609">
              <w:rPr>
                <w:rStyle w:val="Hyperlink"/>
                <w:rFonts w:ascii="ZWAdobeF" w:hAnsi="ZWAdobeF" w:cs="ZWAdobeF"/>
                <w:color w:val="auto"/>
                <w:sz w:val="2"/>
                <w:szCs w:val="2"/>
                <w:u w:val="none"/>
              </w:rPr>
              <w:t>15F</w:t>
            </w:r>
            <w:r w:rsidR="001A0795">
              <w:rPr>
                <w:rStyle w:val="EndnoteReference"/>
              </w:rPr>
              <w:endnoteReference w:customMarkFollows="1" w:id="17"/>
              <w:t xml:space="preserve">12 </w:t>
            </w:r>
            <w:r w:rsidRPr="00393457">
              <w:t>should clean their hands with alcohol-based hand sanitizer and soap and water as to ensure they cover all surfaces of hands and fingers, including thumbs and fingernails</w:t>
            </w:r>
            <w:r w:rsidR="00507B68">
              <w:t>;</w:t>
            </w:r>
          </w:p>
          <w:p w14:paraId="55DA7F5E" w14:textId="4F75C5D8" w:rsidR="00927FBB" w:rsidRDefault="00927FBB" w:rsidP="006444C3">
            <w:pPr>
              <w:pStyle w:val="ListParagraph"/>
              <w:numPr>
                <w:ilvl w:val="0"/>
                <w:numId w:val="51"/>
              </w:numPr>
            </w:pPr>
            <w:r>
              <w:t xml:space="preserve">When gloves should be used in addition to hand washing (e.g., caring for </w:t>
            </w:r>
            <w:r w:rsidRPr="0023275E">
              <w:rPr>
                <w:i/>
                <w:iCs/>
              </w:rPr>
              <w:t>C. diff</w:t>
            </w:r>
            <w:r w:rsidR="0023275F">
              <w:rPr>
                <w:i/>
                <w:iCs/>
              </w:rPr>
              <w:t>.</w:t>
            </w:r>
            <w:r>
              <w:t xml:space="preserve"> patients) and how hand hygiene should be performed when gloves are used</w:t>
            </w:r>
            <w:r w:rsidR="00A21586">
              <w:t>;</w:t>
            </w:r>
            <w:r>
              <w:t xml:space="preserve"> </w:t>
            </w:r>
          </w:p>
          <w:p w14:paraId="3A550C3D" w14:textId="06EB60B2" w:rsidR="00927FBB" w:rsidRDefault="00927FBB" w:rsidP="006444C3">
            <w:pPr>
              <w:pStyle w:val="ListParagraph"/>
              <w:numPr>
                <w:ilvl w:val="0"/>
                <w:numId w:val="51"/>
              </w:numPr>
            </w:pPr>
            <w:r>
              <w:t>The minimum time that should be spent performing hand hygiene with soap and water and alcohol-based hand sanitizer</w:t>
            </w:r>
            <w:r w:rsidR="00A21586">
              <w:t>; and</w:t>
            </w:r>
          </w:p>
          <w:p w14:paraId="6BC35A99" w14:textId="7E1A2C0E" w:rsidR="00927FBB" w:rsidRPr="004B4271" w:rsidRDefault="00927FBB" w:rsidP="006444C3">
            <w:pPr>
              <w:pStyle w:val="ListParagraph"/>
              <w:numPr>
                <w:ilvl w:val="0"/>
                <w:numId w:val="51"/>
              </w:numPr>
            </w:pPr>
            <w:r>
              <w:t>How hand hygiene compliance is monitored</w:t>
            </w:r>
            <w:r w:rsidR="00A21586">
              <w:t>?</w:t>
            </w:r>
          </w:p>
        </w:tc>
        <w:tc>
          <w:tcPr>
            <w:tcW w:w="3235" w:type="dxa"/>
            <w:vAlign w:val="center"/>
          </w:tcPr>
          <w:p w14:paraId="407782A3" w14:textId="77777777" w:rsidR="00927FBB" w:rsidRPr="002E0204" w:rsidRDefault="00927FBB" w:rsidP="006444C3">
            <w:pPr>
              <w:pStyle w:val="ListParagraph"/>
              <w:numPr>
                <w:ilvl w:val="0"/>
                <w:numId w:val="143"/>
              </w:numPr>
              <w:rPr>
                <w:rFonts w:eastAsia="MS Mincho"/>
                <w:iCs/>
                <w:szCs w:val="20"/>
              </w:rPr>
            </w:pPr>
            <w:r w:rsidRPr="002E0204">
              <w:rPr>
                <w:rFonts w:eastAsia="MS Mincho"/>
                <w:iCs/>
                <w:szCs w:val="20"/>
              </w:rPr>
              <w:t>Yes</w:t>
            </w:r>
          </w:p>
          <w:p w14:paraId="43DB8626" w14:textId="77777777" w:rsidR="00927FBB" w:rsidRPr="00C645E0" w:rsidRDefault="00927FBB" w:rsidP="006444C3">
            <w:pPr>
              <w:pStyle w:val="ListParagraph"/>
              <w:numPr>
                <w:ilvl w:val="0"/>
                <w:numId w:val="143"/>
              </w:numPr>
              <w:rPr>
                <w:i/>
              </w:rPr>
            </w:pPr>
            <w:r w:rsidRPr="002E0204">
              <w:rPr>
                <w:rFonts w:eastAsia="MS Mincho"/>
                <w:iCs/>
                <w:szCs w:val="20"/>
              </w:rPr>
              <w:t>No</w:t>
            </w:r>
          </w:p>
        </w:tc>
      </w:tr>
    </w:tbl>
    <w:p w14:paraId="059A576F" w14:textId="77777777" w:rsidR="00927FBB" w:rsidRDefault="00927FBB" w:rsidP="00927FBB">
      <w:pPr>
        <w:rPr>
          <w:b/>
          <w:i/>
        </w:rPr>
      </w:pPr>
    </w:p>
    <w:p w14:paraId="0D18FEAA" w14:textId="77777777" w:rsidR="00927FBB" w:rsidRPr="00156E4C" w:rsidRDefault="00927FBB" w:rsidP="00927FBB">
      <w:pPr>
        <w:rPr>
          <w:b/>
          <w:i/>
        </w:rPr>
      </w:pPr>
      <w:r w:rsidRPr="00C645E0">
        <w:rPr>
          <w:b/>
          <w:i/>
        </w:rPr>
        <w:t>Infrastructure</w:t>
      </w:r>
    </w:p>
    <w:tbl>
      <w:tblPr>
        <w:tblStyle w:val="TableGrid"/>
        <w:tblW w:w="0" w:type="auto"/>
        <w:tblLook w:val="04A0" w:firstRow="1" w:lastRow="0" w:firstColumn="1" w:lastColumn="0" w:noHBand="0" w:noVBand="1"/>
      </w:tblPr>
      <w:tblGrid>
        <w:gridCol w:w="6115"/>
        <w:gridCol w:w="3235"/>
      </w:tblGrid>
      <w:tr w:rsidR="00927FBB" w:rsidRPr="00C645E0" w14:paraId="191F2800" w14:textId="77777777" w:rsidTr="00A974C6">
        <w:tc>
          <w:tcPr>
            <w:tcW w:w="6115" w:type="dxa"/>
          </w:tcPr>
          <w:p w14:paraId="12EE8239" w14:textId="39E9326D" w:rsidR="00927FBB" w:rsidRPr="00C645E0" w:rsidRDefault="00927FBB" w:rsidP="006444C3">
            <w:pPr>
              <w:numPr>
                <w:ilvl w:val="0"/>
                <w:numId w:val="56"/>
              </w:numPr>
            </w:pPr>
            <w:r w:rsidRPr="00C645E0">
              <w:t xml:space="preserve">Does your </w:t>
            </w:r>
            <w:r>
              <w:t>facility</w:t>
            </w:r>
            <w:r w:rsidRPr="00C645E0">
              <w:t xml:space="preserve"> </w:t>
            </w:r>
            <w:r w:rsidR="00383F67">
              <w:t>conduct</w:t>
            </w:r>
            <w:r w:rsidRPr="00C645E0">
              <w:t xml:space="preserve"> </w:t>
            </w:r>
            <w:r w:rsidRPr="00F52310">
              <w:t>quarterly audits</w:t>
            </w:r>
            <w:r w:rsidRPr="00C645E0">
              <w:t xml:space="preserve"> </w:t>
            </w:r>
            <w:r>
              <w:t>on a sample of dispensers</w:t>
            </w:r>
            <w:r w:rsidRPr="00C645E0">
              <w:t xml:space="preserve"> to ensure </w:t>
            </w:r>
            <w:r w:rsidR="0069097A">
              <w:t>all the following</w:t>
            </w:r>
            <w:r w:rsidR="00237389">
              <w:t>:</w:t>
            </w:r>
          </w:p>
          <w:p w14:paraId="63067C9A" w14:textId="5CA479DE" w:rsidR="00927FBB" w:rsidRDefault="00A774E6" w:rsidP="006444C3">
            <w:pPr>
              <w:numPr>
                <w:ilvl w:val="0"/>
                <w:numId w:val="21"/>
              </w:numPr>
            </w:pPr>
            <w:r>
              <w:t>P</w:t>
            </w:r>
            <w:r w:rsidR="00927FBB">
              <w:t xml:space="preserve">aper towels, soap dispensers, and alcohol-based hand sanitizer dispensers </w:t>
            </w:r>
            <w:r>
              <w:t xml:space="preserve">are refilled </w:t>
            </w:r>
            <w:r w:rsidR="00927FBB">
              <w:t>when they are empty or near empty</w:t>
            </w:r>
            <w:r w:rsidR="00D75025">
              <w:t>;</w:t>
            </w:r>
            <w:r w:rsidR="00526E74">
              <w:t xml:space="preserve"> and</w:t>
            </w:r>
          </w:p>
          <w:p w14:paraId="5CEF0453" w14:textId="2412807F" w:rsidR="00927FBB" w:rsidRPr="00C645E0" w:rsidRDefault="002944F0" w:rsidP="006444C3">
            <w:pPr>
              <w:numPr>
                <w:ilvl w:val="0"/>
                <w:numId w:val="21"/>
              </w:numPr>
            </w:pPr>
            <w:r>
              <w:t>B</w:t>
            </w:r>
            <w:r w:rsidR="00927FBB">
              <w:t>atteries in automated paper towel dispensers, soap dispensers, and alcohol-based hand sanitizer dispensers (if automated dispensers are used in the facility)</w:t>
            </w:r>
            <w:r>
              <w:t xml:space="preserve"> are replaced</w:t>
            </w:r>
            <w:r w:rsidR="00F7661B">
              <w:t>?</w:t>
            </w:r>
          </w:p>
        </w:tc>
        <w:tc>
          <w:tcPr>
            <w:tcW w:w="3235" w:type="dxa"/>
            <w:vAlign w:val="center"/>
          </w:tcPr>
          <w:p w14:paraId="5885C87B" w14:textId="77777777" w:rsidR="00927FBB" w:rsidRPr="002E0204" w:rsidRDefault="00927FBB" w:rsidP="006444C3">
            <w:pPr>
              <w:pStyle w:val="ListParagraph"/>
              <w:numPr>
                <w:ilvl w:val="0"/>
                <w:numId w:val="143"/>
              </w:numPr>
              <w:rPr>
                <w:rFonts w:eastAsia="MS Mincho"/>
                <w:iCs/>
                <w:szCs w:val="20"/>
              </w:rPr>
            </w:pPr>
            <w:r w:rsidRPr="002E0204">
              <w:rPr>
                <w:rFonts w:eastAsia="MS Mincho"/>
                <w:iCs/>
                <w:szCs w:val="20"/>
              </w:rPr>
              <w:t>Yes</w:t>
            </w:r>
          </w:p>
          <w:p w14:paraId="1F68F8D8" w14:textId="77777777" w:rsidR="00927FBB" w:rsidRPr="00C645E0" w:rsidRDefault="00927FBB" w:rsidP="006444C3">
            <w:pPr>
              <w:pStyle w:val="ListParagraph"/>
              <w:numPr>
                <w:ilvl w:val="0"/>
                <w:numId w:val="143"/>
              </w:numPr>
              <w:rPr>
                <w:i/>
              </w:rPr>
            </w:pPr>
            <w:r w:rsidRPr="002E0204">
              <w:rPr>
                <w:rFonts w:eastAsia="MS Mincho"/>
                <w:iCs/>
                <w:szCs w:val="20"/>
              </w:rPr>
              <w:t>No</w:t>
            </w:r>
          </w:p>
        </w:tc>
      </w:tr>
      <w:tr w:rsidR="00927FBB" w:rsidRPr="00C645E0" w14:paraId="1C1CB67B" w14:textId="77777777" w:rsidTr="00A974C6">
        <w:tc>
          <w:tcPr>
            <w:tcW w:w="6115" w:type="dxa"/>
          </w:tcPr>
          <w:p w14:paraId="049066F8" w14:textId="560256C7" w:rsidR="00B545C8" w:rsidRDefault="00927FBB" w:rsidP="006444C3">
            <w:pPr>
              <w:pStyle w:val="ListParagraph"/>
              <w:numPr>
                <w:ilvl w:val="0"/>
                <w:numId w:val="56"/>
              </w:numPr>
            </w:pPr>
            <w:r w:rsidRPr="00D5601C">
              <w:t xml:space="preserve">Do </w:t>
            </w:r>
            <w:r w:rsidRPr="00920432">
              <w:rPr>
                <w:b/>
                <w:bCs/>
              </w:rPr>
              <w:t>all</w:t>
            </w:r>
            <w:r w:rsidRPr="00D5601C">
              <w:t xml:space="preserve"> rooms </w:t>
            </w:r>
            <w:r w:rsidR="00790A71">
              <w:t>and</w:t>
            </w:r>
            <w:r w:rsidRPr="00D5601C">
              <w:t xml:space="preserve"> bed spaces in your </w:t>
            </w:r>
            <w:r w:rsidRPr="005A1F8B">
              <w:rPr>
                <w:rFonts w:cs="Arial"/>
              </w:rPr>
              <w:t xml:space="preserve">surgical </w:t>
            </w:r>
            <w:r w:rsidR="00790A71">
              <w:rPr>
                <w:rFonts w:cs="Arial"/>
              </w:rPr>
              <w:t>and</w:t>
            </w:r>
            <w:r w:rsidRPr="005A1F8B">
              <w:rPr>
                <w:rFonts w:cs="Arial"/>
              </w:rPr>
              <w:t xml:space="preserve"> treatment areas</w:t>
            </w:r>
            <w:r w:rsidRPr="00D5601C">
              <w:t xml:space="preserve"> have</w:t>
            </w:r>
            <w:r w:rsidR="00490B46">
              <w:t>:</w:t>
            </w:r>
          </w:p>
          <w:p w14:paraId="2D1E48CE" w14:textId="007B3D7B" w:rsidR="00B545C8" w:rsidRDefault="00B545C8" w:rsidP="006444C3">
            <w:pPr>
              <w:pStyle w:val="ListParagraph"/>
              <w:numPr>
                <w:ilvl w:val="0"/>
                <w:numId w:val="67"/>
              </w:numPr>
            </w:pPr>
            <w:r>
              <w:t xml:space="preserve">an </w:t>
            </w:r>
            <w:r w:rsidR="00927FBB">
              <w:t>alcohol-based hand sanitizer</w:t>
            </w:r>
            <w:r>
              <w:t xml:space="preserve"> dispenser located </w:t>
            </w:r>
            <w:r w:rsidR="006E63A1">
              <w:t>at the entrance</w:t>
            </w:r>
            <w:r>
              <w:t xml:space="preserve"> </w:t>
            </w:r>
            <w:r w:rsidR="006E63A1">
              <w:t xml:space="preserve">to </w:t>
            </w:r>
            <w:r>
              <w:t>the room or bed space</w:t>
            </w:r>
            <w:r w:rsidR="00385D76">
              <w:t>,</w:t>
            </w:r>
            <w:r>
              <w:t xml:space="preserve"> and </w:t>
            </w:r>
          </w:p>
          <w:p w14:paraId="63AB64B9" w14:textId="057EC98B" w:rsidR="00927FBB" w:rsidRPr="00C645E0" w:rsidRDefault="00B545C8" w:rsidP="006444C3">
            <w:pPr>
              <w:pStyle w:val="ListParagraph"/>
              <w:numPr>
                <w:ilvl w:val="0"/>
                <w:numId w:val="67"/>
              </w:numPr>
            </w:pPr>
            <w:r>
              <w:t xml:space="preserve">alcohol-based hand sanitizer dispenser(s) located inside the room or bed space that are equally accessible to </w:t>
            </w:r>
            <w:r w:rsidR="0019773B">
              <w:t xml:space="preserve">the location of </w:t>
            </w:r>
            <w:r>
              <w:t>all patients</w:t>
            </w:r>
            <w:r w:rsidR="0019773B">
              <w:t xml:space="preserve"> in the room or bed space</w:t>
            </w:r>
            <w:r w:rsidR="00927FBB">
              <w:t>?</w:t>
            </w:r>
          </w:p>
        </w:tc>
        <w:tc>
          <w:tcPr>
            <w:tcW w:w="3235" w:type="dxa"/>
            <w:vAlign w:val="center"/>
          </w:tcPr>
          <w:p w14:paraId="4143F80E" w14:textId="77777777" w:rsidR="00927FBB" w:rsidRPr="002E0204" w:rsidRDefault="00927FBB" w:rsidP="006444C3">
            <w:pPr>
              <w:pStyle w:val="ListParagraph"/>
              <w:numPr>
                <w:ilvl w:val="0"/>
                <w:numId w:val="143"/>
              </w:numPr>
              <w:rPr>
                <w:rFonts w:eastAsia="MS Mincho"/>
                <w:iCs/>
                <w:szCs w:val="20"/>
              </w:rPr>
            </w:pPr>
            <w:r w:rsidRPr="002E0204">
              <w:rPr>
                <w:rFonts w:eastAsia="MS Mincho"/>
                <w:iCs/>
                <w:szCs w:val="20"/>
              </w:rPr>
              <w:t>Yes</w:t>
            </w:r>
          </w:p>
          <w:p w14:paraId="67900BAC" w14:textId="77777777" w:rsidR="00927FBB" w:rsidRPr="00C645E0" w:rsidRDefault="00927FBB" w:rsidP="006444C3">
            <w:pPr>
              <w:pStyle w:val="ListParagraph"/>
              <w:numPr>
                <w:ilvl w:val="0"/>
                <w:numId w:val="143"/>
              </w:numPr>
              <w:rPr>
                <w:i/>
              </w:rPr>
            </w:pPr>
            <w:r w:rsidRPr="002E0204">
              <w:rPr>
                <w:rFonts w:eastAsia="MS Mincho"/>
                <w:iCs/>
                <w:szCs w:val="20"/>
              </w:rPr>
              <w:t>No</w:t>
            </w:r>
          </w:p>
        </w:tc>
      </w:tr>
      <w:tr w:rsidR="00927FBB" w:rsidRPr="00C645E0" w14:paraId="557FB325" w14:textId="77777777" w:rsidTr="00A974C6">
        <w:tc>
          <w:tcPr>
            <w:tcW w:w="6115" w:type="dxa"/>
          </w:tcPr>
          <w:p w14:paraId="14913CDE" w14:textId="2B6C932E" w:rsidR="00927FBB" w:rsidRDefault="00927FBB" w:rsidP="006444C3">
            <w:pPr>
              <w:pStyle w:val="ListParagraph"/>
              <w:numPr>
                <w:ilvl w:val="0"/>
                <w:numId w:val="56"/>
              </w:numPr>
            </w:pPr>
            <w:r w:rsidRPr="00125DCD">
              <w:t xml:space="preserve">Does your </w:t>
            </w:r>
            <w:r>
              <w:t>facility</w:t>
            </w:r>
            <w:r w:rsidRPr="00125DCD">
              <w:t xml:space="preserve"> conduct</w:t>
            </w:r>
            <w:r w:rsidRPr="00C645E0">
              <w:t xml:space="preserve"> </w:t>
            </w:r>
            <w:r w:rsidRPr="008A046C">
              <w:t>audits of the volume of alcohol-based hand sanitizer</w:t>
            </w:r>
            <w:r w:rsidRPr="00C645E0">
              <w:t xml:space="preserve"> </w:t>
            </w:r>
            <w:r w:rsidRPr="00125DCD">
              <w:t xml:space="preserve">that is delivered with each activation of a wall-mounted dispenser (manual and automated) </w:t>
            </w:r>
            <w:r>
              <w:t xml:space="preserve">on a sample of dispensers </w:t>
            </w:r>
            <w:r w:rsidR="00DE6108">
              <w:t xml:space="preserve">in your </w:t>
            </w:r>
            <w:r w:rsidR="002E21F8">
              <w:t>facility</w:t>
            </w:r>
            <w:r w:rsidR="002F484B">
              <w:t xml:space="preserve"> </w:t>
            </w:r>
            <w:r>
              <w:t xml:space="preserve">at </w:t>
            </w:r>
            <w:r w:rsidRPr="00820338">
              <w:rPr>
                <w:b/>
              </w:rPr>
              <w:t>all</w:t>
            </w:r>
            <w:r>
              <w:t xml:space="preserve"> the following times:</w:t>
            </w:r>
          </w:p>
          <w:p w14:paraId="22D8BC42" w14:textId="2F581DE7" w:rsidR="00927FBB" w:rsidRDefault="00927FBB" w:rsidP="006444C3">
            <w:pPr>
              <w:pStyle w:val="ListParagraph"/>
              <w:numPr>
                <w:ilvl w:val="0"/>
                <w:numId w:val="47"/>
              </w:numPr>
            </w:pPr>
            <w:r w:rsidRPr="00125DCD">
              <w:t>upon installation</w:t>
            </w:r>
            <w:r w:rsidR="00AA7518">
              <w:t>,</w:t>
            </w:r>
          </w:p>
          <w:p w14:paraId="6FBAFEE0" w14:textId="559F726B" w:rsidR="00927FBB" w:rsidRDefault="00927FBB" w:rsidP="006444C3">
            <w:pPr>
              <w:pStyle w:val="ListParagraph"/>
              <w:numPr>
                <w:ilvl w:val="0"/>
                <w:numId w:val="47"/>
              </w:numPr>
            </w:pPr>
            <w:r>
              <w:t>whenever the brand of product or system changes</w:t>
            </w:r>
            <w:r w:rsidR="00AA7518">
              <w:t>,</w:t>
            </w:r>
            <w:r>
              <w:t xml:space="preserve"> and</w:t>
            </w:r>
          </w:p>
          <w:p w14:paraId="73D0BB7A" w14:textId="4E14E222" w:rsidR="00927FBB" w:rsidRDefault="00927FBB" w:rsidP="006444C3">
            <w:pPr>
              <w:pStyle w:val="ListParagraph"/>
              <w:numPr>
                <w:ilvl w:val="0"/>
                <w:numId w:val="47"/>
              </w:numPr>
            </w:pPr>
            <w:r>
              <w:t>whenever adjustments are made to the dispensers</w:t>
            </w:r>
            <w:r w:rsidR="00AA7518">
              <w:t>?</w:t>
            </w:r>
          </w:p>
          <w:p w14:paraId="29B52AF0" w14:textId="77777777" w:rsidR="00927FBB" w:rsidRPr="00C645E0" w:rsidRDefault="00927FBB" w:rsidP="00A974C6">
            <w:pPr>
              <w:pStyle w:val="ListParagraph"/>
              <w:ind w:left="360"/>
            </w:pPr>
          </w:p>
          <w:p w14:paraId="4EB667A1" w14:textId="02DC7641" w:rsidR="006E63A1" w:rsidRDefault="00530120" w:rsidP="00A974C6">
            <w:pPr>
              <w:ind w:left="360"/>
              <w:rPr>
                <w:i/>
                <w:iCs/>
              </w:rPr>
            </w:pPr>
            <w:r w:rsidRPr="00530120">
              <w:rPr>
                <w:i/>
                <w:iCs/>
              </w:rPr>
              <w:t>OR</w:t>
            </w:r>
          </w:p>
          <w:p w14:paraId="5EB14CEA" w14:textId="77777777" w:rsidR="004546FB" w:rsidRDefault="004546FB" w:rsidP="00A974C6">
            <w:pPr>
              <w:ind w:left="360"/>
              <w:rPr>
                <w:i/>
                <w:iCs/>
              </w:rPr>
            </w:pPr>
          </w:p>
          <w:p w14:paraId="22C40B09" w14:textId="02928826" w:rsidR="00B545C8" w:rsidRDefault="006E63A1" w:rsidP="00A974C6">
            <w:pPr>
              <w:ind w:left="360"/>
              <w:rPr>
                <w:i/>
                <w:iCs/>
              </w:rPr>
            </w:pPr>
            <w:r>
              <w:t xml:space="preserve">Has your facility conducted an </w:t>
            </w:r>
            <w:r w:rsidRPr="005B041B">
              <w:t>audit of the volume of alcohol-based hand sanitizer</w:t>
            </w:r>
            <w:r>
              <w:t xml:space="preserve"> that is delivered with each activation of a wall-mounted dispenser (manual and automated) on a sample of your </w:t>
            </w:r>
            <w:r w:rsidR="004546FB">
              <w:t xml:space="preserve">facility’s </w:t>
            </w:r>
            <w:r>
              <w:rPr>
                <w:u w:val="single"/>
              </w:rPr>
              <w:t>existing</w:t>
            </w:r>
            <w:r>
              <w:t xml:space="preserve"> dispensers</w:t>
            </w:r>
            <w:r w:rsidR="00530120" w:rsidRPr="00530120">
              <w:rPr>
                <w:i/>
                <w:iCs/>
              </w:rPr>
              <w:t xml:space="preserve"> </w:t>
            </w:r>
            <w:r w:rsidR="00530120" w:rsidRPr="00502181">
              <w:t>if there have been no changes to any dispensers?</w:t>
            </w:r>
          </w:p>
          <w:p w14:paraId="6DC59E6F" w14:textId="77777777" w:rsidR="005E5826" w:rsidRDefault="005E5826" w:rsidP="00A974C6">
            <w:pPr>
              <w:ind w:left="360"/>
              <w:rPr>
                <w:i/>
              </w:rPr>
            </w:pPr>
          </w:p>
          <w:p w14:paraId="263CF728" w14:textId="049F6612" w:rsidR="00927FBB" w:rsidRPr="00C645E0" w:rsidRDefault="00927FBB" w:rsidP="00A974C6">
            <w:pPr>
              <w:ind w:left="360"/>
              <w:rPr>
                <w:i/>
              </w:rPr>
            </w:pPr>
            <w:r>
              <w:rPr>
                <w:i/>
              </w:rPr>
              <w:t>If “no” or “does not apply, wall-mounted dispensers are not used</w:t>
            </w:r>
            <w:r w:rsidRPr="00C645E0">
              <w:rPr>
                <w:i/>
              </w:rPr>
              <w:t>,</w:t>
            </w:r>
            <w:r>
              <w:rPr>
                <w:i/>
              </w:rPr>
              <w:t>”</w:t>
            </w:r>
            <w:r w:rsidRPr="00C645E0">
              <w:rPr>
                <w:i/>
              </w:rPr>
              <w:t xml:space="preserve"> skip question #</w:t>
            </w:r>
            <w:r>
              <w:rPr>
                <w:i/>
              </w:rPr>
              <w:t>7</w:t>
            </w:r>
            <w:r w:rsidRPr="00C645E0">
              <w:rPr>
                <w:i/>
              </w:rPr>
              <w:t xml:space="preserve"> and continue to question #</w:t>
            </w:r>
            <w:r>
              <w:rPr>
                <w:i/>
              </w:rPr>
              <w:t>8.</w:t>
            </w:r>
          </w:p>
        </w:tc>
        <w:tc>
          <w:tcPr>
            <w:tcW w:w="3235" w:type="dxa"/>
            <w:vAlign w:val="center"/>
          </w:tcPr>
          <w:p w14:paraId="0BE27554" w14:textId="2FAA37E3" w:rsidR="00927FBB" w:rsidRPr="002E0204" w:rsidRDefault="00927FBB" w:rsidP="006444C3">
            <w:pPr>
              <w:pStyle w:val="ListParagraph"/>
              <w:numPr>
                <w:ilvl w:val="0"/>
                <w:numId w:val="143"/>
              </w:numPr>
              <w:rPr>
                <w:rFonts w:eastAsia="MS Mincho"/>
                <w:iCs/>
                <w:szCs w:val="20"/>
              </w:rPr>
            </w:pPr>
            <w:r w:rsidRPr="002E0204">
              <w:rPr>
                <w:rFonts w:eastAsia="MS Mincho"/>
                <w:iCs/>
                <w:szCs w:val="20"/>
              </w:rPr>
              <w:t>Yes</w:t>
            </w:r>
          </w:p>
          <w:p w14:paraId="09BBC90C" w14:textId="77777777" w:rsidR="00927FBB" w:rsidRPr="002E0204" w:rsidRDefault="00927FBB" w:rsidP="006444C3">
            <w:pPr>
              <w:pStyle w:val="ListParagraph"/>
              <w:numPr>
                <w:ilvl w:val="0"/>
                <w:numId w:val="143"/>
              </w:numPr>
              <w:rPr>
                <w:rFonts w:eastAsia="MS Mincho"/>
                <w:iCs/>
                <w:szCs w:val="20"/>
              </w:rPr>
            </w:pPr>
            <w:r w:rsidRPr="002E0204">
              <w:rPr>
                <w:rFonts w:eastAsia="MS Mincho"/>
                <w:iCs/>
                <w:szCs w:val="20"/>
              </w:rPr>
              <w:t>No</w:t>
            </w:r>
          </w:p>
          <w:p w14:paraId="041C8750" w14:textId="77777777" w:rsidR="00927FBB" w:rsidRPr="00C645E0" w:rsidRDefault="00927FBB" w:rsidP="006444C3">
            <w:pPr>
              <w:pStyle w:val="ListParagraph"/>
              <w:numPr>
                <w:ilvl w:val="0"/>
                <w:numId w:val="143"/>
              </w:numPr>
              <w:rPr>
                <w:i/>
              </w:rPr>
            </w:pPr>
            <w:r w:rsidRPr="002E0204">
              <w:rPr>
                <w:rFonts w:eastAsia="MS Mincho"/>
                <w:iCs/>
                <w:szCs w:val="20"/>
              </w:rPr>
              <w:t>Does not apply, wall-mounted dispensers are not used</w:t>
            </w:r>
          </w:p>
        </w:tc>
      </w:tr>
      <w:tr w:rsidR="00927FBB" w:rsidRPr="00C645E0" w14:paraId="2764A63E" w14:textId="77777777" w:rsidTr="00A974C6">
        <w:tc>
          <w:tcPr>
            <w:tcW w:w="6115" w:type="dxa"/>
          </w:tcPr>
          <w:p w14:paraId="23BB5A79" w14:textId="5AAFDE96" w:rsidR="00927FBB" w:rsidRPr="00C645E0" w:rsidRDefault="00927FBB" w:rsidP="006444C3">
            <w:pPr>
              <w:numPr>
                <w:ilvl w:val="0"/>
                <w:numId w:val="56"/>
              </w:numPr>
            </w:pPr>
            <w:r w:rsidRPr="002274A4">
              <w:t>Do all the audited dispensers deliver</w:t>
            </w:r>
            <w:r>
              <w:t>,</w:t>
            </w:r>
            <w:r w:rsidRPr="002274A4">
              <w:t xml:space="preserve"> </w:t>
            </w:r>
            <w:r>
              <w:t>with one activation,</w:t>
            </w:r>
            <w:r w:rsidR="00091426">
              <w:t xml:space="preserve"> </w:t>
            </w:r>
            <w:r w:rsidR="008D7652">
              <w:t>1.0 mL</w:t>
            </w:r>
            <w:r w:rsidRPr="002274A4">
              <w:t xml:space="preserve"> of alcohol-based hand sanitizer</w:t>
            </w:r>
            <w:r>
              <w:t xml:space="preserve"> </w:t>
            </w:r>
            <w:r w:rsidR="008D7652">
              <w:t xml:space="preserve">OR a volume of alcohol-based sanitizer that covers the hands completely and </w:t>
            </w:r>
            <w:r w:rsidRPr="002274A4">
              <w:t>requires 15 or more seconds for hands to dry</w:t>
            </w:r>
            <w:r>
              <w:t xml:space="preserve"> (on average)</w:t>
            </w:r>
            <w:r w:rsidRPr="002274A4">
              <w:t>?</w:t>
            </w:r>
          </w:p>
        </w:tc>
        <w:tc>
          <w:tcPr>
            <w:tcW w:w="3235" w:type="dxa"/>
            <w:vAlign w:val="center"/>
          </w:tcPr>
          <w:p w14:paraId="658A9E95" w14:textId="77777777" w:rsidR="00927FBB" w:rsidRPr="002E0204" w:rsidRDefault="00927FBB" w:rsidP="006444C3">
            <w:pPr>
              <w:pStyle w:val="ListParagraph"/>
              <w:numPr>
                <w:ilvl w:val="0"/>
                <w:numId w:val="143"/>
              </w:numPr>
              <w:rPr>
                <w:rFonts w:eastAsia="MS Mincho"/>
                <w:iCs/>
                <w:szCs w:val="20"/>
              </w:rPr>
            </w:pPr>
            <w:r w:rsidRPr="002E0204">
              <w:rPr>
                <w:rFonts w:eastAsia="MS Mincho"/>
                <w:iCs/>
                <w:szCs w:val="20"/>
              </w:rPr>
              <w:t>Yes</w:t>
            </w:r>
          </w:p>
          <w:p w14:paraId="11F2B70A" w14:textId="77777777" w:rsidR="00927FBB" w:rsidRPr="00C645E0" w:rsidRDefault="00927FBB" w:rsidP="006444C3">
            <w:pPr>
              <w:pStyle w:val="ListParagraph"/>
              <w:numPr>
                <w:ilvl w:val="0"/>
                <w:numId w:val="143"/>
              </w:numPr>
              <w:rPr>
                <w:i/>
              </w:rPr>
            </w:pPr>
            <w:r w:rsidRPr="002E0204">
              <w:rPr>
                <w:rFonts w:eastAsia="MS Mincho"/>
                <w:iCs/>
                <w:szCs w:val="20"/>
              </w:rPr>
              <w:t>No</w:t>
            </w:r>
          </w:p>
        </w:tc>
      </w:tr>
    </w:tbl>
    <w:p w14:paraId="406656C4" w14:textId="77777777" w:rsidR="00827A39" w:rsidRDefault="00827A39" w:rsidP="00927FBB">
      <w:pPr>
        <w:rPr>
          <w:b/>
          <w:bCs/>
          <w:i/>
          <w:iCs/>
        </w:rPr>
      </w:pPr>
      <w:bookmarkStart w:id="224" w:name="_Hlk97891430"/>
    </w:p>
    <w:p w14:paraId="506E7E57" w14:textId="287C3768" w:rsidR="00927FBB" w:rsidRPr="009E0198" w:rsidRDefault="00927FBB" w:rsidP="00927FBB">
      <w:pPr>
        <w:rPr>
          <w:b/>
          <w:bCs/>
          <w:i/>
          <w:iCs/>
        </w:rPr>
      </w:pPr>
      <w:r>
        <w:rPr>
          <w:b/>
          <w:bCs/>
          <w:i/>
          <w:iCs/>
        </w:rPr>
        <w:t>Monitoring</w:t>
      </w:r>
    </w:p>
    <w:tbl>
      <w:tblPr>
        <w:tblStyle w:val="TableGrid"/>
        <w:tblW w:w="0" w:type="auto"/>
        <w:tblLook w:val="04A0" w:firstRow="1" w:lastRow="0" w:firstColumn="1" w:lastColumn="0" w:noHBand="0" w:noVBand="1"/>
      </w:tblPr>
      <w:tblGrid>
        <w:gridCol w:w="6127"/>
        <w:gridCol w:w="3223"/>
      </w:tblGrid>
      <w:tr w:rsidR="00927FBB" w14:paraId="66C3C6AD" w14:textId="77777777" w:rsidTr="00A974C6">
        <w:tc>
          <w:tcPr>
            <w:tcW w:w="6127" w:type="dxa"/>
            <w:vAlign w:val="center"/>
          </w:tcPr>
          <w:p w14:paraId="39F19CDB" w14:textId="59CB40F1" w:rsidR="00927FBB" w:rsidRDefault="00927FBB" w:rsidP="006444C3">
            <w:pPr>
              <w:numPr>
                <w:ilvl w:val="0"/>
                <w:numId w:val="56"/>
              </w:numPr>
            </w:pPr>
            <w:r>
              <w:t xml:space="preserve">Does your facility collect hand hygiene compliance data on at least </w:t>
            </w:r>
            <w:r w:rsidR="0019773B" w:rsidRPr="00502181">
              <w:rPr>
                <w:b/>
                <w:bCs/>
              </w:rPr>
              <w:t>200</w:t>
            </w:r>
            <w:r w:rsidR="0019773B">
              <w:t xml:space="preserve"> </w:t>
            </w:r>
            <w:r w:rsidR="0019773B" w:rsidRPr="009C316E">
              <w:t>hand hygiene opportunities</w:t>
            </w:r>
            <w:r w:rsidR="0019773B" w:rsidRPr="0019773B">
              <w:t xml:space="preserve">, or at least the number of hand hygiene opportunities outlined in </w:t>
            </w:r>
            <w:r w:rsidR="0019773B" w:rsidRPr="009C316E">
              <w:t>Table 1</w:t>
            </w:r>
            <w:r>
              <w:t xml:space="preserve">, </w:t>
            </w:r>
            <w:r w:rsidRPr="00740D37">
              <w:rPr>
                <w:b/>
                <w:bCs/>
              </w:rPr>
              <w:t xml:space="preserve">each </w:t>
            </w:r>
            <w:r w:rsidRPr="00230353">
              <w:rPr>
                <w:b/>
                <w:bCs/>
                <w:u w:val="single"/>
              </w:rPr>
              <w:t>month</w:t>
            </w:r>
            <w:r>
              <w:t>?</w:t>
            </w:r>
          </w:p>
          <w:p w14:paraId="051B61D1" w14:textId="77777777" w:rsidR="00927FBB" w:rsidRDefault="00927FBB" w:rsidP="00A974C6">
            <w:pPr>
              <w:ind w:left="360"/>
            </w:pPr>
          </w:p>
          <w:p w14:paraId="068443C1" w14:textId="2745C1CF" w:rsidR="00927FBB" w:rsidRPr="009E0198" w:rsidRDefault="00927FBB" w:rsidP="00A974C6">
            <w:pPr>
              <w:ind w:left="360"/>
              <w:rPr>
                <w:i/>
                <w:iCs/>
              </w:rPr>
            </w:pPr>
            <w:r>
              <w:rPr>
                <w:i/>
                <w:iCs/>
              </w:rPr>
              <w:t>If “yes” to question #8, skip question</w:t>
            </w:r>
            <w:r w:rsidR="00BE66E7">
              <w:rPr>
                <w:i/>
                <w:iCs/>
              </w:rPr>
              <w:t>s</w:t>
            </w:r>
            <w:r>
              <w:rPr>
                <w:i/>
                <w:iCs/>
              </w:rPr>
              <w:t xml:space="preserve"> #9</w:t>
            </w:r>
            <w:r w:rsidR="00BE66E7">
              <w:rPr>
                <w:i/>
                <w:iCs/>
              </w:rPr>
              <w:t>-10</w:t>
            </w:r>
            <w:r>
              <w:rPr>
                <w:i/>
                <w:iCs/>
              </w:rPr>
              <w:t xml:space="preserve"> and continue to question #1</w:t>
            </w:r>
            <w:r w:rsidR="00BE66E7">
              <w:rPr>
                <w:i/>
                <w:iCs/>
              </w:rPr>
              <w:t>1</w:t>
            </w:r>
            <w:r>
              <w:rPr>
                <w:i/>
                <w:iCs/>
              </w:rPr>
              <w:t>.</w:t>
            </w:r>
          </w:p>
        </w:tc>
        <w:tc>
          <w:tcPr>
            <w:tcW w:w="3223" w:type="dxa"/>
            <w:vAlign w:val="center"/>
          </w:tcPr>
          <w:p w14:paraId="1B27F8C4" w14:textId="551A0E98" w:rsidR="00927FBB" w:rsidRPr="002E0204" w:rsidRDefault="00927FBB" w:rsidP="006444C3">
            <w:pPr>
              <w:pStyle w:val="ListParagraph"/>
              <w:numPr>
                <w:ilvl w:val="0"/>
                <w:numId w:val="143"/>
              </w:numPr>
              <w:rPr>
                <w:rFonts w:eastAsia="MS Mincho"/>
                <w:iCs/>
                <w:szCs w:val="20"/>
              </w:rPr>
            </w:pPr>
            <w:r w:rsidRPr="002E0204">
              <w:rPr>
                <w:rFonts w:eastAsia="MS Mincho"/>
                <w:iCs/>
                <w:szCs w:val="20"/>
              </w:rPr>
              <w:t>Yes, using an electronic compliance monitoring system</w:t>
            </w:r>
            <w:r w:rsidR="00B545C8" w:rsidRPr="002E0204">
              <w:rPr>
                <w:rFonts w:eastAsia="MS Mincho"/>
                <w:iCs/>
                <w:szCs w:val="20"/>
              </w:rPr>
              <w:t xml:space="preserve"> throughout the facility</w:t>
            </w:r>
          </w:p>
          <w:p w14:paraId="0B675521" w14:textId="3D1B2A92" w:rsidR="00B545C8" w:rsidRPr="002E0204" w:rsidRDefault="00B545C8" w:rsidP="006444C3">
            <w:pPr>
              <w:pStyle w:val="ListParagraph"/>
              <w:numPr>
                <w:ilvl w:val="0"/>
                <w:numId w:val="143"/>
              </w:numPr>
              <w:rPr>
                <w:rFonts w:eastAsia="MS Mincho"/>
                <w:iCs/>
                <w:szCs w:val="20"/>
              </w:rPr>
            </w:pPr>
            <w:r w:rsidRPr="002E0204">
              <w:rPr>
                <w:rFonts w:eastAsia="MS Mincho"/>
                <w:iCs/>
                <w:szCs w:val="20"/>
              </w:rPr>
              <w:t>Yes, using an electronic compliance monitoring system</w:t>
            </w:r>
            <w:r w:rsidR="00EB3622" w:rsidRPr="002E0204">
              <w:rPr>
                <w:rFonts w:eastAsia="MS Mincho"/>
                <w:iCs/>
                <w:szCs w:val="20"/>
              </w:rPr>
              <w:t xml:space="preserve"> throughout</w:t>
            </w:r>
            <w:r w:rsidRPr="002E0204">
              <w:rPr>
                <w:rFonts w:eastAsia="MS Mincho"/>
                <w:iCs/>
                <w:szCs w:val="20"/>
              </w:rPr>
              <w:t xml:space="preserve"> some areas and only direct observation in all other areas</w:t>
            </w:r>
          </w:p>
          <w:p w14:paraId="677F2CC6" w14:textId="6179AA29" w:rsidR="00927FBB" w:rsidRPr="002E0204" w:rsidRDefault="00927FBB" w:rsidP="006444C3">
            <w:pPr>
              <w:pStyle w:val="ListParagraph"/>
              <w:numPr>
                <w:ilvl w:val="0"/>
                <w:numId w:val="143"/>
              </w:numPr>
              <w:rPr>
                <w:rFonts w:eastAsia="MS Mincho"/>
                <w:iCs/>
                <w:szCs w:val="20"/>
              </w:rPr>
            </w:pPr>
            <w:r w:rsidRPr="002E0204">
              <w:rPr>
                <w:rFonts w:eastAsia="MS Mincho"/>
                <w:iCs/>
                <w:szCs w:val="20"/>
              </w:rPr>
              <w:t>Yes, using only direct observation</w:t>
            </w:r>
            <w:r w:rsidR="00B545C8" w:rsidRPr="002E0204">
              <w:rPr>
                <w:rFonts w:eastAsia="MS Mincho"/>
                <w:iCs/>
                <w:szCs w:val="20"/>
              </w:rPr>
              <w:t xml:space="preserve"> throughout the facility</w:t>
            </w:r>
          </w:p>
          <w:p w14:paraId="48B51A6E" w14:textId="77777777" w:rsidR="00927FBB" w:rsidRDefault="00927FBB" w:rsidP="006444C3">
            <w:pPr>
              <w:pStyle w:val="ListParagraph"/>
              <w:numPr>
                <w:ilvl w:val="0"/>
                <w:numId w:val="143"/>
              </w:numPr>
              <w:rPr>
                <w:i/>
              </w:rPr>
            </w:pPr>
            <w:r w:rsidRPr="002E0204">
              <w:rPr>
                <w:rFonts w:eastAsia="MS Mincho"/>
                <w:iCs/>
                <w:szCs w:val="20"/>
              </w:rPr>
              <w:t>No</w:t>
            </w:r>
          </w:p>
        </w:tc>
      </w:tr>
      <w:tr w:rsidR="00927FBB" w14:paraId="2E885A5E" w14:textId="77777777" w:rsidTr="00A974C6">
        <w:tc>
          <w:tcPr>
            <w:tcW w:w="6127" w:type="dxa"/>
            <w:vAlign w:val="center"/>
          </w:tcPr>
          <w:p w14:paraId="7FA9B715" w14:textId="5BC091C0" w:rsidR="00927FBB" w:rsidRDefault="00927FBB" w:rsidP="006444C3">
            <w:pPr>
              <w:numPr>
                <w:ilvl w:val="0"/>
                <w:numId w:val="56"/>
              </w:numPr>
            </w:pPr>
            <w:r>
              <w:t xml:space="preserve">Does your facility collect hand hygiene compliance data on at least </w:t>
            </w:r>
            <w:r w:rsidR="005A7256" w:rsidRPr="00DC2AA1">
              <w:rPr>
                <w:b/>
                <w:bCs/>
              </w:rPr>
              <w:t>1</w:t>
            </w:r>
            <w:r w:rsidRPr="00DC2AA1">
              <w:rPr>
                <w:b/>
                <w:bCs/>
              </w:rPr>
              <w:t>00</w:t>
            </w:r>
            <w:r>
              <w:t xml:space="preserve"> </w:t>
            </w:r>
            <w:r w:rsidRPr="009C316E">
              <w:t>hand hygiene opportunities</w:t>
            </w:r>
            <w:r w:rsidR="00297C8B">
              <w:rPr>
                <w:rStyle w:val="Hyperlink"/>
              </w:rPr>
              <w:t>,</w:t>
            </w:r>
            <w:r>
              <w:t xml:space="preserve"> </w:t>
            </w:r>
            <w:r w:rsidR="00297C8B">
              <w:t xml:space="preserve">or at least the number of </w:t>
            </w:r>
            <w:r w:rsidR="0019773B" w:rsidRPr="0019773B">
              <w:t>hand hygiene opportunities</w:t>
            </w:r>
            <w:r w:rsidR="00297C8B">
              <w:t xml:space="preserve"> outlined in </w:t>
            </w:r>
            <w:r w:rsidR="00297C8B" w:rsidRPr="009C316E">
              <w:t xml:space="preserve">Table </w:t>
            </w:r>
            <w:r w:rsidR="00DC2AA1" w:rsidRPr="009C316E">
              <w:t>2</w:t>
            </w:r>
            <w:r w:rsidR="00297C8B">
              <w:t xml:space="preserve">, </w:t>
            </w:r>
            <w:r w:rsidRPr="00CE4346">
              <w:rPr>
                <w:b/>
                <w:bCs/>
              </w:rPr>
              <w:t>each</w:t>
            </w:r>
            <w:r>
              <w:rPr>
                <w:b/>
                <w:bCs/>
              </w:rPr>
              <w:t xml:space="preserve"> </w:t>
            </w:r>
            <w:r w:rsidR="009F3DF7" w:rsidRPr="00FF471A">
              <w:rPr>
                <w:b/>
                <w:bCs/>
                <w:u w:val="single"/>
              </w:rPr>
              <w:t>month</w:t>
            </w:r>
            <w:r>
              <w:t>?</w:t>
            </w:r>
          </w:p>
          <w:p w14:paraId="2CE19179" w14:textId="77777777" w:rsidR="00927FBB" w:rsidRDefault="00927FBB" w:rsidP="00A974C6">
            <w:pPr>
              <w:ind w:left="360"/>
            </w:pPr>
          </w:p>
          <w:p w14:paraId="649697B6" w14:textId="1069EF42" w:rsidR="00927FBB" w:rsidRDefault="00927FBB" w:rsidP="00A974C6">
            <w:pPr>
              <w:ind w:left="360"/>
            </w:pPr>
            <w:r>
              <w:rPr>
                <w:i/>
                <w:iCs/>
              </w:rPr>
              <w:t>If “</w:t>
            </w:r>
            <w:r w:rsidR="009F3DF7">
              <w:rPr>
                <w:i/>
                <w:iCs/>
              </w:rPr>
              <w:t>yes</w:t>
            </w:r>
            <w:r>
              <w:rPr>
                <w:i/>
                <w:iCs/>
              </w:rPr>
              <w:t>” to question #9, skip question #10</w:t>
            </w:r>
            <w:r w:rsidR="00CF2401">
              <w:rPr>
                <w:i/>
                <w:iCs/>
              </w:rPr>
              <w:t xml:space="preserve"> </w:t>
            </w:r>
            <w:r>
              <w:rPr>
                <w:i/>
                <w:iCs/>
              </w:rPr>
              <w:t>and continue to question #1</w:t>
            </w:r>
            <w:r w:rsidR="009F3DF7">
              <w:rPr>
                <w:i/>
                <w:iCs/>
              </w:rPr>
              <w:t>1</w:t>
            </w:r>
            <w:r>
              <w:rPr>
                <w:i/>
                <w:iCs/>
              </w:rPr>
              <w:t>.</w:t>
            </w:r>
          </w:p>
        </w:tc>
        <w:tc>
          <w:tcPr>
            <w:tcW w:w="3223" w:type="dxa"/>
            <w:vAlign w:val="center"/>
          </w:tcPr>
          <w:p w14:paraId="3F22341E" w14:textId="63AEBC73" w:rsidR="009F3DF7" w:rsidRPr="002E0204" w:rsidRDefault="009F3DF7" w:rsidP="006444C3">
            <w:pPr>
              <w:pStyle w:val="ListParagraph"/>
              <w:numPr>
                <w:ilvl w:val="0"/>
                <w:numId w:val="143"/>
              </w:numPr>
              <w:rPr>
                <w:rFonts w:eastAsia="MS Mincho"/>
                <w:iCs/>
                <w:szCs w:val="20"/>
              </w:rPr>
            </w:pPr>
            <w:r w:rsidRPr="002E0204">
              <w:rPr>
                <w:rFonts w:eastAsia="MS Mincho"/>
                <w:iCs/>
                <w:szCs w:val="20"/>
              </w:rPr>
              <w:t xml:space="preserve">Yes, using an electronic compliance monitoring system throughout </w:t>
            </w:r>
            <w:r w:rsidR="00BC4CB7" w:rsidRPr="002E0204">
              <w:rPr>
                <w:rFonts w:eastAsia="MS Mincho"/>
                <w:iCs/>
                <w:szCs w:val="20"/>
              </w:rPr>
              <w:t xml:space="preserve">the facility </w:t>
            </w:r>
          </w:p>
          <w:p w14:paraId="1E362643" w14:textId="3B8AAECF" w:rsidR="009F3DF7" w:rsidRPr="002E0204" w:rsidRDefault="009F3DF7" w:rsidP="006444C3">
            <w:pPr>
              <w:pStyle w:val="ListParagraph"/>
              <w:numPr>
                <w:ilvl w:val="0"/>
                <w:numId w:val="143"/>
              </w:numPr>
              <w:rPr>
                <w:rFonts w:eastAsia="MS Mincho"/>
                <w:iCs/>
                <w:szCs w:val="20"/>
              </w:rPr>
            </w:pPr>
            <w:r w:rsidRPr="002E0204">
              <w:rPr>
                <w:rFonts w:eastAsia="MS Mincho"/>
                <w:iCs/>
                <w:szCs w:val="20"/>
              </w:rPr>
              <w:t>Yes, using an electronic compliance monitoring system throughout some</w:t>
            </w:r>
            <w:r w:rsidR="00BC4CB7" w:rsidRPr="002E0204">
              <w:rPr>
                <w:rFonts w:eastAsia="MS Mincho"/>
                <w:iCs/>
                <w:szCs w:val="20"/>
              </w:rPr>
              <w:t xml:space="preserve"> areas </w:t>
            </w:r>
            <w:r w:rsidRPr="002E0204">
              <w:rPr>
                <w:rFonts w:eastAsia="MS Mincho"/>
                <w:iCs/>
                <w:szCs w:val="20"/>
              </w:rPr>
              <w:t xml:space="preserve">and only direct observation in all other </w:t>
            </w:r>
            <w:r w:rsidR="00BC4CB7" w:rsidRPr="002E0204">
              <w:rPr>
                <w:rFonts w:eastAsia="MS Mincho"/>
                <w:iCs/>
                <w:szCs w:val="20"/>
              </w:rPr>
              <w:t>areas</w:t>
            </w:r>
          </w:p>
          <w:p w14:paraId="1E669722" w14:textId="679A5EC2" w:rsidR="009F3DF7" w:rsidRPr="002E0204" w:rsidRDefault="009F3DF7" w:rsidP="006444C3">
            <w:pPr>
              <w:pStyle w:val="ListParagraph"/>
              <w:numPr>
                <w:ilvl w:val="0"/>
                <w:numId w:val="143"/>
              </w:numPr>
              <w:rPr>
                <w:rFonts w:eastAsia="MS Mincho"/>
                <w:iCs/>
                <w:szCs w:val="20"/>
              </w:rPr>
            </w:pPr>
            <w:r w:rsidRPr="002E0204">
              <w:rPr>
                <w:rFonts w:eastAsia="MS Mincho"/>
                <w:iCs/>
                <w:szCs w:val="20"/>
              </w:rPr>
              <w:t xml:space="preserve">Yes, using only direct observation throughout </w:t>
            </w:r>
            <w:r w:rsidR="00BC4CB7" w:rsidRPr="002E0204">
              <w:rPr>
                <w:rFonts w:eastAsia="MS Mincho"/>
                <w:iCs/>
                <w:szCs w:val="20"/>
              </w:rPr>
              <w:t>the facility</w:t>
            </w:r>
          </w:p>
          <w:p w14:paraId="157E6F81" w14:textId="344A09B8" w:rsidR="00927FBB" w:rsidRDefault="009F3DF7" w:rsidP="006444C3">
            <w:pPr>
              <w:pStyle w:val="ListParagraph"/>
              <w:numPr>
                <w:ilvl w:val="0"/>
                <w:numId w:val="143"/>
              </w:numPr>
              <w:rPr>
                <w:i/>
              </w:rPr>
            </w:pPr>
            <w:r w:rsidRPr="002E0204">
              <w:rPr>
                <w:rFonts w:eastAsia="MS Mincho"/>
                <w:iCs/>
                <w:szCs w:val="20"/>
              </w:rPr>
              <w:t>No</w:t>
            </w:r>
          </w:p>
        </w:tc>
      </w:tr>
      <w:tr w:rsidR="009F3DF7" w14:paraId="1749FFCA" w14:textId="77777777" w:rsidTr="00A974C6">
        <w:tc>
          <w:tcPr>
            <w:tcW w:w="6127" w:type="dxa"/>
            <w:vAlign w:val="center"/>
          </w:tcPr>
          <w:p w14:paraId="3071B5B7" w14:textId="0D06986B" w:rsidR="009F3DF7" w:rsidRDefault="009F3DF7" w:rsidP="006444C3">
            <w:pPr>
              <w:numPr>
                <w:ilvl w:val="0"/>
                <w:numId w:val="56"/>
              </w:numPr>
            </w:pPr>
            <w:r>
              <w:t xml:space="preserve">Does your facility collect hand hygiene compliance data on at least </w:t>
            </w:r>
            <w:r w:rsidRPr="00502181">
              <w:rPr>
                <w:b/>
                <w:bCs/>
              </w:rPr>
              <w:t>100</w:t>
            </w:r>
            <w:r>
              <w:t xml:space="preserve"> </w:t>
            </w:r>
            <w:r w:rsidRPr="009C316E">
              <w:t>hand hygiene opportunities</w:t>
            </w:r>
            <w:r>
              <w:t xml:space="preserve"> </w:t>
            </w:r>
            <w:r w:rsidRPr="00CE4346">
              <w:rPr>
                <w:b/>
                <w:bCs/>
              </w:rPr>
              <w:t>each</w:t>
            </w:r>
            <w:r>
              <w:rPr>
                <w:b/>
                <w:bCs/>
              </w:rPr>
              <w:t xml:space="preserve"> </w:t>
            </w:r>
            <w:r w:rsidRPr="00230353">
              <w:rPr>
                <w:b/>
                <w:bCs/>
                <w:u w:val="single"/>
              </w:rPr>
              <w:t>quarter</w:t>
            </w:r>
            <w:r>
              <w:t>?</w:t>
            </w:r>
          </w:p>
          <w:p w14:paraId="1554F3B1" w14:textId="77777777" w:rsidR="009F3DF7" w:rsidRDefault="009F3DF7" w:rsidP="009F3DF7">
            <w:pPr>
              <w:ind w:left="360"/>
            </w:pPr>
          </w:p>
          <w:p w14:paraId="79D46955" w14:textId="64039749" w:rsidR="009F3DF7" w:rsidRDefault="009F3DF7" w:rsidP="009F3DF7">
            <w:pPr>
              <w:ind w:left="360"/>
            </w:pPr>
            <w:r>
              <w:rPr>
                <w:i/>
                <w:iCs/>
              </w:rPr>
              <w:t>If “no” to question #10, skip questions #11-19 and continue to question #20.</w:t>
            </w:r>
          </w:p>
        </w:tc>
        <w:tc>
          <w:tcPr>
            <w:tcW w:w="3223" w:type="dxa"/>
            <w:vAlign w:val="center"/>
          </w:tcPr>
          <w:p w14:paraId="09CEFFDE" w14:textId="418082CF" w:rsidR="009F3DF7" w:rsidRPr="002E0204" w:rsidRDefault="009F3DF7" w:rsidP="006444C3">
            <w:pPr>
              <w:pStyle w:val="ListParagraph"/>
              <w:numPr>
                <w:ilvl w:val="0"/>
                <w:numId w:val="143"/>
              </w:numPr>
              <w:rPr>
                <w:rFonts w:eastAsia="MS Mincho"/>
                <w:iCs/>
                <w:szCs w:val="20"/>
              </w:rPr>
            </w:pPr>
            <w:r w:rsidRPr="002E0204">
              <w:rPr>
                <w:rFonts w:eastAsia="MS Mincho"/>
                <w:iCs/>
                <w:szCs w:val="20"/>
              </w:rPr>
              <w:t>Yes, using an electronic compliance monitoring system throughout the facility</w:t>
            </w:r>
          </w:p>
          <w:p w14:paraId="653AAC35" w14:textId="77777777" w:rsidR="009F3DF7" w:rsidRPr="002E0204" w:rsidRDefault="009F3DF7" w:rsidP="006444C3">
            <w:pPr>
              <w:pStyle w:val="ListParagraph"/>
              <w:numPr>
                <w:ilvl w:val="0"/>
                <w:numId w:val="143"/>
              </w:numPr>
              <w:rPr>
                <w:rFonts w:eastAsia="MS Mincho"/>
                <w:iCs/>
                <w:szCs w:val="20"/>
              </w:rPr>
            </w:pPr>
            <w:r w:rsidRPr="002E0204">
              <w:rPr>
                <w:rFonts w:eastAsia="MS Mincho"/>
                <w:iCs/>
                <w:szCs w:val="20"/>
              </w:rPr>
              <w:t>Yes, using an electronic compliance monitoring system throughout some areas and only direct observation in all other areas</w:t>
            </w:r>
          </w:p>
          <w:p w14:paraId="16ED4ED0" w14:textId="77777777" w:rsidR="009F3DF7" w:rsidRPr="002E0204" w:rsidRDefault="009F3DF7" w:rsidP="006444C3">
            <w:pPr>
              <w:pStyle w:val="ListParagraph"/>
              <w:numPr>
                <w:ilvl w:val="0"/>
                <w:numId w:val="143"/>
              </w:numPr>
              <w:rPr>
                <w:rFonts w:eastAsia="MS Mincho"/>
                <w:iCs/>
                <w:szCs w:val="20"/>
              </w:rPr>
            </w:pPr>
            <w:r w:rsidRPr="002E0204">
              <w:rPr>
                <w:rFonts w:eastAsia="MS Mincho"/>
                <w:iCs/>
                <w:szCs w:val="20"/>
              </w:rPr>
              <w:t>Yes, using only direct observation throughout the facility</w:t>
            </w:r>
          </w:p>
          <w:p w14:paraId="64D9EC45" w14:textId="28F54812" w:rsidR="009F3DF7" w:rsidRDefault="009F3DF7" w:rsidP="006444C3">
            <w:pPr>
              <w:pStyle w:val="ListParagraph"/>
              <w:numPr>
                <w:ilvl w:val="0"/>
                <w:numId w:val="143"/>
              </w:numPr>
              <w:rPr>
                <w:i/>
              </w:rPr>
            </w:pPr>
            <w:r w:rsidRPr="002E0204">
              <w:rPr>
                <w:rFonts w:eastAsia="MS Mincho"/>
                <w:iCs/>
                <w:szCs w:val="20"/>
              </w:rPr>
              <w:t>No</w:t>
            </w:r>
          </w:p>
        </w:tc>
      </w:tr>
      <w:tr w:rsidR="00927FBB" w14:paraId="139D02EB" w14:textId="77777777" w:rsidTr="00A974C6">
        <w:tc>
          <w:tcPr>
            <w:tcW w:w="6127" w:type="dxa"/>
            <w:vAlign w:val="center"/>
          </w:tcPr>
          <w:p w14:paraId="49A91E9B" w14:textId="2D229FFE" w:rsidR="00927FBB" w:rsidRPr="00422FF2" w:rsidRDefault="00927FBB" w:rsidP="006444C3">
            <w:pPr>
              <w:numPr>
                <w:ilvl w:val="0"/>
                <w:numId w:val="56"/>
              </w:numPr>
            </w:pPr>
            <w:r>
              <w:t xml:space="preserve">Does your facility use hand hygiene coaches or compliance observers to provide </w:t>
            </w:r>
            <w:hyperlink w:anchor="Endnote_Individuals" w:history="1">
              <w:r w:rsidRPr="004B4271">
                <w:rPr>
                  <w:rStyle w:val="Hyperlink"/>
                </w:rPr>
                <w:t>individuals who touch patients or who touch items that will be used by patients</w:t>
              </w:r>
            </w:hyperlink>
            <w:r w:rsidR="00D96EF1">
              <w:rPr>
                <w:rStyle w:val="Hyperlink"/>
                <w:rFonts w:ascii="ZWAdobeF" w:hAnsi="ZWAdobeF" w:cs="ZWAdobeF"/>
                <w:color w:val="auto"/>
                <w:sz w:val="2"/>
                <w:szCs w:val="2"/>
                <w:u w:val="none"/>
              </w:rPr>
              <w:t>17F</w:t>
            </w:r>
            <w:r w:rsidR="00B04609">
              <w:rPr>
                <w:rStyle w:val="Hyperlink"/>
                <w:rFonts w:ascii="ZWAdobeF" w:hAnsi="ZWAdobeF" w:cs="ZWAdobeF"/>
                <w:color w:val="auto"/>
                <w:sz w:val="2"/>
                <w:szCs w:val="2"/>
                <w:u w:val="none"/>
              </w:rPr>
              <w:t>16F</w:t>
            </w:r>
            <w:r w:rsidR="001A0795">
              <w:rPr>
                <w:rStyle w:val="EndnoteReference"/>
              </w:rPr>
              <w:endnoteReference w:customMarkFollows="1" w:id="18"/>
              <w:t>12</w:t>
            </w:r>
            <w:r w:rsidR="001A0795">
              <w:t xml:space="preserve"> </w:t>
            </w:r>
            <w:r>
              <w:t>with feedback on both when they are and are not compliant with performing hand hygiene?</w:t>
            </w:r>
          </w:p>
        </w:tc>
        <w:tc>
          <w:tcPr>
            <w:tcW w:w="3223" w:type="dxa"/>
            <w:vAlign w:val="center"/>
          </w:tcPr>
          <w:p w14:paraId="7807E9A9" w14:textId="77777777" w:rsidR="00927FBB" w:rsidRPr="002E0204" w:rsidRDefault="00927FBB" w:rsidP="006444C3">
            <w:pPr>
              <w:pStyle w:val="ListParagraph"/>
              <w:numPr>
                <w:ilvl w:val="0"/>
                <w:numId w:val="143"/>
              </w:numPr>
              <w:rPr>
                <w:rFonts w:eastAsia="MS Mincho"/>
                <w:iCs/>
                <w:szCs w:val="20"/>
              </w:rPr>
            </w:pPr>
            <w:r>
              <w:rPr>
                <w:i/>
              </w:rPr>
              <w:t>Y</w:t>
            </w:r>
            <w:r w:rsidRPr="002E0204">
              <w:rPr>
                <w:rFonts w:eastAsia="MS Mincho"/>
                <w:iCs/>
                <w:szCs w:val="20"/>
              </w:rPr>
              <w:t>es</w:t>
            </w:r>
          </w:p>
          <w:p w14:paraId="629BF1ED" w14:textId="77777777" w:rsidR="00927FBB" w:rsidRDefault="00927FBB" w:rsidP="006444C3">
            <w:pPr>
              <w:pStyle w:val="ListParagraph"/>
              <w:numPr>
                <w:ilvl w:val="0"/>
                <w:numId w:val="143"/>
              </w:numPr>
              <w:rPr>
                <w:i/>
              </w:rPr>
            </w:pPr>
            <w:r w:rsidRPr="002E0204">
              <w:rPr>
                <w:rFonts w:eastAsia="MS Mincho"/>
                <w:iCs/>
                <w:szCs w:val="20"/>
              </w:rPr>
              <w:t>No</w:t>
            </w:r>
          </w:p>
        </w:tc>
      </w:tr>
      <w:bookmarkEnd w:id="224"/>
    </w:tbl>
    <w:p w14:paraId="0985A17B" w14:textId="77777777" w:rsidR="00927FBB" w:rsidRDefault="00927FBB" w:rsidP="00341766">
      <w:pPr>
        <w:pStyle w:val="Heading44"/>
      </w:pPr>
    </w:p>
    <w:p w14:paraId="0CB07D2E" w14:textId="77777777" w:rsidR="00AA7518" w:rsidRDefault="00AA7518">
      <w:pPr>
        <w:rPr>
          <w:b/>
        </w:rPr>
      </w:pPr>
      <w:r>
        <w:rPr>
          <w:b/>
        </w:rPr>
        <w:br w:type="page"/>
      </w:r>
    </w:p>
    <w:p w14:paraId="66909052" w14:textId="7917449F" w:rsidR="00927FBB" w:rsidRDefault="00927FBB" w:rsidP="00927FBB">
      <w:pPr>
        <w:rPr>
          <w:b/>
        </w:rPr>
      </w:pPr>
      <w:r>
        <w:rPr>
          <w:b/>
        </w:rPr>
        <w:t xml:space="preserve">Direct Monitoring – </w:t>
      </w:r>
      <w:r w:rsidRPr="00CB083F">
        <w:rPr>
          <w:b/>
        </w:rPr>
        <w:t>Electronic Compliance Monitoring System</w:t>
      </w:r>
    </w:p>
    <w:p w14:paraId="6503E2B6" w14:textId="7A2722C7" w:rsidR="00927FBB" w:rsidRDefault="00927FBB" w:rsidP="00DC2AA1">
      <w:pPr>
        <w:rPr>
          <w:bCs/>
          <w:i/>
          <w:iCs/>
        </w:rPr>
      </w:pPr>
      <w:r>
        <w:rPr>
          <w:bCs/>
          <w:i/>
          <w:iCs/>
        </w:rPr>
        <w:t>If “yes, using an electronic compliance monitoring system</w:t>
      </w:r>
      <w:r w:rsidR="00B545C8">
        <w:rPr>
          <w:bCs/>
          <w:i/>
          <w:iCs/>
        </w:rPr>
        <w:t xml:space="preserve"> throughout the facility</w:t>
      </w:r>
      <w:r>
        <w:rPr>
          <w:bCs/>
          <w:i/>
          <w:iCs/>
        </w:rPr>
        <w:t xml:space="preserve">” or </w:t>
      </w:r>
      <w:r w:rsidR="00B545C8">
        <w:rPr>
          <w:bCs/>
          <w:i/>
          <w:iCs/>
        </w:rPr>
        <w:t xml:space="preserve">“yes, </w:t>
      </w:r>
      <w:r w:rsidR="00B545C8">
        <w:rPr>
          <w:i/>
        </w:rPr>
        <w:t xml:space="preserve">using an electronic compliance monitoring system </w:t>
      </w:r>
      <w:r w:rsidR="00EB3622">
        <w:rPr>
          <w:i/>
        </w:rPr>
        <w:t xml:space="preserve">throughout </w:t>
      </w:r>
      <w:r w:rsidR="00B545C8">
        <w:rPr>
          <w:i/>
        </w:rPr>
        <w:t>some areas and only direct observation in all other</w:t>
      </w:r>
      <w:r w:rsidR="009F3DF7">
        <w:rPr>
          <w:i/>
        </w:rPr>
        <w:t xml:space="preserve"> </w:t>
      </w:r>
      <w:r w:rsidR="00B545C8">
        <w:rPr>
          <w:i/>
        </w:rPr>
        <w:t>areas”</w:t>
      </w:r>
      <w:r w:rsidR="00B545C8">
        <w:rPr>
          <w:bCs/>
          <w:i/>
          <w:iCs/>
        </w:rPr>
        <w:t xml:space="preserve"> </w:t>
      </w:r>
      <w:r>
        <w:rPr>
          <w:bCs/>
          <w:i/>
          <w:iCs/>
        </w:rPr>
        <w:t>to question #8</w:t>
      </w:r>
      <w:r w:rsidR="00DC2AA1">
        <w:rPr>
          <w:bCs/>
          <w:i/>
          <w:iCs/>
        </w:rPr>
        <w:t>, question #9</w:t>
      </w:r>
      <w:r>
        <w:rPr>
          <w:bCs/>
          <w:i/>
          <w:iCs/>
        </w:rPr>
        <w:t xml:space="preserve"> or </w:t>
      </w:r>
      <w:r w:rsidR="009F3DF7">
        <w:rPr>
          <w:bCs/>
          <w:i/>
          <w:iCs/>
        </w:rPr>
        <w:t>question #10</w:t>
      </w:r>
      <w:r w:rsidR="00DC2AA1">
        <w:rPr>
          <w:bCs/>
          <w:i/>
          <w:iCs/>
        </w:rPr>
        <w:t>,</w:t>
      </w:r>
      <w:r w:rsidR="009F3DF7">
        <w:rPr>
          <w:bCs/>
          <w:i/>
          <w:iCs/>
        </w:rPr>
        <w:t xml:space="preserve"> </w:t>
      </w:r>
      <w:r>
        <w:rPr>
          <w:bCs/>
          <w:i/>
          <w:iCs/>
        </w:rPr>
        <w:t>answer questions #1</w:t>
      </w:r>
      <w:r w:rsidR="009F3DF7">
        <w:rPr>
          <w:bCs/>
          <w:i/>
          <w:iCs/>
        </w:rPr>
        <w:t>2</w:t>
      </w:r>
      <w:r>
        <w:rPr>
          <w:bCs/>
          <w:i/>
          <w:iCs/>
        </w:rPr>
        <w:t>-1</w:t>
      </w:r>
      <w:r w:rsidR="009F3DF7">
        <w:rPr>
          <w:bCs/>
          <w:i/>
          <w:iCs/>
        </w:rPr>
        <w:t>3</w:t>
      </w:r>
      <w:r w:rsidR="00EB3622">
        <w:rPr>
          <w:bCs/>
          <w:i/>
          <w:iCs/>
        </w:rPr>
        <w:t xml:space="preserve"> based on the surgical</w:t>
      </w:r>
      <w:r w:rsidR="00EE676E">
        <w:rPr>
          <w:bCs/>
          <w:i/>
          <w:iCs/>
        </w:rPr>
        <w:t xml:space="preserve"> or</w:t>
      </w:r>
      <w:r w:rsidR="00EB3622">
        <w:rPr>
          <w:bCs/>
          <w:i/>
          <w:iCs/>
        </w:rPr>
        <w:t xml:space="preserve"> treatment areas that use an electronic compliance monitoring system</w:t>
      </w:r>
      <w:r>
        <w:rPr>
          <w:bCs/>
          <w:i/>
          <w:iCs/>
        </w:rPr>
        <w:t>.</w:t>
      </w:r>
    </w:p>
    <w:tbl>
      <w:tblPr>
        <w:tblStyle w:val="TableGrid"/>
        <w:tblW w:w="0" w:type="auto"/>
        <w:tblLook w:val="04A0" w:firstRow="1" w:lastRow="0" w:firstColumn="1" w:lastColumn="0" w:noHBand="0" w:noVBand="1"/>
      </w:tblPr>
      <w:tblGrid>
        <w:gridCol w:w="6127"/>
        <w:gridCol w:w="3223"/>
      </w:tblGrid>
      <w:tr w:rsidR="00927FBB" w:rsidRPr="00CB083F" w14:paraId="3BBF3DA4" w14:textId="77777777" w:rsidTr="00A974C6">
        <w:tc>
          <w:tcPr>
            <w:tcW w:w="6127" w:type="dxa"/>
          </w:tcPr>
          <w:p w14:paraId="611D5740" w14:textId="1C42BEAF" w:rsidR="00927FBB" w:rsidRDefault="00927FBB" w:rsidP="006444C3">
            <w:pPr>
              <w:pStyle w:val="ListParagraph"/>
              <w:numPr>
                <w:ilvl w:val="0"/>
                <w:numId w:val="56"/>
              </w:numPr>
            </w:pPr>
            <w:bookmarkStart w:id="226" w:name="_Hlk64975578"/>
            <w:r w:rsidRPr="00A77251">
              <w:t xml:space="preserve">In those </w:t>
            </w:r>
            <w:r>
              <w:t>surgical or treatment areas</w:t>
            </w:r>
            <w:r w:rsidRPr="00A77251">
              <w:t xml:space="preserve"> where an electronic compliance monitoring system is used, does the monitoring system used meet </w:t>
            </w:r>
            <w:r w:rsidRPr="00A77251">
              <w:rPr>
                <w:b/>
              </w:rPr>
              <w:t>both</w:t>
            </w:r>
            <w:r w:rsidRPr="00A77251">
              <w:t xml:space="preserve"> of the following criteria</w:t>
            </w:r>
            <w:r w:rsidR="00F7661B">
              <w:t>:</w:t>
            </w:r>
          </w:p>
          <w:p w14:paraId="3DA92B1C" w14:textId="35A203DC" w:rsidR="00927FBB" w:rsidRDefault="00927FBB" w:rsidP="006444C3">
            <w:pPr>
              <w:pStyle w:val="ListParagraph"/>
              <w:numPr>
                <w:ilvl w:val="0"/>
                <w:numId w:val="52"/>
              </w:numPr>
            </w:pPr>
            <w:r>
              <w:t xml:space="preserve">The system can </w:t>
            </w:r>
            <w:r w:rsidRPr="000F5D32">
              <w:t>identify both opportunities for hand hygiene and that hand hygiene was performed</w:t>
            </w:r>
            <w:r w:rsidR="00F7661B">
              <w:t>, and</w:t>
            </w:r>
          </w:p>
          <w:p w14:paraId="5B8444AA" w14:textId="763640C5" w:rsidR="00927FBB" w:rsidRPr="00A77251" w:rsidRDefault="00927FBB" w:rsidP="006444C3">
            <w:pPr>
              <w:pStyle w:val="ListParagraph"/>
              <w:numPr>
                <w:ilvl w:val="0"/>
                <w:numId w:val="52"/>
              </w:numPr>
            </w:pPr>
            <w:r>
              <w:t xml:space="preserve">The facility itself has </w:t>
            </w:r>
            <w:r w:rsidRPr="000F5D32">
              <w:t>validated the accuracy</w:t>
            </w:r>
            <w:r>
              <w:t xml:space="preserve"> of the data collected by the electronic compliance monitoring system</w:t>
            </w:r>
            <w:bookmarkEnd w:id="226"/>
            <w:r w:rsidR="00F7661B">
              <w:t>?</w:t>
            </w:r>
          </w:p>
        </w:tc>
        <w:tc>
          <w:tcPr>
            <w:tcW w:w="3223" w:type="dxa"/>
            <w:vAlign w:val="center"/>
          </w:tcPr>
          <w:p w14:paraId="7C4B23FE" w14:textId="77777777" w:rsidR="00927FBB" w:rsidRPr="002E0204" w:rsidRDefault="00927FBB" w:rsidP="006444C3">
            <w:pPr>
              <w:pStyle w:val="ListParagraph"/>
              <w:numPr>
                <w:ilvl w:val="0"/>
                <w:numId w:val="143"/>
              </w:numPr>
              <w:rPr>
                <w:rFonts w:eastAsia="MS Mincho"/>
                <w:iCs/>
                <w:szCs w:val="20"/>
              </w:rPr>
            </w:pPr>
            <w:r w:rsidRPr="002E0204">
              <w:rPr>
                <w:rFonts w:eastAsia="MS Mincho"/>
                <w:iCs/>
                <w:szCs w:val="20"/>
              </w:rPr>
              <w:t>Yes</w:t>
            </w:r>
          </w:p>
          <w:p w14:paraId="69B0B93D" w14:textId="77777777" w:rsidR="00927FBB" w:rsidRPr="00CB083F" w:rsidRDefault="00927FBB" w:rsidP="006444C3">
            <w:pPr>
              <w:pStyle w:val="ListParagraph"/>
              <w:numPr>
                <w:ilvl w:val="0"/>
                <w:numId w:val="143"/>
              </w:numPr>
              <w:rPr>
                <w:i/>
              </w:rPr>
            </w:pPr>
            <w:r w:rsidRPr="002E0204">
              <w:rPr>
                <w:rFonts w:eastAsia="MS Mincho"/>
                <w:iCs/>
                <w:szCs w:val="20"/>
              </w:rPr>
              <w:t>No</w:t>
            </w:r>
          </w:p>
        </w:tc>
      </w:tr>
      <w:tr w:rsidR="00927FBB" w:rsidRPr="00CB083F" w14:paraId="61F394B5" w14:textId="77777777" w:rsidTr="00A974C6">
        <w:tc>
          <w:tcPr>
            <w:tcW w:w="6127" w:type="dxa"/>
          </w:tcPr>
          <w:p w14:paraId="32AC864F" w14:textId="189BBF8D" w:rsidR="00927FBB" w:rsidRDefault="00927FBB" w:rsidP="006444C3">
            <w:pPr>
              <w:pStyle w:val="ListParagraph"/>
              <w:numPr>
                <w:ilvl w:val="0"/>
                <w:numId w:val="56"/>
              </w:numPr>
            </w:pPr>
            <w:r w:rsidRPr="00A77251">
              <w:t xml:space="preserve">In those </w:t>
            </w:r>
            <w:r w:rsidRPr="005A1F8B">
              <w:rPr>
                <w:rFonts w:cs="Arial"/>
              </w:rPr>
              <w:t>surgical or treatment areas</w:t>
            </w:r>
            <w:r w:rsidRPr="00A77251">
              <w:t xml:space="preserve"> where an electronic compliance monitoring system is used, are direct observations also conducted for coaching and intervention purposes that meet </w:t>
            </w:r>
            <w:r w:rsidRPr="00A77251">
              <w:rPr>
                <w:b/>
              </w:rPr>
              <w:t>all</w:t>
            </w:r>
            <w:r w:rsidRPr="00A77251">
              <w:t xml:space="preserve"> the following criteria</w:t>
            </w:r>
            <w:r w:rsidR="00F7661B">
              <w:t>:</w:t>
            </w:r>
          </w:p>
          <w:p w14:paraId="1FA9545A" w14:textId="34D8EE4E" w:rsidR="00927FBB" w:rsidRDefault="00927FBB" w:rsidP="006444C3">
            <w:pPr>
              <w:pStyle w:val="ListParagraph"/>
              <w:numPr>
                <w:ilvl w:val="0"/>
                <w:numId w:val="53"/>
              </w:numPr>
            </w:pPr>
            <w:r>
              <w:t>Observers immediately intervene prior to any harm occurring to provide non-compliant individuals with immediate feedback</w:t>
            </w:r>
            <w:r w:rsidR="00D75025">
              <w:t>;</w:t>
            </w:r>
          </w:p>
          <w:p w14:paraId="3E15B765" w14:textId="0553FFF9" w:rsidR="00927FBB" w:rsidRDefault="00927FBB" w:rsidP="006444C3">
            <w:pPr>
              <w:pStyle w:val="ListParagraph"/>
              <w:numPr>
                <w:ilvl w:val="0"/>
                <w:numId w:val="53"/>
              </w:numPr>
            </w:pPr>
            <w:r>
              <w:t>Observations identify both opportunities for hand hygiene and compliance with those opportunities</w:t>
            </w:r>
            <w:r w:rsidR="00D75025">
              <w:t>;</w:t>
            </w:r>
          </w:p>
          <w:p w14:paraId="62296818" w14:textId="5DD57B1D" w:rsidR="00927FBB" w:rsidRDefault="00927FBB" w:rsidP="006444C3">
            <w:pPr>
              <w:pStyle w:val="ListParagraph"/>
              <w:numPr>
                <w:ilvl w:val="0"/>
                <w:numId w:val="53"/>
              </w:numPr>
            </w:pPr>
            <w:r>
              <w:t>Observations determine who practiced hand hygiene, verify when they practiced it, and whether their technique was correct</w:t>
            </w:r>
            <w:r w:rsidR="00D75025">
              <w:t>;</w:t>
            </w:r>
          </w:p>
          <w:p w14:paraId="698B48B8" w14:textId="2460AA58" w:rsidR="00927FBB" w:rsidRDefault="00927FBB" w:rsidP="006444C3">
            <w:pPr>
              <w:pStyle w:val="ListParagraph"/>
              <w:numPr>
                <w:ilvl w:val="0"/>
                <w:numId w:val="53"/>
              </w:numPr>
            </w:pPr>
            <w:r>
              <w:t xml:space="preserve">Observations are conducted weekly or monthly across all shifts and on all days of the week proportional to the number of </w:t>
            </w:r>
            <w:hyperlink w:anchor="Endnote_Individuals" w:history="1">
              <w:r w:rsidRPr="001A5CC5">
                <w:rPr>
                  <w:rStyle w:val="Hyperlink"/>
                </w:rPr>
                <w:t>individuals who touch patients or who touch items that will be used by patients</w:t>
              </w:r>
            </w:hyperlink>
            <w:r w:rsidR="00D96EF1">
              <w:rPr>
                <w:rStyle w:val="Hyperlink"/>
                <w:rFonts w:ascii="ZWAdobeF" w:hAnsi="ZWAdobeF" w:cs="ZWAdobeF"/>
                <w:color w:val="auto"/>
                <w:sz w:val="2"/>
                <w:szCs w:val="2"/>
                <w:u w:val="none"/>
              </w:rPr>
              <w:t>18F</w:t>
            </w:r>
            <w:r w:rsidR="00B04609">
              <w:rPr>
                <w:rStyle w:val="Hyperlink"/>
                <w:rFonts w:ascii="ZWAdobeF" w:hAnsi="ZWAdobeF" w:cs="ZWAdobeF"/>
                <w:color w:val="auto"/>
                <w:sz w:val="2"/>
                <w:szCs w:val="2"/>
                <w:u w:val="none"/>
              </w:rPr>
              <w:t>17F</w:t>
            </w:r>
            <w:r w:rsidR="001A0795">
              <w:rPr>
                <w:rStyle w:val="EndnoteReference"/>
              </w:rPr>
              <w:endnoteReference w:customMarkFollows="1" w:id="19"/>
              <w:t>12</w:t>
            </w:r>
            <w:r w:rsidR="00793E96">
              <w:t xml:space="preserve"> </w:t>
            </w:r>
            <w:r>
              <w:t>on duty for that shift</w:t>
            </w:r>
            <w:r w:rsidR="00962DF6">
              <w:t>; and</w:t>
            </w:r>
          </w:p>
          <w:p w14:paraId="640E477C" w14:textId="2B73A7FE" w:rsidR="00927FBB" w:rsidRPr="00A77251" w:rsidRDefault="00927FBB" w:rsidP="006444C3">
            <w:pPr>
              <w:pStyle w:val="ListParagraph"/>
              <w:numPr>
                <w:ilvl w:val="0"/>
                <w:numId w:val="53"/>
              </w:numPr>
            </w:pPr>
            <w:r>
              <w:t xml:space="preserve">Observations capture a representative sample of the different roles of </w:t>
            </w:r>
            <w:hyperlink w:anchor="Endnote_Individuals" w:history="1">
              <w:r w:rsidRPr="001A5CC5">
                <w:rPr>
                  <w:rStyle w:val="Hyperlink"/>
                </w:rPr>
                <w:t>individuals who touch patients or who touch items that will be used by patients</w:t>
              </w:r>
            </w:hyperlink>
            <w:r w:rsidR="00D96EF1">
              <w:rPr>
                <w:rStyle w:val="Hyperlink"/>
                <w:rFonts w:ascii="ZWAdobeF" w:hAnsi="ZWAdobeF" w:cs="ZWAdobeF"/>
                <w:color w:val="auto"/>
                <w:sz w:val="2"/>
                <w:szCs w:val="2"/>
                <w:u w:val="none"/>
              </w:rPr>
              <w:t>19F</w:t>
            </w:r>
            <w:r w:rsidR="00B04609">
              <w:rPr>
                <w:rStyle w:val="Hyperlink"/>
                <w:rFonts w:ascii="ZWAdobeF" w:hAnsi="ZWAdobeF" w:cs="ZWAdobeF"/>
                <w:color w:val="auto"/>
                <w:sz w:val="2"/>
                <w:szCs w:val="2"/>
                <w:u w:val="none"/>
              </w:rPr>
              <w:t>18F</w:t>
            </w:r>
            <w:r w:rsidR="00793E96">
              <w:rPr>
                <w:rStyle w:val="EndnoteReference"/>
              </w:rPr>
              <w:endnoteReference w:customMarkFollows="1" w:id="20"/>
              <w:t xml:space="preserve">12 </w:t>
            </w:r>
            <w:r>
              <w:t>(e.g., nurses, physicians, techs, environmental services workers)</w:t>
            </w:r>
            <w:r w:rsidR="00F609B2">
              <w:t>?</w:t>
            </w:r>
          </w:p>
        </w:tc>
        <w:tc>
          <w:tcPr>
            <w:tcW w:w="3223" w:type="dxa"/>
            <w:vAlign w:val="center"/>
          </w:tcPr>
          <w:p w14:paraId="12D94EB8" w14:textId="77777777" w:rsidR="00927FBB" w:rsidRPr="002E0204" w:rsidRDefault="00927FBB" w:rsidP="006444C3">
            <w:pPr>
              <w:pStyle w:val="ListParagraph"/>
              <w:numPr>
                <w:ilvl w:val="0"/>
                <w:numId w:val="143"/>
              </w:numPr>
              <w:rPr>
                <w:rFonts w:eastAsia="MS Mincho"/>
                <w:iCs/>
                <w:szCs w:val="20"/>
              </w:rPr>
            </w:pPr>
            <w:r w:rsidRPr="002E0204">
              <w:rPr>
                <w:rFonts w:eastAsia="MS Mincho"/>
                <w:iCs/>
                <w:szCs w:val="20"/>
              </w:rPr>
              <w:t>Yes</w:t>
            </w:r>
          </w:p>
          <w:p w14:paraId="35ADA72F" w14:textId="77777777" w:rsidR="00927FBB" w:rsidRDefault="00927FBB" w:rsidP="006444C3">
            <w:pPr>
              <w:pStyle w:val="ListParagraph"/>
              <w:numPr>
                <w:ilvl w:val="0"/>
                <w:numId w:val="143"/>
              </w:numPr>
              <w:rPr>
                <w:i/>
              </w:rPr>
            </w:pPr>
            <w:r w:rsidRPr="002E0204">
              <w:rPr>
                <w:rFonts w:eastAsia="MS Mincho"/>
                <w:iCs/>
                <w:szCs w:val="20"/>
              </w:rPr>
              <w:t>No</w:t>
            </w:r>
          </w:p>
        </w:tc>
      </w:tr>
    </w:tbl>
    <w:p w14:paraId="4FC8EB89" w14:textId="77777777" w:rsidR="00CF19B5" w:rsidRDefault="00CF19B5" w:rsidP="00FA69D8">
      <w:pPr>
        <w:pStyle w:val="Heading44"/>
      </w:pPr>
    </w:p>
    <w:p w14:paraId="1280C69B" w14:textId="77777777" w:rsidR="00927FBB" w:rsidRDefault="00927FBB" w:rsidP="00927FBB">
      <w:pPr>
        <w:rPr>
          <w:b/>
        </w:rPr>
      </w:pPr>
      <w:r>
        <w:rPr>
          <w:b/>
        </w:rPr>
        <w:t>Direct Monitoring – Direct Observation</w:t>
      </w:r>
    </w:p>
    <w:p w14:paraId="2189CA5B" w14:textId="7F8E3A20" w:rsidR="00927FBB" w:rsidRPr="00DA6956" w:rsidRDefault="00927FBB" w:rsidP="00DC2AA1">
      <w:pPr>
        <w:rPr>
          <w:bCs/>
          <w:i/>
          <w:iCs/>
        </w:rPr>
      </w:pPr>
      <w:r>
        <w:rPr>
          <w:bCs/>
          <w:i/>
          <w:iCs/>
        </w:rPr>
        <w:t xml:space="preserve">If </w:t>
      </w:r>
      <w:r w:rsidR="00B545C8">
        <w:rPr>
          <w:bCs/>
          <w:i/>
          <w:iCs/>
        </w:rPr>
        <w:t>“yes,</w:t>
      </w:r>
      <w:r w:rsidR="00B545C8">
        <w:rPr>
          <w:i/>
        </w:rPr>
        <w:t xml:space="preserve"> using an electronic compliance monitoring system </w:t>
      </w:r>
      <w:r w:rsidR="00790A71">
        <w:rPr>
          <w:i/>
        </w:rPr>
        <w:t>throughout</w:t>
      </w:r>
      <w:r w:rsidR="00B545C8">
        <w:rPr>
          <w:i/>
        </w:rPr>
        <w:t xml:space="preserve"> some areas and only direct observation in all other areas” or</w:t>
      </w:r>
      <w:r w:rsidR="00B545C8">
        <w:rPr>
          <w:bCs/>
          <w:i/>
          <w:iCs/>
        </w:rPr>
        <w:t xml:space="preserve"> </w:t>
      </w:r>
      <w:r>
        <w:rPr>
          <w:bCs/>
          <w:i/>
          <w:iCs/>
        </w:rPr>
        <w:t>“yes, using only direct observation</w:t>
      </w:r>
      <w:r w:rsidR="00790A71">
        <w:rPr>
          <w:bCs/>
          <w:i/>
          <w:iCs/>
        </w:rPr>
        <w:t xml:space="preserve"> throughout the facility</w:t>
      </w:r>
      <w:r>
        <w:rPr>
          <w:bCs/>
          <w:i/>
          <w:iCs/>
        </w:rPr>
        <w:t>” to question #8</w:t>
      </w:r>
      <w:r w:rsidR="00DC2AA1">
        <w:rPr>
          <w:bCs/>
          <w:i/>
          <w:iCs/>
        </w:rPr>
        <w:t>, question #9,</w:t>
      </w:r>
      <w:r>
        <w:rPr>
          <w:bCs/>
          <w:i/>
          <w:iCs/>
        </w:rPr>
        <w:t xml:space="preserve"> or question #</w:t>
      </w:r>
      <w:r w:rsidR="009F3DF7">
        <w:rPr>
          <w:bCs/>
          <w:i/>
          <w:iCs/>
        </w:rPr>
        <w:t>10</w:t>
      </w:r>
      <w:r>
        <w:rPr>
          <w:bCs/>
          <w:i/>
          <w:iCs/>
        </w:rPr>
        <w:t>, answer questions #1</w:t>
      </w:r>
      <w:r w:rsidR="009F3DF7">
        <w:rPr>
          <w:bCs/>
          <w:i/>
          <w:iCs/>
        </w:rPr>
        <w:t>4</w:t>
      </w:r>
      <w:r>
        <w:rPr>
          <w:bCs/>
          <w:i/>
          <w:iCs/>
        </w:rPr>
        <w:t>-1</w:t>
      </w:r>
      <w:r w:rsidR="009F3DF7">
        <w:rPr>
          <w:bCs/>
          <w:i/>
          <w:iCs/>
        </w:rPr>
        <w:t>5</w:t>
      </w:r>
      <w:r w:rsidR="00B545C8">
        <w:rPr>
          <w:bCs/>
          <w:i/>
          <w:iCs/>
        </w:rPr>
        <w:t xml:space="preserve"> based on the surgical or treatment areas that do NOT use an electronic compliance monitoring system</w:t>
      </w:r>
      <w:r>
        <w:rPr>
          <w:bCs/>
          <w:i/>
          <w:iCs/>
        </w:rPr>
        <w:t>.</w:t>
      </w:r>
    </w:p>
    <w:tbl>
      <w:tblPr>
        <w:tblStyle w:val="TableGrid"/>
        <w:tblW w:w="0" w:type="auto"/>
        <w:tblLook w:val="04A0" w:firstRow="1" w:lastRow="0" w:firstColumn="1" w:lastColumn="0" w:noHBand="0" w:noVBand="1"/>
      </w:tblPr>
      <w:tblGrid>
        <w:gridCol w:w="6127"/>
        <w:gridCol w:w="3223"/>
      </w:tblGrid>
      <w:tr w:rsidR="00927FBB" w:rsidRPr="00C645E0" w14:paraId="612BED7B" w14:textId="77777777" w:rsidTr="00A974C6">
        <w:tc>
          <w:tcPr>
            <w:tcW w:w="6127" w:type="dxa"/>
            <w:vAlign w:val="center"/>
          </w:tcPr>
          <w:p w14:paraId="3E24C2BA" w14:textId="16915FBA" w:rsidR="00927FBB" w:rsidRPr="00A46A82" w:rsidRDefault="00927FBB" w:rsidP="006444C3">
            <w:pPr>
              <w:numPr>
                <w:ilvl w:val="0"/>
                <w:numId w:val="56"/>
              </w:numPr>
              <w:rPr>
                <w:i/>
              </w:rPr>
            </w:pPr>
            <w:r>
              <w:t xml:space="preserve">In those </w:t>
            </w:r>
            <w:r w:rsidRPr="005A1F8B">
              <w:rPr>
                <w:rFonts w:cs="Arial"/>
              </w:rPr>
              <w:t>surgical or treatment areas</w:t>
            </w:r>
            <w:r>
              <w:t xml:space="preserve"> where an electronic compliance monitoring system is NOT used, d</w:t>
            </w:r>
            <w:r w:rsidRPr="00A46A82">
              <w:t xml:space="preserve">o the direct observations meet </w:t>
            </w:r>
            <w:r w:rsidRPr="00422FF2">
              <w:rPr>
                <w:b/>
              </w:rPr>
              <w:t>all</w:t>
            </w:r>
            <w:r w:rsidRPr="00A46A82">
              <w:t xml:space="preserve"> the following criteria</w:t>
            </w:r>
            <w:r w:rsidR="00F609B2">
              <w:t>:</w:t>
            </w:r>
          </w:p>
          <w:p w14:paraId="234F1FDB" w14:textId="23D8062F" w:rsidR="00927FBB" w:rsidRPr="00A46A82" w:rsidRDefault="00927FBB" w:rsidP="006444C3">
            <w:pPr>
              <w:pStyle w:val="ListParagraph"/>
              <w:numPr>
                <w:ilvl w:val="0"/>
                <w:numId w:val="54"/>
              </w:numPr>
            </w:pPr>
            <w:r w:rsidRPr="00A46A82">
              <w:t>Observations identify both opportunities for hand hygiene and compliance with those opportunities</w:t>
            </w:r>
            <w:r w:rsidR="00962DF6">
              <w:t>;</w:t>
            </w:r>
          </w:p>
          <w:p w14:paraId="2D85D692" w14:textId="2B481BBC" w:rsidR="00927FBB" w:rsidRPr="00A46A82" w:rsidRDefault="00927FBB" w:rsidP="006444C3">
            <w:pPr>
              <w:pStyle w:val="ListParagraph"/>
              <w:numPr>
                <w:ilvl w:val="0"/>
                <w:numId w:val="54"/>
              </w:numPr>
            </w:pPr>
            <w:r w:rsidRPr="00A46A82">
              <w:t>Observations determine who practiced hand hygiene, verify when they practiced it, and whether their technique was correct</w:t>
            </w:r>
            <w:r w:rsidR="00962DF6">
              <w:t>;</w:t>
            </w:r>
          </w:p>
          <w:p w14:paraId="028579DB" w14:textId="0F0093B1" w:rsidR="00927FBB" w:rsidRPr="00A46A82" w:rsidRDefault="00927FBB" w:rsidP="006444C3">
            <w:pPr>
              <w:pStyle w:val="ListParagraph"/>
              <w:numPr>
                <w:ilvl w:val="0"/>
                <w:numId w:val="54"/>
              </w:numPr>
            </w:pPr>
            <w:r w:rsidRPr="00A46A82">
              <w:t xml:space="preserve">Observations are conducted weekly or monthly across all shifts and on all days of the week proportional to </w:t>
            </w:r>
            <w:r>
              <w:t xml:space="preserve">the number of </w:t>
            </w:r>
            <w:hyperlink w:anchor="Endnote_Individuals" w:history="1">
              <w:r w:rsidRPr="00A46A82">
                <w:rPr>
                  <w:rStyle w:val="Hyperlink"/>
                </w:rPr>
                <w:t>individuals who touch patients or who touch items that will be used by patients</w:t>
              </w:r>
            </w:hyperlink>
            <w:r w:rsidR="00D96EF1">
              <w:rPr>
                <w:rStyle w:val="Hyperlink"/>
                <w:rFonts w:ascii="ZWAdobeF" w:hAnsi="ZWAdobeF" w:cs="ZWAdobeF"/>
                <w:color w:val="auto"/>
                <w:sz w:val="2"/>
                <w:szCs w:val="2"/>
                <w:u w:val="none"/>
              </w:rPr>
              <w:t>20F</w:t>
            </w:r>
            <w:r w:rsidR="00B04609">
              <w:rPr>
                <w:rStyle w:val="Hyperlink"/>
                <w:rFonts w:ascii="ZWAdobeF" w:hAnsi="ZWAdobeF" w:cs="ZWAdobeF"/>
                <w:color w:val="auto"/>
                <w:sz w:val="2"/>
                <w:szCs w:val="2"/>
                <w:u w:val="none"/>
              </w:rPr>
              <w:t>19F</w:t>
            </w:r>
            <w:r w:rsidR="00793E96">
              <w:rPr>
                <w:rStyle w:val="EndnoteReference"/>
              </w:rPr>
              <w:endnoteReference w:customMarkFollows="1" w:id="21"/>
              <w:t xml:space="preserve">12 </w:t>
            </w:r>
            <w:r w:rsidRPr="00A46A82">
              <w:t>on duty for that shift</w:t>
            </w:r>
            <w:r w:rsidR="00962DF6">
              <w:t>; and</w:t>
            </w:r>
          </w:p>
          <w:p w14:paraId="55A07FBA" w14:textId="242EADAB" w:rsidR="00927FBB" w:rsidRPr="00A46A82" w:rsidRDefault="00927FBB" w:rsidP="006444C3">
            <w:pPr>
              <w:pStyle w:val="ListParagraph"/>
              <w:numPr>
                <w:ilvl w:val="0"/>
                <w:numId w:val="54"/>
              </w:numPr>
              <w:rPr>
                <w:i/>
              </w:rPr>
            </w:pPr>
            <w:r w:rsidRPr="00A46A82">
              <w:t xml:space="preserve">Observations are conducted to capture a representative sample of the different roles of </w:t>
            </w:r>
            <w:hyperlink w:anchor="Endnote_Individuals" w:history="1">
              <w:r w:rsidRPr="00A46A82">
                <w:rPr>
                  <w:rStyle w:val="Hyperlink"/>
                </w:rPr>
                <w:t>individuals who touch patients or who touch items that will be used by patients</w:t>
              </w:r>
            </w:hyperlink>
            <w:r w:rsidRPr="00A46A82">
              <w:t xml:space="preserve"> </w:t>
            </w:r>
            <w:r w:rsidR="00D96EF1">
              <w:rPr>
                <w:rFonts w:ascii="ZWAdobeF" w:hAnsi="ZWAdobeF" w:cs="ZWAdobeF"/>
                <w:sz w:val="2"/>
                <w:szCs w:val="2"/>
              </w:rPr>
              <w:t>21F</w:t>
            </w:r>
            <w:r w:rsidR="00B04609">
              <w:rPr>
                <w:rFonts w:ascii="ZWAdobeF" w:hAnsi="ZWAdobeF" w:cs="ZWAdobeF"/>
                <w:sz w:val="2"/>
                <w:szCs w:val="2"/>
              </w:rPr>
              <w:t>20F</w:t>
            </w:r>
            <w:r w:rsidR="00793E96">
              <w:rPr>
                <w:rStyle w:val="EndnoteReference"/>
              </w:rPr>
              <w:endnoteReference w:customMarkFollows="1" w:id="22"/>
              <w:t>12</w:t>
            </w:r>
            <w:r w:rsidR="0079225F">
              <w:t xml:space="preserve"> </w:t>
            </w:r>
            <w:r w:rsidRPr="00A46A82">
              <w:t>(e.g., nurses, physicians, techs, environmental services workers)</w:t>
            </w:r>
            <w:r w:rsidR="001A0311">
              <w:t>?</w:t>
            </w:r>
          </w:p>
        </w:tc>
        <w:tc>
          <w:tcPr>
            <w:tcW w:w="3223" w:type="dxa"/>
            <w:vAlign w:val="center"/>
          </w:tcPr>
          <w:p w14:paraId="0950F31E" w14:textId="77777777" w:rsidR="00927FBB" w:rsidRPr="002E0204" w:rsidRDefault="00927FBB" w:rsidP="006444C3">
            <w:pPr>
              <w:pStyle w:val="ListParagraph"/>
              <w:numPr>
                <w:ilvl w:val="0"/>
                <w:numId w:val="143"/>
              </w:numPr>
              <w:rPr>
                <w:rFonts w:eastAsia="MS Mincho"/>
                <w:iCs/>
                <w:szCs w:val="20"/>
              </w:rPr>
            </w:pPr>
            <w:r w:rsidRPr="002E0204">
              <w:rPr>
                <w:rFonts w:eastAsia="MS Mincho"/>
                <w:iCs/>
                <w:szCs w:val="20"/>
              </w:rPr>
              <w:t>Yes</w:t>
            </w:r>
          </w:p>
          <w:p w14:paraId="018B89A3" w14:textId="77777777" w:rsidR="00927FBB" w:rsidRPr="00290AD3" w:rsidRDefault="00927FBB" w:rsidP="006444C3">
            <w:pPr>
              <w:pStyle w:val="ListParagraph"/>
              <w:numPr>
                <w:ilvl w:val="0"/>
                <w:numId w:val="143"/>
              </w:numPr>
              <w:rPr>
                <w:i/>
              </w:rPr>
            </w:pPr>
            <w:r w:rsidRPr="002E0204">
              <w:rPr>
                <w:rFonts w:eastAsia="MS Mincho"/>
                <w:iCs/>
                <w:szCs w:val="20"/>
              </w:rPr>
              <w:t>No</w:t>
            </w:r>
          </w:p>
        </w:tc>
      </w:tr>
      <w:tr w:rsidR="00927FBB" w:rsidRPr="00C645E0" w14:paraId="5DAF8717" w14:textId="77777777" w:rsidTr="00A974C6">
        <w:tc>
          <w:tcPr>
            <w:tcW w:w="6127" w:type="dxa"/>
            <w:vAlign w:val="center"/>
          </w:tcPr>
          <w:p w14:paraId="2A89A1F1" w14:textId="30F81C70" w:rsidR="00927FBB" w:rsidRPr="00A46A82" w:rsidRDefault="00927FBB" w:rsidP="006444C3">
            <w:pPr>
              <w:numPr>
                <w:ilvl w:val="0"/>
                <w:numId w:val="56"/>
              </w:numPr>
            </w:pPr>
            <w:r w:rsidRPr="00422FF2">
              <w:t xml:space="preserve">Does your </w:t>
            </w:r>
            <w:r>
              <w:t>facility</w:t>
            </w:r>
            <w:r w:rsidRPr="00422FF2">
              <w:t xml:space="preserve"> have a system in place for both the initial and recurrent training and</w:t>
            </w:r>
            <w:r>
              <w:t xml:space="preserve"> </w:t>
            </w:r>
            <w:r w:rsidRPr="002B6EB9">
              <w:t>validation of hand hygiene compliance observers</w:t>
            </w:r>
            <w:r w:rsidRPr="00422FF2">
              <w:t>?</w:t>
            </w:r>
          </w:p>
        </w:tc>
        <w:tc>
          <w:tcPr>
            <w:tcW w:w="3223" w:type="dxa"/>
            <w:vAlign w:val="center"/>
          </w:tcPr>
          <w:p w14:paraId="7D166181" w14:textId="77777777" w:rsidR="00927FBB" w:rsidRPr="002E0204" w:rsidRDefault="00927FBB" w:rsidP="006444C3">
            <w:pPr>
              <w:pStyle w:val="ListParagraph"/>
              <w:numPr>
                <w:ilvl w:val="0"/>
                <w:numId w:val="143"/>
              </w:numPr>
              <w:rPr>
                <w:rFonts w:eastAsia="MS Mincho"/>
                <w:iCs/>
                <w:szCs w:val="20"/>
              </w:rPr>
            </w:pPr>
            <w:r w:rsidRPr="002E0204">
              <w:rPr>
                <w:rFonts w:eastAsia="MS Mincho"/>
                <w:iCs/>
                <w:szCs w:val="20"/>
              </w:rPr>
              <w:t>Yes</w:t>
            </w:r>
          </w:p>
          <w:p w14:paraId="5EA79297" w14:textId="77777777" w:rsidR="00927FBB" w:rsidRDefault="00927FBB" w:rsidP="006444C3">
            <w:pPr>
              <w:pStyle w:val="ListParagraph"/>
              <w:numPr>
                <w:ilvl w:val="0"/>
                <w:numId w:val="143"/>
              </w:numPr>
              <w:rPr>
                <w:i/>
              </w:rPr>
            </w:pPr>
            <w:r w:rsidRPr="002E0204">
              <w:rPr>
                <w:rFonts w:eastAsia="MS Mincho"/>
                <w:iCs/>
                <w:szCs w:val="20"/>
              </w:rPr>
              <w:t>No</w:t>
            </w:r>
          </w:p>
        </w:tc>
      </w:tr>
    </w:tbl>
    <w:p w14:paraId="5E5FFD91" w14:textId="77777777" w:rsidR="00CF2401" w:rsidRDefault="00CF2401" w:rsidP="00570358">
      <w:pPr>
        <w:pStyle w:val="Heading44"/>
      </w:pPr>
    </w:p>
    <w:p w14:paraId="3D366322" w14:textId="252D854F" w:rsidR="00927FBB" w:rsidRPr="00DA6956" w:rsidRDefault="00927FBB" w:rsidP="00927FBB">
      <w:pPr>
        <w:rPr>
          <w:b/>
          <w:i/>
          <w:iCs/>
        </w:rPr>
      </w:pPr>
      <w:r w:rsidRPr="00DA6956">
        <w:rPr>
          <w:b/>
          <w:i/>
          <w:iCs/>
        </w:rPr>
        <w:t>Feedback</w:t>
      </w:r>
    </w:p>
    <w:tbl>
      <w:tblPr>
        <w:tblStyle w:val="TableGrid"/>
        <w:tblW w:w="0" w:type="auto"/>
        <w:tblLook w:val="04A0" w:firstRow="1" w:lastRow="0" w:firstColumn="1" w:lastColumn="0" w:noHBand="0" w:noVBand="1"/>
      </w:tblPr>
      <w:tblGrid>
        <w:gridCol w:w="6127"/>
        <w:gridCol w:w="3223"/>
      </w:tblGrid>
      <w:tr w:rsidR="00927FBB" w:rsidRPr="00C645E0" w14:paraId="703E9B9E" w14:textId="77777777" w:rsidTr="00A974C6">
        <w:tc>
          <w:tcPr>
            <w:tcW w:w="6127" w:type="dxa"/>
          </w:tcPr>
          <w:p w14:paraId="2E5E2DD4" w14:textId="2DC92DB9" w:rsidR="00927FBB" w:rsidRPr="00C645E0" w:rsidRDefault="00927FBB" w:rsidP="006444C3">
            <w:pPr>
              <w:pStyle w:val="ListParagraph"/>
              <w:numPr>
                <w:ilvl w:val="0"/>
                <w:numId w:val="56"/>
              </w:numPr>
            </w:pPr>
            <w:r w:rsidRPr="00912EB9">
              <w:t xml:space="preserve">Are hand hygiene compliance data fed back to </w:t>
            </w:r>
            <w:hyperlink w:anchor="Endnote_Individuals" w:history="1">
              <w:r w:rsidRPr="00FB6CA9">
                <w:rPr>
                  <w:rStyle w:val="Hyperlink"/>
                </w:rPr>
                <w:t>individuals who touch patients or who touch items that will be used by patients</w:t>
              </w:r>
            </w:hyperlink>
            <w:r w:rsidR="00D96EF1">
              <w:rPr>
                <w:rStyle w:val="Hyperlink"/>
                <w:rFonts w:ascii="ZWAdobeF" w:hAnsi="ZWAdobeF" w:cs="ZWAdobeF"/>
                <w:color w:val="auto"/>
                <w:sz w:val="2"/>
                <w:szCs w:val="2"/>
                <w:u w:val="none"/>
              </w:rPr>
              <w:t>22F</w:t>
            </w:r>
            <w:r w:rsidR="00B04609">
              <w:rPr>
                <w:rStyle w:val="Hyperlink"/>
                <w:rFonts w:ascii="ZWAdobeF" w:hAnsi="ZWAdobeF" w:cs="ZWAdobeF"/>
                <w:color w:val="auto"/>
                <w:sz w:val="2"/>
                <w:szCs w:val="2"/>
                <w:u w:val="none"/>
              </w:rPr>
              <w:t>21F</w:t>
            </w:r>
            <w:r w:rsidR="00F0513A">
              <w:rPr>
                <w:rStyle w:val="EndnoteReference"/>
              </w:rPr>
              <w:endnoteReference w:customMarkFollows="1" w:id="23"/>
              <w:t>12</w:t>
            </w:r>
            <w:r w:rsidR="00F0513A">
              <w:t xml:space="preserve"> </w:t>
            </w:r>
            <w:r w:rsidRPr="00912EB9">
              <w:t>at least monthly for improvement work?</w:t>
            </w:r>
          </w:p>
        </w:tc>
        <w:tc>
          <w:tcPr>
            <w:tcW w:w="3223" w:type="dxa"/>
            <w:vAlign w:val="center"/>
          </w:tcPr>
          <w:p w14:paraId="6E10E2CC" w14:textId="77777777" w:rsidR="00927FBB" w:rsidRPr="002E0204" w:rsidRDefault="00927FBB" w:rsidP="006444C3">
            <w:pPr>
              <w:pStyle w:val="ListParagraph"/>
              <w:numPr>
                <w:ilvl w:val="0"/>
                <w:numId w:val="143"/>
              </w:numPr>
              <w:rPr>
                <w:rFonts w:eastAsia="MS Mincho"/>
                <w:iCs/>
                <w:szCs w:val="20"/>
              </w:rPr>
            </w:pPr>
            <w:r w:rsidRPr="002E0204">
              <w:rPr>
                <w:rFonts w:eastAsia="MS Mincho"/>
                <w:iCs/>
                <w:szCs w:val="20"/>
              </w:rPr>
              <w:t>Yes</w:t>
            </w:r>
          </w:p>
          <w:p w14:paraId="18D9A293" w14:textId="77777777" w:rsidR="00927FBB" w:rsidRPr="00C645E0" w:rsidRDefault="00927FBB" w:rsidP="006444C3">
            <w:pPr>
              <w:pStyle w:val="ListParagraph"/>
              <w:numPr>
                <w:ilvl w:val="0"/>
                <w:numId w:val="143"/>
              </w:numPr>
            </w:pPr>
            <w:r w:rsidRPr="002E0204">
              <w:rPr>
                <w:rFonts w:eastAsia="MS Mincho"/>
                <w:iCs/>
                <w:szCs w:val="20"/>
              </w:rPr>
              <w:t>No</w:t>
            </w:r>
          </w:p>
        </w:tc>
      </w:tr>
      <w:tr w:rsidR="00927FBB" w:rsidRPr="00C645E0" w14:paraId="02828AE4" w14:textId="77777777" w:rsidTr="0012735C">
        <w:trPr>
          <w:trHeight w:val="576"/>
        </w:trPr>
        <w:tc>
          <w:tcPr>
            <w:tcW w:w="6127" w:type="dxa"/>
          </w:tcPr>
          <w:p w14:paraId="6881C8B1" w14:textId="4F7F83B8" w:rsidR="00927FBB" w:rsidRDefault="00927FBB" w:rsidP="006444C3">
            <w:pPr>
              <w:pStyle w:val="ListParagraph"/>
              <w:numPr>
                <w:ilvl w:val="0"/>
                <w:numId w:val="56"/>
              </w:numPr>
            </w:pPr>
            <w:r w:rsidRPr="00912EB9">
              <w:t>Are hand hygiene compliance data used for creating action plans?</w:t>
            </w:r>
          </w:p>
        </w:tc>
        <w:tc>
          <w:tcPr>
            <w:tcW w:w="3223" w:type="dxa"/>
            <w:vAlign w:val="center"/>
          </w:tcPr>
          <w:p w14:paraId="55FD1E3E" w14:textId="77777777" w:rsidR="00927FBB" w:rsidRPr="002E0204" w:rsidRDefault="00927FBB" w:rsidP="006444C3">
            <w:pPr>
              <w:pStyle w:val="ListParagraph"/>
              <w:numPr>
                <w:ilvl w:val="0"/>
                <w:numId w:val="143"/>
              </w:numPr>
              <w:rPr>
                <w:rFonts w:eastAsia="MS Mincho"/>
                <w:iCs/>
                <w:szCs w:val="20"/>
              </w:rPr>
            </w:pPr>
            <w:r w:rsidRPr="002E0204">
              <w:rPr>
                <w:rFonts w:eastAsia="MS Mincho"/>
                <w:iCs/>
                <w:szCs w:val="20"/>
              </w:rPr>
              <w:t>Yes</w:t>
            </w:r>
          </w:p>
          <w:p w14:paraId="6A7E1899" w14:textId="77777777" w:rsidR="00927FBB" w:rsidRPr="00C645E0" w:rsidRDefault="00927FBB" w:rsidP="006444C3">
            <w:pPr>
              <w:pStyle w:val="ListParagraph"/>
              <w:numPr>
                <w:ilvl w:val="0"/>
                <w:numId w:val="143"/>
              </w:numPr>
              <w:rPr>
                <w:i/>
              </w:rPr>
            </w:pPr>
            <w:r w:rsidRPr="002E0204">
              <w:rPr>
                <w:rFonts w:eastAsia="MS Mincho"/>
                <w:iCs/>
                <w:szCs w:val="20"/>
              </w:rPr>
              <w:t>No</w:t>
            </w:r>
          </w:p>
        </w:tc>
      </w:tr>
      <w:tr w:rsidR="00927FBB" w:rsidRPr="00C645E0" w14:paraId="08FAF0FA" w14:textId="77777777" w:rsidTr="00A974C6">
        <w:tc>
          <w:tcPr>
            <w:tcW w:w="6127" w:type="dxa"/>
          </w:tcPr>
          <w:p w14:paraId="6516F01E" w14:textId="6A7B0302" w:rsidR="00927FBB" w:rsidRDefault="00927FBB" w:rsidP="006444C3">
            <w:pPr>
              <w:pStyle w:val="ListParagraph"/>
              <w:numPr>
                <w:ilvl w:val="0"/>
                <w:numId w:val="56"/>
              </w:numPr>
            </w:pPr>
            <w:r w:rsidRPr="006F4738">
              <w:t xml:space="preserve">Is regular (at least every </w:t>
            </w:r>
            <w:r w:rsidR="00481628">
              <w:t>6</w:t>
            </w:r>
            <w:r w:rsidRPr="006F4738">
              <w:t xml:space="preserve"> months) feedback of hand hygiene compliance data, with demonstration of trends over time, given to: </w:t>
            </w:r>
          </w:p>
          <w:p w14:paraId="3C069DF2" w14:textId="7620A2D3" w:rsidR="00927FBB" w:rsidRDefault="00927FBB" w:rsidP="006444C3">
            <w:pPr>
              <w:pStyle w:val="ListParagraph"/>
              <w:numPr>
                <w:ilvl w:val="0"/>
                <w:numId w:val="55"/>
              </w:numPr>
            </w:pPr>
            <w:hyperlink w:anchor="HH_leadershipandgovernance" w:history="1">
              <w:r w:rsidRPr="0019773B">
                <w:rPr>
                  <w:rStyle w:val="Hyperlink"/>
                </w:rPr>
                <w:t>ASC leadership</w:t>
              </w:r>
            </w:hyperlink>
            <w:r w:rsidR="00E70A7F">
              <w:rPr>
                <w:rStyle w:val="Hyperlink"/>
              </w:rPr>
              <w:t>,</w:t>
            </w:r>
            <w:r>
              <w:t xml:space="preserve"> and</w:t>
            </w:r>
          </w:p>
          <w:p w14:paraId="64E61EBC" w14:textId="038A24F9" w:rsidR="00927FBB" w:rsidRDefault="00927FBB" w:rsidP="006444C3">
            <w:pPr>
              <w:pStyle w:val="ListParagraph"/>
              <w:numPr>
                <w:ilvl w:val="0"/>
                <w:numId w:val="55"/>
              </w:numPr>
            </w:pPr>
            <w:hyperlink w:anchor="HH_leadershipandgovernance" w:history="1">
              <w:r w:rsidRPr="0019773B">
                <w:rPr>
                  <w:rStyle w:val="Hyperlink"/>
                </w:rPr>
                <w:t>ASC governance</w:t>
              </w:r>
            </w:hyperlink>
            <w:r>
              <w:t>?</w:t>
            </w:r>
          </w:p>
          <w:p w14:paraId="6B35F99F" w14:textId="77777777" w:rsidR="00927FBB" w:rsidRDefault="00927FBB" w:rsidP="00A974C6"/>
          <w:p w14:paraId="39203FD3" w14:textId="61023117" w:rsidR="00927FBB" w:rsidRPr="00912EB9" w:rsidRDefault="00927FBB" w:rsidP="007A2D27">
            <w:pPr>
              <w:pStyle w:val="ListParagraph"/>
              <w:ind w:left="360"/>
            </w:pPr>
            <w:r w:rsidRPr="00B0490E">
              <w:rPr>
                <w:i/>
              </w:rPr>
              <w:t>If “no” to question #1</w:t>
            </w:r>
            <w:r w:rsidR="009F3DF7">
              <w:rPr>
                <w:i/>
              </w:rPr>
              <w:t>8</w:t>
            </w:r>
            <w:r w:rsidRPr="00B0490E">
              <w:rPr>
                <w:i/>
              </w:rPr>
              <w:t>, skip question #</w:t>
            </w:r>
            <w:r>
              <w:rPr>
                <w:i/>
              </w:rPr>
              <w:t>1</w:t>
            </w:r>
            <w:r w:rsidR="009F3DF7">
              <w:rPr>
                <w:i/>
              </w:rPr>
              <w:t>9</w:t>
            </w:r>
            <w:r w:rsidRPr="00B0490E">
              <w:rPr>
                <w:i/>
              </w:rPr>
              <w:t xml:space="preserve"> and continue to question #</w:t>
            </w:r>
            <w:r w:rsidR="009F3DF7">
              <w:rPr>
                <w:i/>
              </w:rPr>
              <w:t>20</w:t>
            </w:r>
            <w:r w:rsidRPr="00B0490E">
              <w:rPr>
                <w:i/>
              </w:rPr>
              <w:t>.</w:t>
            </w:r>
          </w:p>
        </w:tc>
        <w:tc>
          <w:tcPr>
            <w:tcW w:w="3223" w:type="dxa"/>
            <w:vAlign w:val="center"/>
          </w:tcPr>
          <w:p w14:paraId="253D5486" w14:textId="77777777" w:rsidR="00927FBB" w:rsidRPr="002E0204" w:rsidRDefault="00927FBB" w:rsidP="006444C3">
            <w:pPr>
              <w:pStyle w:val="ListParagraph"/>
              <w:numPr>
                <w:ilvl w:val="0"/>
                <w:numId w:val="143"/>
              </w:numPr>
              <w:rPr>
                <w:rFonts w:eastAsia="MS Mincho"/>
                <w:iCs/>
                <w:szCs w:val="20"/>
              </w:rPr>
            </w:pPr>
            <w:r w:rsidRPr="002E0204">
              <w:rPr>
                <w:rFonts w:eastAsia="MS Mincho"/>
                <w:iCs/>
                <w:szCs w:val="20"/>
              </w:rPr>
              <w:t>Yes</w:t>
            </w:r>
          </w:p>
          <w:p w14:paraId="3CE06E79" w14:textId="77777777" w:rsidR="00927FBB" w:rsidRPr="001E0ED2" w:rsidRDefault="00927FBB" w:rsidP="006444C3">
            <w:pPr>
              <w:pStyle w:val="ListParagraph"/>
              <w:numPr>
                <w:ilvl w:val="0"/>
                <w:numId w:val="143"/>
              </w:numPr>
              <w:rPr>
                <w:i/>
              </w:rPr>
            </w:pPr>
            <w:r w:rsidRPr="002E0204">
              <w:rPr>
                <w:rFonts w:eastAsia="MS Mincho"/>
                <w:iCs/>
                <w:szCs w:val="20"/>
              </w:rPr>
              <w:t>No</w:t>
            </w:r>
          </w:p>
        </w:tc>
      </w:tr>
      <w:tr w:rsidR="00927FBB" w:rsidRPr="00C645E0" w14:paraId="7F82BEE4" w14:textId="77777777" w:rsidTr="00A974C6">
        <w:tc>
          <w:tcPr>
            <w:tcW w:w="6127" w:type="dxa"/>
          </w:tcPr>
          <w:p w14:paraId="4D8D753F" w14:textId="5EBE448F" w:rsidR="00927FBB" w:rsidRPr="006F4738" w:rsidRDefault="00927FBB" w:rsidP="006444C3">
            <w:pPr>
              <w:pStyle w:val="ListParagraph"/>
              <w:numPr>
                <w:ilvl w:val="0"/>
                <w:numId w:val="56"/>
              </w:numPr>
            </w:pPr>
            <w:r w:rsidRPr="00E83288">
              <w:t>If “yes” to question #1</w:t>
            </w:r>
            <w:r w:rsidR="00DC2AA1">
              <w:t>8</w:t>
            </w:r>
            <w:r w:rsidRPr="00E83288">
              <w:t xml:space="preserve">, is </w:t>
            </w:r>
            <w:hyperlink w:anchor="HH_leadershipandgovernance" w:history="1">
              <w:r w:rsidRPr="0019773B">
                <w:rPr>
                  <w:rStyle w:val="Hyperlink"/>
                </w:rPr>
                <w:t>ASC leadership</w:t>
              </w:r>
            </w:hyperlink>
            <w:r w:rsidRPr="00E83288">
              <w:t xml:space="preserve"> held directly accountable for hand hygiene performance through performance reviews or compensation?</w:t>
            </w:r>
          </w:p>
        </w:tc>
        <w:tc>
          <w:tcPr>
            <w:tcW w:w="3223" w:type="dxa"/>
            <w:vAlign w:val="center"/>
          </w:tcPr>
          <w:p w14:paraId="46D7E25B" w14:textId="77777777" w:rsidR="00927FBB" w:rsidRPr="002E0204" w:rsidRDefault="00927FBB" w:rsidP="006444C3">
            <w:pPr>
              <w:pStyle w:val="ListParagraph"/>
              <w:numPr>
                <w:ilvl w:val="0"/>
                <w:numId w:val="143"/>
              </w:numPr>
              <w:rPr>
                <w:rFonts w:eastAsia="MS Mincho"/>
                <w:iCs/>
                <w:szCs w:val="20"/>
              </w:rPr>
            </w:pPr>
            <w:r w:rsidRPr="002E0204">
              <w:rPr>
                <w:rFonts w:eastAsia="MS Mincho"/>
                <w:iCs/>
                <w:szCs w:val="20"/>
              </w:rPr>
              <w:t>Yes</w:t>
            </w:r>
          </w:p>
          <w:p w14:paraId="6313892F" w14:textId="77777777" w:rsidR="00927FBB" w:rsidRDefault="00927FBB" w:rsidP="006444C3">
            <w:pPr>
              <w:pStyle w:val="ListParagraph"/>
              <w:numPr>
                <w:ilvl w:val="0"/>
                <w:numId w:val="143"/>
              </w:numPr>
              <w:rPr>
                <w:i/>
              </w:rPr>
            </w:pPr>
            <w:r w:rsidRPr="002E0204">
              <w:rPr>
                <w:rFonts w:eastAsia="MS Mincho"/>
                <w:iCs/>
                <w:szCs w:val="20"/>
              </w:rPr>
              <w:t>No</w:t>
            </w:r>
          </w:p>
        </w:tc>
      </w:tr>
    </w:tbl>
    <w:p w14:paraId="7E411E66" w14:textId="77777777" w:rsidR="00CF19B5" w:rsidRDefault="00CF19B5" w:rsidP="00570358">
      <w:pPr>
        <w:pStyle w:val="Heading44"/>
        <w:rPr>
          <w:snapToGrid w:val="0"/>
        </w:rPr>
      </w:pPr>
    </w:p>
    <w:p w14:paraId="5F778922" w14:textId="77777777" w:rsidR="00927FBB" w:rsidRPr="00DA6956" w:rsidRDefault="00927FBB" w:rsidP="00927FBB">
      <w:pPr>
        <w:rPr>
          <w:b/>
          <w:i/>
        </w:rPr>
      </w:pPr>
      <w:r w:rsidRPr="00DA6956">
        <w:rPr>
          <w:b/>
          <w:i/>
        </w:rPr>
        <w:t>Culture</w:t>
      </w:r>
    </w:p>
    <w:tbl>
      <w:tblPr>
        <w:tblStyle w:val="TableGrid"/>
        <w:tblW w:w="0" w:type="auto"/>
        <w:tblLook w:val="04A0" w:firstRow="1" w:lastRow="0" w:firstColumn="1" w:lastColumn="0" w:noHBand="0" w:noVBand="1"/>
      </w:tblPr>
      <w:tblGrid>
        <w:gridCol w:w="6115"/>
        <w:gridCol w:w="3235"/>
      </w:tblGrid>
      <w:tr w:rsidR="00927FBB" w:rsidRPr="00C645E0" w14:paraId="3B08FBF5" w14:textId="77777777" w:rsidTr="00A974C6">
        <w:tc>
          <w:tcPr>
            <w:tcW w:w="6115" w:type="dxa"/>
          </w:tcPr>
          <w:p w14:paraId="0B168FD7" w14:textId="19EBD951" w:rsidR="00927FBB" w:rsidRPr="008D4A9D" w:rsidRDefault="00927FBB" w:rsidP="006444C3">
            <w:pPr>
              <w:pStyle w:val="ListParagraph"/>
              <w:numPr>
                <w:ilvl w:val="0"/>
                <w:numId w:val="56"/>
              </w:numPr>
            </w:pPr>
            <w:r w:rsidRPr="00862908">
              <w:t>Are patients and visitors invited to remind</w:t>
            </w:r>
            <w:hyperlink w:anchor="Endnote_Individuals" w:history="1">
              <w:r w:rsidRPr="007E5A4C">
                <w:rPr>
                  <w:rStyle w:val="Hyperlink"/>
                </w:rPr>
                <w:t xml:space="preserve"> individuals who touch patients or who touch items that will be used by patients</w:t>
              </w:r>
            </w:hyperlink>
            <w:r w:rsidR="00D96EF1">
              <w:rPr>
                <w:rStyle w:val="Hyperlink"/>
                <w:rFonts w:ascii="ZWAdobeF" w:hAnsi="ZWAdobeF" w:cs="ZWAdobeF"/>
                <w:color w:val="auto"/>
                <w:sz w:val="2"/>
                <w:szCs w:val="2"/>
                <w:u w:val="none"/>
              </w:rPr>
              <w:t>23F</w:t>
            </w:r>
            <w:r w:rsidR="00B04609">
              <w:rPr>
                <w:rStyle w:val="Hyperlink"/>
                <w:rFonts w:ascii="ZWAdobeF" w:hAnsi="ZWAdobeF" w:cs="ZWAdobeF"/>
                <w:color w:val="auto"/>
                <w:sz w:val="2"/>
                <w:szCs w:val="2"/>
                <w:u w:val="none"/>
              </w:rPr>
              <w:t>22F</w:t>
            </w:r>
            <w:r w:rsidR="00F0513A">
              <w:rPr>
                <w:rStyle w:val="EndnoteReference"/>
              </w:rPr>
              <w:endnoteReference w:customMarkFollows="1" w:id="24"/>
              <w:t xml:space="preserve">12 </w:t>
            </w:r>
            <w:r w:rsidRPr="00862908">
              <w:t>to perform hand hygiene?</w:t>
            </w:r>
          </w:p>
        </w:tc>
        <w:tc>
          <w:tcPr>
            <w:tcW w:w="3235" w:type="dxa"/>
            <w:vAlign w:val="center"/>
          </w:tcPr>
          <w:p w14:paraId="7B98E8D8" w14:textId="77777777" w:rsidR="00927FBB" w:rsidRPr="002E0204" w:rsidRDefault="00927FBB" w:rsidP="006444C3">
            <w:pPr>
              <w:pStyle w:val="ListParagraph"/>
              <w:numPr>
                <w:ilvl w:val="0"/>
                <w:numId w:val="143"/>
              </w:numPr>
              <w:rPr>
                <w:rFonts w:eastAsia="MS Mincho"/>
                <w:iCs/>
                <w:szCs w:val="20"/>
              </w:rPr>
            </w:pPr>
            <w:r w:rsidRPr="002E0204">
              <w:rPr>
                <w:rFonts w:eastAsia="MS Mincho"/>
                <w:iCs/>
                <w:szCs w:val="20"/>
              </w:rPr>
              <w:t>Yes</w:t>
            </w:r>
          </w:p>
          <w:p w14:paraId="34299A16" w14:textId="77777777" w:rsidR="00927FBB" w:rsidRPr="00C645E0" w:rsidRDefault="00927FBB" w:rsidP="006444C3">
            <w:pPr>
              <w:pStyle w:val="ListParagraph"/>
              <w:numPr>
                <w:ilvl w:val="0"/>
                <w:numId w:val="143"/>
              </w:numPr>
              <w:rPr>
                <w:i/>
              </w:rPr>
            </w:pPr>
            <w:r w:rsidRPr="002E0204">
              <w:rPr>
                <w:rFonts w:eastAsia="MS Mincho"/>
                <w:iCs/>
                <w:szCs w:val="20"/>
              </w:rPr>
              <w:t>No</w:t>
            </w:r>
          </w:p>
        </w:tc>
      </w:tr>
      <w:tr w:rsidR="00927FBB" w:rsidRPr="00C645E0" w14:paraId="45743813" w14:textId="77777777" w:rsidTr="00A974C6">
        <w:tc>
          <w:tcPr>
            <w:tcW w:w="6115" w:type="dxa"/>
          </w:tcPr>
          <w:p w14:paraId="1929A4CA" w14:textId="07FCBA5E" w:rsidR="00927FBB" w:rsidRPr="00544A77" w:rsidRDefault="00927FBB" w:rsidP="006444C3">
            <w:pPr>
              <w:pStyle w:val="ListParagraph"/>
              <w:numPr>
                <w:ilvl w:val="0"/>
                <w:numId w:val="56"/>
              </w:numPr>
            </w:pPr>
            <w:r w:rsidRPr="00862908">
              <w:t>Ha</w:t>
            </w:r>
            <w:r>
              <w:t>s ASC leadership</w:t>
            </w:r>
            <w:r w:rsidRPr="00862908">
              <w:t xml:space="preserve"> </w:t>
            </w:r>
            <w:hyperlink w:anchor="HH_CultureQ20" w:history="1">
              <w:r w:rsidR="009A7FDA" w:rsidRPr="008D7DFC">
                <w:rPr>
                  <w:rStyle w:val="Hyperlink"/>
                </w:rPr>
                <w:t>demonstrated a commitment</w:t>
              </w:r>
            </w:hyperlink>
            <w:r w:rsidRPr="00862908">
              <w:t xml:space="preserve"> to support hand hygiene improvement in the last year (e.g., a written or verbal commitment delivered to those </w:t>
            </w:r>
            <w:hyperlink w:anchor="Endnote_Individuals" w:history="1">
              <w:r w:rsidRPr="007E5A4C">
                <w:rPr>
                  <w:rStyle w:val="Hyperlink"/>
                </w:rPr>
                <w:t>individuals who touch patients or who touch items that will be used by patients</w:t>
              </w:r>
            </w:hyperlink>
            <w:r w:rsidR="00D96EF1">
              <w:rPr>
                <w:rStyle w:val="Hyperlink"/>
                <w:rFonts w:ascii="ZWAdobeF" w:hAnsi="ZWAdobeF" w:cs="ZWAdobeF"/>
                <w:color w:val="auto"/>
                <w:sz w:val="2"/>
                <w:szCs w:val="2"/>
                <w:u w:val="none"/>
              </w:rPr>
              <w:t>24F</w:t>
            </w:r>
            <w:r w:rsidR="00B04609">
              <w:rPr>
                <w:rStyle w:val="Hyperlink"/>
                <w:rFonts w:ascii="ZWAdobeF" w:hAnsi="ZWAdobeF" w:cs="ZWAdobeF"/>
                <w:color w:val="auto"/>
                <w:sz w:val="2"/>
                <w:szCs w:val="2"/>
                <w:u w:val="none"/>
              </w:rPr>
              <w:t>23F</w:t>
            </w:r>
            <w:r w:rsidR="00F0513A">
              <w:rPr>
                <w:rStyle w:val="EndnoteReference"/>
              </w:rPr>
              <w:endnoteReference w:customMarkFollows="1" w:id="25"/>
              <w:t>12</w:t>
            </w:r>
            <w:r w:rsidRPr="00862908">
              <w:t>)?</w:t>
            </w:r>
          </w:p>
        </w:tc>
        <w:tc>
          <w:tcPr>
            <w:tcW w:w="3235" w:type="dxa"/>
            <w:vAlign w:val="center"/>
          </w:tcPr>
          <w:p w14:paraId="6DA38F54" w14:textId="77777777" w:rsidR="00927FBB" w:rsidRPr="002E0204" w:rsidRDefault="00927FBB" w:rsidP="006444C3">
            <w:pPr>
              <w:pStyle w:val="ListParagraph"/>
              <w:numPr>
                <w:ilvl w:val="0"/>
                <w:numId w:val="143"/>
              </w:numPr>
              <w:rPr>
                <w:rFonts w:eastAsia="MS Mincho"/>
                <w:iCs/>
                <w:szCs w:val="20"/>
              </w:rPr>
            </w:pPr>
            <w:r w:rsidRPr="002E0204">
              <w:rPr>
                <w:rFonts w:eastAsia="MS Mincho"/>
                <w:iCs/>
                <w:szCs w:val="20"/>
              </w:rPr>
              <w:t>Yes</w:t>
            </w:r>
          </w:p>
          <w:p w14:paraId="36BE8154" w14:textId="77777777" w:rsidR="00927FBB" w:rsidRPr="00C645E0" w:rsidRDefault="00927FBB" w:rsidP="006444C3">
            <w:pPr>
              <w:pStyle w:val="ListParagraph"/>
              <w:numPr>
                <w:ilvl w:val="0"/>
                <w:numId w:val="143"/>
              </w:numPr>
              <w:rPr>
                <w:b/>
                <w:i/>
              </w:rPr>
            </w:pPr>
            <w:r w:rsidRPr="002E0204">
              <w:rPr>
                <w:rFonts w:eastAsia="MS Mincho"/>
                <w:iCs/>
                <w:szCs w:val="20"/>
              </w:rPr>
              <w:t>No</w:t>
            </w:r>
          </w:p>
        </w:tc>
      </w:tr>
    </w:tbl>
    <w:p w14:paraId="6308FF5F" w14:textId="108981D4" w:rsidR="00927FBB" w:rsidRPr="00755AC2" w:rsidRDefault="00927FBB" w:rsidP="00927FBB">
      <w:pPr>
        <w:rPr>
          <w:b/>
          <w:i/>
        </w:rPr>
      </w:pPr>
    </w:p>
    <w:bookmarkEnd w:id="219"/>
    <w:p w14:paraId="223698BA" w14:textId="3AFD69B0" w:rsidR="00DC2AA1" w:rsidRDefault="00DC2AA1" w:rsidP="00CB4F92">
      <w:pPr>
        <w:rPr>
          <w:b/>
          <w:i/>
        </w:rPr>
      </w:pPr>
    </w:p>
    <w:p w14:paraId="26CC599C" w14:textId="77777777" w:rsidR="00DC2AA1" w:rsidRDefault="00DC2AA1">
      <w:pPr>
        <w:rPr>
          <w:b/>
          <w:i/>
        </w:rPr>
      </w:pPr>
      <w:r>
        <w:rPr>
          <w:b/>
          <w:i/>
        </w:rPr>
        <w:br w:type="page"/>
      </w:r>
    </w:p>
    <w:p w14:paraId="24B10419" w14:textId="77777777" w:rsidR="00DE1793" w:rsidRDefault="00DE1793" w:rsidP="00DE1793">
      <w:pPr>
        <w:pStyle w:val="Heading3"/>
      </w:pPr>
      <w:bookmarkStart w:id="231" w:name="_Toc162610669"/>
      <w:r>
        <w:t>Section 4D: National Quality Forum (NQF) Safe Practices</w:t>
      </w:r>
      <w:bookmarkEnd w:id="231"/>
    </w:p>
    <w:p w14:paraId="13290C39" w14:textId="4DE0AB3D" w:rsidR="00055025" w:rsidRDefault="00640FB3" w:rsidP="002E0204">
      <w:pPr>
        <w:pStyle w:val="Heading4"/>
        <w:spacing w:line="240" w:lineRule="auto"/>
        <w:contextualSpacing/>
      </w:pPr>
      <w:bookmarkStart w:id="232" w:name="_Toc162610670"/>
      <w:r>
        <w:t xml:space="preserve">Instructions for Reporting on Section </w:t>
      </w:r>
      <w:r w:rsidR="00142202">
        <w:t>4D</w:t>
      </w:r>
      <w:r w:rsidR="00055025">
        <w:t xml:space="preserve">: </w:t>
      </w:r>
      <w:r w:rsidR="00851676">
        <w:t>N</w:t>
      </w:r>
      <w:r w:rsidR="00420912">
        <w:t xml:space="preserve">ational </w:t>
      </w:r>
      <w:r w:rsidR="00851676">
        <w:t>Q</w:t>
      </w:r>
      <w:r w:rsidR="00420912">
        <w:t xml:space="preserve">uality </w:t>
      </w:r>
      <w:r w:rsidR="00851676">
        <w:t>F</w:t>
      </w:r>
      <w:r w:rsidR="00420912">
        <w:t>orum (NQF)</w:t>
      </w:r>
      <w:r w:rsidR="00851676">
        <w:t xml:space="preserve"> Safe Practices</w:t>
      </w:r>
      <w:bookmarkEnd w:id="232"/>
    </w:p>
    <w:p w14:paraId="549BDF3D" w14:textId="77777777" w:rsidR="00977093" w:rsidRPr="00977093" w:rsidRDefault="00977093" w:rsidP="002E0204">
      <w:pPr>
        <w:spacing w:line="240" w:lineRule="auto"/>
        <w:contextualSpacing/>
      </w:pPr>
    </w:p>
    <w:p w14:paraId="0306A751" w14:textId="4ABD82F9" w:rsidR="00CE64FA" w:rsidRPr="00CE64FA" w:rsidRDefault="00CE64FA" w:rsidP="006444C3">
      <w:pPr>
        <w:pStyle w:val="ListParagraph"/>
        <w:numPr>
          <w:ilvl w:val="0"/>
          <w:numId w:val="119"/>
        </w:numPr>
        <w:spacing w:line="240" w:lineRule="auto"/>
      </w:pPr>
      <w:r w:rsidRPr="003E1968">
        <w:rPr>
          <w:b/>
          <w:bCs/>
        </w:rPr>
        <w:t>Prepare</w:t>
      </w:r>
      <w:r w:rsidR="007C2F13">
        <w:rPr>
          <w:b/>
          <w:bCs/>
        </w:rPr>
        <w:t>:</w:t>
      </w:r>
    </w:p>
    <w:p w14:paraId="35302276" w14:textId="77777777" w:rsidR="00601498" w:rsidRDefault="00CE64FA" w:rsidP="006444C3">
      <w:pPr>
        <w:pStyle w:val="ListParagraph"/>
        <w:numPr>
          <w:ilvl w:val="1"/>
          <w:numId w:val="82"/>
        </w:numPr>
      </w:pPr>
      <w:r w:rsidRPr="00601498">
        <w:rPr>
          <w:bCs/>
        </w:rPr>
        <w:t>Download and review a copy</w:t>
      </w:r>
      <w:r w:rsidRPr="00CE64FA">
        <w:t xml:space="preserve"> of the National Quality Forum’s </w:t>
      </w:r>
      <w:r w:rsidRPr="00601498">
        <w:rPr>
          <w:i/>
        </w:rPr>
        <w:t>Safe Practices for Better Healthcare – 2010 Update</w:t>
      </w:r>
      <w:r w:rsidRPr="00CE64FA">
        <w:t xml:space="preserve"> report for reporting on subsection </w:t>
      </w:r>
      <w:r>
        <w:t xml:space="preserve">4D </w:t>
      </w:r>
      <w:r w:rsidRPr="00CE64FA">
        <w:t xml:space="preserve">(see link on </w:t>
      </w:r>
      <w:hyperlink r:id="rId186" w:history="1">
        <w:r w:rsidRPr="00980750">
          <w:rPr>
            <w:rStyle w:val="Hyperlink"/>
          </w:rPr>
          <w:t>https://www.leapfroggroup.org/asc-survey-materials/survey-materials</w:t>
        </w:r>
      </w:hyperlink>
      <w:r w:rsidRPr="00CE64FA">
        <w:t>)</w:t>
      </w:r>
    </w:p>
    <w:p w14:paraId="05D388B7" w14:textId="29F01B29" w:rsidR="00CE64FA" w:rsidRDefault="00CE64FA" w:rsidP="006444C3">
      <w:pPr>
        <w:pStyle w:val="ListParagraph"/>
        <w:numPr>
          <w:ilvl w:val="1"/>
          <w:numId w:val="82"/>
        </w:numPr>
      </w:pPr>
      <w:r w:rsidRPr="00CE64FA">
        <w:t>Print and review a hard copy of (1) the Survey questions, (2) practice-specific FAQs, and (3) the scoring algorithm</w:t>
      </w:r>
      <w:r w:rsidR="00F82F17">
        <w:t>.</w:t>
      </w:r>
      <w:r w:rsidRPr="00CE64FA">
        <w:t xml:space="preserve"> </w:t>
      </w:r>
    </w:p>
    <w:p w14:paraId="25A4DED4" w14:textId="77777777" w:rsidR="00601498" w:rsidRPr="00CE64FA" w:rsidRDefault="00601498" w:rsidP="00601498">
      <w:pPr>
        <w:pStyle w:val="ListParagraph"/>
        <w:ind w:left="1440"/>
      </w:pPr>
    </w:p>
    <w:p w14:paraId="7485DEEF" w14:textId="77777777" w:rsidR="002D1810" w:rsidRDefault="00CE64FA" w:rsidP="006444C3">
      <w:pPr>
        <w:pStyle w:val="ListParagraph"/>
        <w:numPr>
          <w:ilvl w:val="0"/>
          <w:numId w:val="119"/>
        </w:numPr>
      </w:pPr>
      <w:r w:rsidRPr="002D1810">
        <w:rPr>
          <w:b/>
        </w:rPr>
        <w:t xml:space="preserve">Identify Individuals to Assist: </w:t>
      </w:r>
      <w:r w:rsidRPr="00CE64FA">
        <w:t xml:space="preserve">Decide who should participate on your team to assist in collection of the documentation for assessment. </w:t>
      </w:r>
    </w:p>
    <w:p w14:paraId="2FEACC9E" w14:textId="77777777" w:rsidR="002D1810" w:rsidRDefault="002D1810" w:rsidP="002D1810">
      <w:pPr>
        <w:pStyle w:val="ListParagraph"/>
      </w:pPr>
    </w:p>
    <w:p w14:paraId="28B5316F" w14:textId="77777777" w:rsidR="002D1810" w:rsidRDefault="00CE64FA" w:rsidP="006444C3">
      <w:pPr>
        <w:pStyle w:val="ListParagraph"/>
        <w:numPr>
          <w:ilvl w:val="0"/>
          <w:numId w:val="119"/>
        </w:numPr>
      </w:pPr>
      <w:r w:rsidRPr="002D1810">
        <w:rPr>
          <w:b/>
          <w:bCs/>
        </w:rPr>
        <w:t>Plan:</w:t>
      </w:r>
      <w:r w:rsidRPr="00CE64FA">
        <w:t xml:space="preserve"> The team should be briefed and assigned duties to help capture the key information necessary for submission of this section.</w:t>
      </w:r>
    </w:p>
    <w:p w14:paraId="4A364950" w14:textId="77777777" w:rsidR="002D1810" w:rsidRPr="002D1810" w:rsidRDefault="002D1810" w:rsidP="002D1810">
      <w:pPr>
        <w:pStyle w:val="ListParagraph"/>
        <w:rPr>
          <w:b/>
        </w:rPr>
      </w:pPr>
    </w:p>
    <w:p w14:paraId="10B8FD86" w14:textId="77777777" w:rsidR="002D1810" w:rsidRDefault="00CE64FA" w:rsidP="006444C3">
      <w:pPr>
        <w:pStyle w:val="ListParagraph"/>
        <w:numPr>
          <w:ilvl w:val="0"/>
          <w:numId w:val="119"/>
        </w:numPr>
      </w:pPr>
      <w:r w:rsidRPr="002D1810">
        <w:rPr>
          <w:b/>
        </w:rPr>
        <w:t>Collect and Maintain</w:t>
      </w:r>
      <w:r w:rsidRPr="009B5C1E">
        <w:rPr>
          <w:b/>
          <w:bCs/>
        </w:rPr>
        <w:t>:</w:t>
      </w:r>
      <w:r w:rsidRPr="00CE64FA">
        <w:t xml:space="preserve"> Key documentation must be collected to support answering the questions in this section of the Survey. </w:t>
      </w:r>
      <w:r w:rsidR="0019773B" w:rsidRPr="002D1810">
        <w:rPr>
          <w:rFonts w:cs="Arial"/>
        </w:rPr>
        <w:t xml:space="preserve">Please refer to the </w:t>
      </w:r>
      <w:hyperlink r:id="rId187" w:history="1">
        <w:r w:rsidR="0019773B" w:rsidRPr="002D1810">
          <w:rPr>
            <w:rStyle w:val="Hyperlink"/>
            <w:rFonts w:cs="Arial"/>
          </w:rPr>
          <w:t>Survey Binder</w:t>
        </w:r>
      </w:hyperlink>
      <w:r w:rsidR="0019773B" w:rsidRPr="002D1810">
        <w:rPr>
          <w:rFonts w:cs="Arial"/>
        </w:rPr>
        <w:t xml:space="preserve"> for examples of acceptable documentation. </w:t>
      </w:r>
      <w:r w:rsidRPr="00CE64FA">
        <w:t xml:space="preserve">Documentation should be maintained to ensure that your </w:t>
      </w:r>
      <w:r>
        <w:t>ASC</w:t>
      </w:r>
      <w:r w:rsidRPr="00CE64FA">
        <w:t xml:space="preserve"> can respond to Leapfrog’s request for documentation should you be selected for our </w:t>
      </w:r>
      <w:hyperlink r:id="rId188" w:history="1">
        <w:r w:rsidRPr="00CE64FA">
          <w:rPr>
            <w:rStyle w:val="Hyperlink"/>
          </w:rPr>
          <w:t>random monthly review</w:t>
        </w:r>
      </w:hyperlink>
      <w:r w:rsidRPr="00CE64FA">
        <w:t xml:space="preserve">. Reviews are performed every month during the Survey Cycle (April 1 to </w:t>
      </w:r>
      <w:r>
        <w:t>November 30</w:t>
      </w:r>
      <w:r w:rsidRPr="00CE64FA">
        <w:t xml:space="preserve">) and throughout the Corrections Period). In addition, the documentation can be helpful if your </w:t>
      </w:r>
      <w:r>
        <w:t>facility</w:t>
      </w:r>
      <w:r w:rsidRPr="00CE64FA">
        <w:t xml:space="preserve"> is planning to update and resubmit this section of the Survey prior to </w:t>
      </w:r>
      <w:r>
        <w:t>November 30</w:t>
      </w:r>
      <w:r w:rsidRPr="00CE64FA">
        <w:t xml:space="preserve">. </w:t>
      </w:r>
    </w:p>
    <w:p w14:paraId="23E2BBDF" w14:textId="77777777" w:rsidR="002D1810" w:rsidRPr="002D1810" w:rsidRDefault="002D1810" w:rsidP="002D1810">
      <w:pPr>
        <w:pStyle w:val="ListParagraph"/>
        <w:rPr>
          <w:b/>
          <w:bCs/>
        </w:rPr>
      </w:pPr>
    </w:p>
    <w:p w14:paraId="1E0EA676" w14:textId="77777777" w:rsidR="002D1810" w:rsidRPr="002D1810" w:rsidRDefault="00CE64FA" w:rsidP="006444C3">
      <w:pPr>
        <w:pStyle w:val="ListParagraph"/>
        <w:numPr>
          <w:ilvl w:val="0"/>
          <w:numId w:val="119"/>
        </w:numPr>
      </w:pPr>
      <w:r w:rsidRPr="002D1810">
        <w:rPr>
          <w:b/>
          <w:bCs/>
        </w:rPr>
        <w:t>Assess</w:t>
      </w:r>
      <w:r w:rsidRPr="009B5C1E">
        <w:rPr>
          <w:b/>
          <w:bCs/>
        </w:rPr>
        <w:t>:</w:t>
      </w:r>
      <w:r w:rsidRPr="00CE64FA">
        <w:t xml:space="preserve"> When all the supporting documents are assembled, it is recommended that </w:t>
      </w:r>
      <w:r>
        <w:t>ASCs</w:t>
      </w:r>
      <w:r w:rsidRPr="00CE64FA">
        <w:t xml:space="preserve"> review their final responses to Section </w:t>
      </w:r>
      <w:r>
        <w:t>4D</w:t>
      </w:r>
      <w:r w:rsidRPr="00CE64FA">
        <w:t xml:space="preserve"> with </w:t>
      </w:r>
      <w:r>
        <w:t xml:space="preserve">their </w:t>
      </w:r>
      <w:r w:rsidRPr="00CE64FA">
        <w:t xml:space="preserve">responsible leadership. </w:t>
      </w:r>
      <w:r>
        <w:t>ASCs</w:t>
      </w:r>
      <w:r w:rsidRPr="00CE64FA">
        <w:t xml:space="preserve"> should update their answers online as they adopt additional practices throughout the Survey Cycle (April 1 to </w:t>
      </w:r>
      <w:r>
        <w:t>November 30</w:t>
      </w:r>
      <w:r w:rsidRPr="00CE64FA">
        <w:t xml:space="preserve">). As a reminder, the </w:t>
      </w:r>
      <w:hyperlink r:id="rId189" w:history="1">
        <w:r w:rsidRPr="00CE64FA">
          <w:rPr>
            <w:rStyle w:val="Hyperlink"/>
          </w:rPr>
          <w:t>Corrections Period</w:t>
        </w:r>
      </w:hyperlink>
      <w:r w:rsidRPr="00CE64FA">
        <w:t xml:space="preserve"> (</w:t>
      </w:r>
      <w:r>
        <w:t>December</w:t>
      </w:r>
      <w:r w:rsidRPr="00CE64FA">
        <w:t xml:space="preserve"> 1-January 31) is reserved for corrections to previously submitted Surveys only. </w:t>
      </w:r>
      <w:r w:rsidRPr="002D1810">
        <w:rPr>
          <w:bCs/>
        </w:rPr>
        <w:t xml:space="preserve">Any updates made to reflect a change in performance must be made prior to the November 30 Late Submission </w:t>
      </w:r>
      <w:bookmarkStart w:id="233" w:name="_Hlk98420312"/>
      <w:r w:rsidR="00637C17" w:rsidRPr="002D1810">
        <w:rPr>
          <w:rFonts w:cs="Arial"/>
          <w:snapToGrid w:val="0"/>
        </w:rPr>
        <w:t>and Performance Update D</w:t>
      </w:r>
      <w:r w:rsidRPr="002D1810">
        <w:rPr>
          <w:bCs/>
        </w:rPr>
        <w:t xml:space="preserve">eadline. </w:t>
      </w:r>
      <w:bookmarkEnd w:id="233"/>
      <w:r w:rsidRPr="002D1810">
        <w:rPr>
          <w:bCs/>
        </w:rPr>
        <w:t>Updates made to reflect a change in performance after November 30 will not be scored or publicly reported.</w:t>
      </w:r>
    </w:p>
    <w:p w14:paraId="3314BD3B" w14:textId="77777777" w:rsidR="002D1810" w:rsidRPr="002D1810" w:rsidRDefault="002D1810" w:rsidP="002D1810">
      <w:pPr>
        <w:pStyle w:val="ListParagraph"/>
        <w:rPr>
          <w:b/>
          <w:bCs/>
        </w:rPr>
      </w:pPr>
    </w:p>
    <w:p w14:paraId="7DED9EC9" w14:textId="77777777" w:rsidR="00A01825" w:rsidRDefault="00CE64FA" w:rsidP="006444C3">
      <w:pPr>
        <w:pStyle w:val="ListParagraph"/>
        <w:numPr>
          <w:ilvl w:val="0"/>
          <w:numId w:val="119"/>
        </w:numPr>
      </w:pPr>
      <w:r w:rsidRPr="00A01825">
        <w:rPr>
          <w:b/>
          <w:bCs/>
        </w:rPr>
        <w:t>Submit:</w:t>
      </w:r>
      <w:r w:rsidRPr="00CE64FA">
        <w:t xml:space="preserve"> Section </w:t>
      </w:r>
      <w:r>
        <w:t>4</w:t>
      </w:r>
      <w:r w:rsidRPr="00CE64FA">
        <w:t xml:space="preserve"> must be completed and affirmed before it can be submitted with the Survey.</w:t>
      </w:r>
    </w:p>
    <w:p w14:paraId="1FF18B38" w14:textId="77777777" w:rsidR="00A01825" w:rsidRPr="00A01825" w:rsidRDefault="00A01825" w:rsidP="00A01825">
      <w:pPr>
        <w:pStyle w:val="ListParagraph"/>
        <w:rPr>
          <w:b/>
          <w:color w:val="FF0000"/>
        </w:rPr>
      </w:pPr>
    </w:p>
    <w:p w14:paraId="4F22FDB6" w14:textId="77777777" w:rsidR="00CE64FA" w:rsidRPr="00CE64FA" w:rsidRDefault="00CE64FA" w:rsidP="00CE64FA"/>
    <w:p w14:paraId="0C6C13D3" w14:textId="77777777" w:rsidR="00CE64FA" w:rsidRPr="00CE64FA" w:rsidRDefault="00CE64FA" w:rsidP="00CE64FA">
      <w:pPr>
        <w:rPr>
          <w:b/>
        </w:rPr>
      </w:pPr>
    </w:p>
    <w:p w14:paraId="7B251813" w14:textId="77777777" w:rsidR="008C0A42" w:rsidRPr="008C0A42" w:rsidRDefault="008C0A42" w:rsidP="00F07167"/>
    <w:p w14:paraId="28C69B15" w14:textId="77777777" w:rsidR="00851676" w:rsidRDefault="00851676" w:rsidP="00851676"/>
    <w:p w14:paraId="2D5BE7DB" w14:textId="77777777" w:rsidR="00CE64FA" w:rsidRDefault="00CE64FA">
      <w:pPr>
        <w:rPr>
          <w:b/>
          <w:bCs/>
          <w:color w:val="FF0000"/>
        </w:rPr>
      </w:pPr>
      <w:bookmarkStart w:id="234" w:name="_Toc510001892"/>
      <w:bookmarkStart w:id="235" w:name="_Toc510168561"/>
      <w:r>
        <w:rPr>
          <w:b/>
          <w:bCs/>
          <w:color w:val="FF0000"/>
        </w:rPr>
        <w:br w:type="page"/>
      </w:r>
    </w:p>
    <w:p w14:paraId="3A1C2F1E" w14:textId="6081E237" w:rsidR="00C1392E" w:rsidRPr="00DE6800" w:rsidRDefault="00C1392E" w:rsidP="00C1392E">
      <w:pPr>
        <w:pStyle w:val="Heading4"/>
        <w:rPr>
          <w:snapToGrid w:val="0"/>
        </w:rPr>
      </w:pPr>
      <w:bookmarkStart w:id="236" w:name="_Toc162610671"/>
      <w:r>
        <w:rPr>
          <w:snapToGrid w:val="0"/>
        </w:rPr>
        <w:t xml:space="preserve">NQF Safe Practice </w:t>
      </w:r>
      <w:r>
        <w:t xml:space="preserve">#1 </w:t>
      </w:r>
      <w:r w:rsidR="00EC4854">
        <w:t>–</w:t>
      </w:r>
      <w:r>
        <w:t xml:space="preserve"> </w:t>
      </w:r>
      <w:r w:rsidRPr="009007C4">
        <w:t>Culture of Safety Leadership Structures and Systems</w:t>
      </w:r>
      <w:bookmarkEnd w:id="236"/>
    </w:p>
    <w:p w14:paraId="720D1FA0" w14:textId="3DD05EF8" w:rsidR="00C1392E" w:rsidRDefault="00C1392E" w:rsidP="00C1392E">
      <w:pPr>
        <w:spacing w:line="240" w:lineRule="auto"/>
        <w:contextualSpacing/>
        <w:rPr>
          <w:b/>
          <w:bCs/>
          <w:color w:val="FF0000"/>
        </w:rPr>
      </w:pPr>
    </w:p>
    <w:p w14:paraId="012166E1" w14:textId="67E12DCF" w:rsidR="00574657" w:rsidRDefault="00B039FA" w:rsidP="00574657">
      <w:pPr>
        <w:spacing w:after="0" w:line="240" w:lineRule="auto"/>
        <w:contextualSpacing/>
        <w:rPr>
          <w:b/>
          <w:bCs/>
          <w:color w:val="FF0000"/>
        </w:rPr>
      </w:pPr>
      <w:r w:rsidRPr="00722F1B">
        <w:rPr>
          <w:b/>
          <w:bCs/>
          <w:color w:val="FF0000"/>
        </w:rPr>
        <w:t>Important Notes:</w:t>
      </w:r>
    </w:p>
    <w:p w14:paraId="44A73C3C" w14:textId="77777777" w:rsidR="00574657" w:rsidRPr="00722F1B" w:rsidRDefault="00574657" w:rsidP="00574657">
      <w:pPr>
        <w:spacing w:after="0" w:line="240" w:lineRule="auto"/>
        <w:contextualSpacing/>
        <w:rPr>
          <w:b/>
          <w:bCs/>
          <w:color w:val="FF0000"/>
        </w:rPr>
      </w:pPr>
    </w:p>
    <w:p w14:paraId="1C394150" w14:textId="3B08965F" w:rsidR="00385BFF" w:rsidRDefault="00B039FA" w:rsidP="00574657">
      <w:pPr>
        <w:spacing w:after="0" w:line="240" w:lineRule="auto"/>
        <w:contextualSpacing/>
        <w:rPr>
          <w:bCs/>
        </w:rPr>
      </w:pPr>
      <w:r w:rsidRPr="00385BFF">
        <w:t>Note 1:</w:t>
      </w:r>
      <w:r w:rsidRPr="00722F1B">
        <w:rPr>
          <w:bCs/>
        </w:rPr>
        <w:t xml:space="preserve"> Page numbers </w:t>
      </w:r>
      <w:r w:rsidR="000038B0">
        <w:rPr>
          <w:bCs/>
        </w:rPr>
        <w:t xml:space="preserve">in Section 4D </w:t>
      </w:r>
      <w:r w:rsidRPr="00722F1B">
        <w:rPr>
          <w:bCs/>
        </w:rPr>
        <w:t>refer</w:t>
      </w:r>
      <w:r w:rsidR="00FC42CB">
        <w:rPr>
          <w:bCs/>
        </w:rPr>
        <w:t xml:space="preserve"> to the</w:t>
      </w:r>
      <w:r w:rsidRPr="00722F1B">
        <w:rPr>
          <w:bCs/>
        </w:rPr>
        <w:t xml:space="preserve"> </w:t>
      </w:r>
      <w:hyperlink r:id="rId190" w:history="1">
        <w:r w:rsidRPr="00502D80">
          <w:rPr>
            <w:rStyle w:val="Hyperlink"/>
            <w:bCs/>
          </w:rPr>
          <w:t>NQF Safe Practices for Better Healthcare – 2010 Update</w:t>
        </w:r>
      </w:hyperlink>
      <w:r w:rsidRPr="00722F1B">
        <w:rPr>
          <w:bCs/>
        </w:rPr>
        <w:t xml:space="preserve"> report</w:t>
      </w:r>
      <w:r w:rsidR="00FC42CB">
        <w:rPr>
          <w:bCs/>
        </w:rPr>
        <w:t>, not this document.</w:t>
      </w:r>
    </w:p>
    <w:p w14:paraId="3E963D48" w14:textId="77777777" w:rsidR="00574657" w:rsidRDefault="00574657" w:rsidP="00574657">
      <w:pPr>
        <w:spacing w:after="0" w:line="240" w:lineRule="auto"/>
        <w:contextualSpacing/>
        <w:rPr>
          <w:bCs/>
        </w:rPr>
      </w:pPr>
    </w:p>
    <w:bookmarkEnd w:id="234"/>
    <w:bookmarkEnd w:id="235"/>
    <w:p w14:paraId="1FF88FDA" w14:textId="6EB6252E" w:rsidR="00574657" w:rsidRDefault="0071542D" w:rsidP="00EF2DC1">
      <w:pPr>
        <w:spacing w:after="0" w:line="240" w:lineRule="auto"/>
        <w:contextualSpacing/>
        <w:rPr>
          <w:bCs/>
        </w:rPr>
      </w:pPr>
      <w:r>
        <w:rPr>
          <w:bCs/>
        </w:rPr>
        <w:t xml:space="preserve">Note </w:t>
      </w:r>
      <w:r w:rsidR="00A6647F">
        <w:rPr>
          <w:bCs/>
        </w:rPr>
        <w:t>2</w:t>
      </w:r>
      <w:r>
        <w:rPr>
          <w:bCs/>
        </w:rPr>
        <w:t xml:space="preserve">: </w:t>
      </w:r>
      <w:r w:rsidR="00A06213" w:rsidRPr="004A60F9">
        <w:rPr>
          <w:bCs/>
        </w:rPr>
        <w:t>Hype</w:t>
      </w:r>
      <w:r w:rsidR="00A06213">
        <w:rPr>
          <w:bCs/>
        </w:rPr>
        <w:t>rlinks throughout Section 4D</w:t>
      </w:r>
      <w:r w:rsidR="00A06213" w:rsidRPr="004A60F9">
        <w:rPr>
          <w:bCs/>
        </w:rPr>
        <w:t xml:space="preserve"> refer to </w:t>
      </w:r>
      <w:hyperlink w:anchor="SP_FAQs" w:history="1">
        <w:r w:rsidR="004A24AB">
          <w:rPr>
            <w:rStyle w:val="Hyperlink"/>
            <w:bCs/>
          </w:rPr>
          <w:t>practice-specific FAQs</w:t>
        </w:r>
      </w:hyperlink>
      <w:r w:rsidR="00A06213" w:rsidRPr="004A60F9">
        <w:rPr>
          <w:bCs/>
        </w:rPr>
        <w:t xml:space="preserve"> </w:t>
      </w:r>
      <w:r w:rsidR="008C7C8F">
        <w:rPr>
          <w:bCs/>
        </w:rPr>
        <w:t xml:space="preserve">beginning </w:t>
      </w:r>
      <w:r w:rsidR="00A06213" w:rsidRPr="00281532">
        <w:rPr>
          <w:bCs/>
        </w:rPr>
        <w:t xml:space="preserve">on </w:t>
      </w:r>
      <w:r w:rsidR="008C7C8F">
        <w:rPr>
          <w:bCs/>
        </w:rPr>
        <w:t xml:space="preserve">page </w:t>
      </w:r>
      <w:r w:rsidR="00684E19">
        <w:rPr>
          <w:bCs/>
        </w:rPr>
        <w:t>12</w:t>
      </w:r>
      <w:r w:rsidR="00900EC8">
        <w:rPr>
          <w:bCs/>
        </w:rPr>
        <w:t>7</w:t>
      </w:r>
      <w:r w:rsidR="004A24AB">
        <w:rPr>
          <w:bCs/>
        </w:rPr>
        <w:t>,</w:t>
      </w:r>
      <w:r w:rsidR="00A06213">
        <w:rPr>
          <w:bCs/>
        </w:rPr>
        <w:t xml:space="preserve"> </w:t>
      </w:r>
      <w:r w:rsidR="00A06213" w:rsidRPr="004A60F9">
        <w:rPr>
          <w:bCs/>
        </w:rPr>
        <w:t xml:space="preserve">not to endnotes. These hyperlinks are not included in the </w:t>
      </w:r>
      <w:r w:rsidR="00A06213">
        <w:rPr>
          <w:bCs/>
        </w:rPr>
        <w:t>Online Survey Tool.</w:t>
      </w:r>
    </w:p>
    <w:p w14:paraId="604E9D73" w14:textId="77777777" w:rsidR="00EF2DC1" w:rsidRDefault="00EF2DC1" w:rsidP="00EF2DC1">
      <w:pPr>
        <w:spacing w:after="0" w:line="240" w:lineRule="auto"/>
        <w:contextualSpacing/>
        <w:rPr>
          <w:bCs/>
        </w:rPr>
      </w:pPr>
    </w:p>
    <w:p w14:paraId="2662F31C" w14:textId="77777777" w:rsidR="00095090" w:rsidRDefault="00095090" w:rsidP="00E7389F">
      <w:pPr>
        <w:pStyle w:val="Heading44"/>
        <w:rPr>
          <w:szCs w:val="22"/>
        </w:rPr>
      </w:pPr>
      <w:bookmarkStart w:id="237" w:name="_Toc150952910"/>
      <w:r w:rsidRPr="005C1610">
        <w:t>Awareness</w:t>
      </w:r>
      <w:bookmarkEnd w:id="237"/>
    </w:p>
    <w:p w14:paraId="233FDCEE" w14:textId="77777777" w:rsidR="00EE0D2B" w:rsidRDefault="00EE0D2B" w:rsidP="00EE0D2B"/>
    <w:tbl>
      <w:tblPr>
        <w:tblStyle w:val="TableGrid"/>
        <w:tblW w:w="0" w:type="auto"/>
        <w:tblLook w:val="04A0" w:firstRow="1" w:lastRow="0" w:firstColumn="1" w:lastColumn="0" w:noHBand="0" w:noVBand="1"/>
      </w:tblPr>
      <w:tblGrid>
        <w:gridCol w:w="7555"/>
        <w:gridCol w:w="1795"/>
      </w:tblGrid>
      <w:tr w:rsidR="000D2ADE" w14:paraId="30A50B62" w14:textId="77777777" w:rsidTr="008D32D3">
        <w:tc>
          <w:tcPr>
            <w:tcW w:w="9350" w:type="dxa"/>
            <w:gridSpan w:val="2"/>
          </w:tcPr>
          <w:p w14:paraId="15B3E000" w14:textId="42CE55EF" w:rsidR="000D2ADE" w:rsidRDefault="00F071FF" w:rsidP="006444C3">
            <w:pPr>
              <w:pStyle w:val="ListParagraph"/>
              <w:numPr>
                <w:ilvl w:val="1"/>
                <w:numId w:val="134"/>
              </w:numPr>
            </w:pPr>
            <w:r>
              <w:rPr>
                <w:b/>
              </w:rPr>
              <w:t xml:space="preserve"> </w:t>
            </w:r>
            <w:r w:rsidR="000D2ADE">
              <w:rPr>
                <w:b/>
              </w:rPr>
              <w:t>Within the last 12 months, i</w:t>
            </w:r>
            <w:r w:rsidR="000D2ADE" w:rsidRPr="004E58E4">
              <w:rPr>
                <w:b/>
              </w:rPr>
              <w:t xml:space="preserve">n regard to raising the awareness of key stakeholders to our </w:t>
            </w:r>
            <w:r w:rsidR="000D2ADE">
              <w:rPr>
                <w:b/>
              </w:rPr>
              <w:t>facility</w:t>
            </w:r>
            <w:r w:rsidR="000D2ADE" w:rsidRPr="004E58E4">
              <w:rPr>
                <w:b/>
              </w:rPr>
              <w:t xml:space="preserve">’s efforts to improve patient safety, the following actions related to </w:t>
            </w:r>
            <w:r w:rsidR="000D2ADE">
              <w:rPr>
                <w:b/>
              </w:rPr>
              <w:t xml:space="preserve">the </w:t>
            </w:r>
            <w:r w:rsidR="000D2ADE" w:rsidRPr="004E58E4">
              <w:rPr>
                <w:b/>
              </w:rPr>
              <w:t>identification and mitigation of risk</w:t>
            </w:r>
            <w:r w:rsidR="000D2ADE">
              <w:rPr>
                <w:b/>
              </w:rPr>
              <w:t>s</w:t>
            </w:r>
            <w:r w:rsidR="000D2ADE" w:rsidRPr="004E58E4">
              <w:rPr>
                <w:b/>
              </w:rPr>
              <w:t xml:space="preserve"> and hazards have been taken:</w:t>
            </w:r>
          </w:p>
        </w:tc>
      </w:tr>
      <w:tr w:rsidR="000D2ADE" w14:paraId="21FA1716" w14:textId="77777777" w:rsidTr="00290DF7">
        <w:tc>
          <w:tcPr>
            <w:tcW w:w="7555" w:type="dxa"/>
          </w:tcPr>
          <w:p w14:paraId="6A055B18" w14:textId="70009D78" w:rsidR="002579A5" w:rsidRPr="004E58E4" w:rsidRDefault="002579A5" w:rsidP="006444C3">
            <w:pPr>
              <w:pStyle w:val="ListParagraph"/>
              <w:numPr>
                <w:ilvl w:val="1"/>
                <w:numId w:val="110"/>
              </w:numPr>
              <w:ind w:left="780"/>
            </w:pPr>
            <w:hyperlink w:anchor="SP_Leadership" w:history="1">
              <w:r w:rsidRPr="00492136">
                <w:rPr>
                  <w:rStyle w:val="Hyperlink"/>
                </w:rPr>
                <w:t>governance</w:t>
              </w:r>
            </w:hyperlink>
            <w:r w:rsidRPr="004E58E4">
              <w:t xml:space="preserve"> </w:t>
            </w:r>
            <w:r>
              <w:t xml:space="preserve">meeting </w:t>
            </w:r>
            <w:r w:rsidRPr="004E58E4">
              <w:t xml:space="preserve">minutes reflect </w:t>
            </w:r>
            <w:hyperlink w:anchor="SP_11a_12b_12d" w:history="1">
              <w:r w:rsidRPr="00EC14D8">
                <w:rPr>
                  <w:rStyle w:val="Hyperlink"/>
                </w:rPr>
                <w:t>regular communication</w:t>
              </w:r>
            </w:hyperlink>
            <w:r w:rsidRPr="004E58E4">
              <w:t xml:space="preserve"> regarding </w:t>
            </w:r>
            <w:r w:rsidRPr="002579A5">
              <w:rPr>
                <w:b/>
              </w:rPr>
              <w:t>all</w:t>
            </w:r>
            <w:r w:rsidRPr="004E58E4">
              <w:t xml:space="preserve"> three of the following:</w:t>
            </w:r>
          </w:p>
          <w:p w14:paraId="6A849D0E" w14:textId="77777777" w:rsidR="002579A5" w:rsidRPr="004E58E4" w:rsidRDefault="002579A5" w:rsidP="006444C3">
            <w:pPr>
              <w:pStyle w:val="ListParagraph"/>
              <w:numPr>
                <w:ilvl w:val="0"/>
                <w:numId w:val="156"/>
              </w:numPr>
            </w:pPr>
            <w:r w:rsidRPr="004E58E4">
              <w:t xml:space="preserve">risks and hazards (as defined by </w:t>
            </w:r>
            <w:hyperlink r:id="rId191" w:history="1">
              <w:r>
                <w:rPr>
                  <w:rStyle w:val="Hyperlink"/>
                  <w:i/>
                </w:rPr>
                <w:t>Safe Practice #4, Identification and Mitigation of Risks and Hazards</w:t>
              </w:r>
            </w:hyperlink>
            <w:r w:rsidRPr="004E58E4">
              <w:rPr>
                <w:i/>
              </w:rPr>
              <w:t>)</w:t>
            </w:r>
            <w:r w:rsidRPr="004E58E4">
              <w:t>;</w:t>
            </w:r>
          </w:p>
          <w:p w14:paraId="280DDFE2" w14:textId="77777777" w:rsidR="00546CB7" w:rsidRDefault="002579A5" w:rsidP="006444C3">
            <w:pPr>
              <w:pStyle w:val="ListParagraph"/>
              <w:numPr>
                <w:ilvl w:val="0"/>
                <w:numId w:val="156"/>
              </w:numPr>
            </w:pPr>
            <w:r w:rsidRPr="004E58E4">
              <w:t xml:space="preserve">culture measurement (as defined by </w:t>
            </w:r>
            <w:r w:rsidRPr="00634231">
              <w:rPr>
                <w:i/>
                <w:iCs/>
              </w:rPr>
              <w:t>Safe Practice #2, Culture Measurement, Feedback, and Intervention</w:t>
            </w:r>
            <w:r w:rsidRPr="004E58E4">
              <w:t>); and</w:t>
            </w:r>
          </w:p>
          <w:p w14:paraId="46B28EF6" w14:textId="3A8F571E" w:rsidR="000D2ADE" w:rsidRDefault="002579A5" w:rsidP="006444C3">
            <w:pPr>
              <w:pStyle w:val="ListParagraph"/>
              <w:numPr>
                <w:ilvl w:val="0"/>
                <w:numId w:val="156"/>
              </w:numPr>
            </w:pPr>
            <w:r w:rsidRPr="004E58E4">
              <w:t>progress towards resolution of safety and quality problems. (p.75)</w:t>
            </w:r>
          </w:p>
        </w:tc>
        <w:tc>
          <w:tcPr>
            <w:tcW w:w="1795" w:type="dxa"/>
          </w:tcPr>
          <w:p w14:paraId="440B6C11" w14:textId="77777777" w:rsidR="00290DF7" w:rsidRDefault="00290DF7" w:rsidP="00290DF7"/>
          <w:p w14:paraId="7316A5FF" w14:textId="77777777" w:rsidR="00290DF7" w:rsidRDefault="00290DF7" w:rsidP="00290DF7"/>
          <w:p w14:paraId="3A473CB7" w14:textId="77777777" w:rsidR="00290DF7" w:rsidRDefault="00290DF7" w:rsidP="00290DF7"/>
          <w:p w14:paraId="2E1ECC6B" w14:textId="654931E1" w:rsidR="00290DF7" w:rsidRDefault="00561B16" w:rsidP="006444C3">
            <w:pPr>
              <w:pStyle w:val="ListParagraph"/>
              <w:numPr>
                <w:ilvl w:val="0"/>
                <w:numId w:val="135"/>
              </w:numPr>
            </w:pPr>
            <w:r>
              <w:t>Yes</w:t>
            </w:r>
          </w:p>
          <w:p w14:paraId="592C8106" w14:textId="4FF31642" w:rsidR="00290DF7" w:rsidRDefault="00561B16" w:rsidP="006444C3">
            <w:pPr>
              <w:pStyle w:val="ListParagraph"/>
              <w:numPr>
                <w:ilvl w:val="0"/>
                <w:numId w:val="135"/>
              </w:numPr>
            </w:pPr>
            <w:r>
              <w:t>No</w:t>
            </w:r>
            <w:r w:rsidR="00290DF7">
              <w:t xml:space="preserve"> </w:t>
            </w:r>
          </w:p>
          <w:p w14:paraId="4B233D79" w14:textId="0F26C15F" w:rsidR="000D2ADE" w:rsidRDefault="000D2ADE" w:rsidP="00290DF7"/>
        </w:tc>
      </w:tr>
      <w:tr w:rsidR="000D2ADE" w14:paraId="7565FE7A" w14:textId="77777777" w:rsidTr="00290DF7">
        <w:tc>
          <w:tcPr>
            <w:tcW w:w="7555" w:type="dxa"/>
          </w:tcPr>
          <w:p w14:paraId="12546F73" w14:textId="4BC812F5" w:rsidR="000D2ADE" w:rsidRDefault="00C9091E" w:rsidP="006444C3">
            <w:pPr>
              <w:pStyle w:val="ListParagraph"/>
              <w:numPr>
                <w:ilvl w:val="1"/>
                <w:numId w:val="110"/>
              </w:numPr>
            </w:pPr>
            <w:hyperlink w:anchor="SP_11b" w:history="1">
              <w:r w:rsidRPr="00EC14D8">
                <w:rPr>
                  <w:rStyle w:val="Hyperlink"/>
                </w:rPr>
                <w:t>steps</w:t>
              </w:r>
            </w:hyperlink>
            <w:r w:rsidRPr="004E58E4">
              <w:t xml:space="preserve"> have been taken to </w:t>
            </w:r>
            <w:hyperlink w:anchor="SP_report_communicate" w:history="1">
              <w:r w:rsidRPr="004E58E4">
                <w:rPr>
                  <w:rStyle w:val="Hyperlink"/>
                </w:rPr>
                <w:t>report</w:t>
              </w:r>
            </w:hyperlink>
            <w:r w:rsidRPr="004E58E4">
              <w:t xml:space="preserve"> ongoing efforts to improve safety and quality in the </w:t>
            </w:r>
            <w:r>
              <w:t>facility</w:t>
            </w:r>
            <w:r w:rsidRPr="004E58E4">
              <w:t xml:space="preserve"> and the results of these efforts</w:t>
            </w:r>
            <w:r>
              <w:t xml:space="preserve"> to the community</w:t>
            </w:r>
            <w:r w:rsidRPr="004E58E4">
              <w:t>. (p.75)</w:t>
            </w:r>
          </w:p>
        </w:tc>
        <w:tc>
          <w:tcPr>
            <w:tcW w:w="1795" w:type="dxa"/>
          </w:tcPr>
          <w:p w14:paraId="5E79F959" w14:textId="77777777" w:rsidR="00290DF7" w:rsidRDefault="00290DF7" w:rsidP="006444C3">
            <w:pPr>
              <w:pStyle w:val="ListParagraph"/>
              <w:numPr>
                <w:ilvl w:val="0"/>
                <w:numId w:val="136"/>
              </w:numPr>
              <w:spacing w:after="120" w:line="264" w:lineRule="auto"/>
            </w:pPr>
            <w:r>
              <w:t>Yes</w:t>
            </w:r>
          </w:p>
          <w:p w14:paraId="085FC64B" w14:textId="77777777" w:rsidR="00290DF7" w:rsidRDefault="00290DF7" w:rsidP="006444C3">
            <w:pPr>
              <w:pStyle w:val="ListParagraph"/>
              <w:numPr>
                <w:ilvl w:val="0"/>
                <w:numId w:val="136"/>
              </w:numPr>
            </w:pPr>
            <w:r>
              <w:t xml:space="preserve">No </w:t>
            </w:r>
          </w:p>
          <w:p w14:paraId="4C445B0E" w14:textId="77777777" w:rsidR="000D2ADE" w:rsidRDefault="000D2ADE" w:rsidP="00EE0D2B"/>
        </w:tc>
      </w:tr>
      <w:tr w:rsidR="00EA12B9" w14:paraId="2DA2041F" w14:textId="77777777" w:rsidTr="00290DF7">
        <w:tc>
          <w:tcPr>
            <w:tcW w:w="7555" w:type="dxa"/>
          </w:tcPr>
          <w:p w14:paraId="4D004ADD" w14:textId="0966946B" w:rsidR="00EA12B9" w:rsidRDefault="00EA12B9" w:rsidP="006444C3">
            <w:pPr>
              <w:pStyle w:val="ListParagraph"/>
              <w:numPr>
                <w:ilvl w:val="1"/>
                <w:numId w:val="110"/>
              </w:numPr>
            </w:pPr>
            <w:r w:rsidRPr="004E58E4">
              <w:t xml:space="preserve">all staff and independent practitioners were made </w:t>
            </w:r>
            <w:hyperlink w:anchor="SP_11c" w:history="1">
              <w:r w:rsidRPr="00EC14D8">
                <w:rPr>
                  <w:rStyle w:val="Hyperlink"/>
                </w:rPr>
                <w:t>aware</w:t>
              </w:r>
            </w:hyperlink>
            <w:r w:rsidRPr="004E58E4">
              <w:t xml:space="preserve"> of ongoing efforts to reduce risks and hazards and to improve patient safety and quality in the </w:t>
            </w:r>
            <w:r>
              <w:t>facility</w:t>
            </w:r>
            <w:r w:rsidRPr="004E58E4">
              <w:t>. (p.75)</w:t>
            </w:r>
          </w:p>
        </w:tc>
        <w:tc>
          <w:tcPr>
            <w:tcW w:w="1795" w:type="dxa"/>
          </w:tcPr>
          <w:p w14:paraId="16B78941" w14:textId="77777777" w:rsidR="00943713" w:rsidRDefault="00943713" w:rsidP="006444C3">
            <w:pPr>
              <w:pStyle w:val="ListParagraph"/>
              <w:numPr>
                <w:ilvl w:val="0"/>
                <w:numId w:val="137"/>
              </w:numPr>
              <w:spacing w:after="120" w:line="264" w:lineRule="auto"/>
            </w:pPr>
            <w:r>
              <w:t>Yes</w:t>
            </w:r>
          </w:p>
          <w:p w14:paraId="1A194800" w14:textId="77777777" w:rsidR="00943713" w:rsidRDefault="00943713" w:rsidP="006444C3">
            <w:pPr>
              <w:pStyle w:val="ListParagraph"/>
              <w:numPr>
                <w:ilvl w:val="0"/>
                <w:numId w:val="137"/>
              </w:numPr>
            </w:pPr>
            <w:r>
              <w:t xml:space="preserve">No </w:t>
            </w:r>
          </w:p>
          <w:p w14:paraId="1F44CE10" w14:textId="77777777" w:rsidR="00EA12B9" w:rsidRDefault="00EA12B9" w:rsidP="00EE0D2B"/>
        </w:tc>
      </w:tr>
    </w:tbl>
    <w:p w14:paraId="6F301304" w14:textId="77777777" w:rsidR="00EE0D2B" w:rsidRDefault="00EE0D2B" w:rsidP="00EE0D2B"/>
    <w:p w14:paraId="5669C5B0" w14:textId="643E959E" w:rsidR="002F45CF" w:rsidRDefault="002F45CF" w:rsidP="00E7389F">
      <w:pPr>
        <w:pStyle w:val="Heading44"/>
        <w:rPr>
          <w:szCs w:val="22"/>
        </w:rPr>
      </w:pPr>
      <w:r w:rsidRPr="00075CA1">
        <w:t>A</w:t>
      </w:r>
      <w:r>
        <w:rPr>
          <w:szCs w:val="22"/>
        </w:rPr>
        <w:t>ccountability</w:t>
      </w:r>
    </w:p>
    <w:p w14:paraId="33E7F9DF" w14:textId="77777777" w:rsidR="002F45CF" w:rsidRDefault="002F45CF" w:rsidP="00EE0D2B"/>
    <w:tbl>
      <w:tblPr>
        <w:tblStyle w:val="TableGrid"/>
        <w:tblW w:w="0" w:type="auto"/>
        <w:tblLook w:val="04A0" w:firstRow="1" w:lastRow="0" w:firstColumn="1" w:lastColumn="0" w:noHBand="0" w:noVBand="1"/>
      </w:tblPr>
      <w:tblGrid>
        <w:gridCol w:w="7555"/>
        <w:gridCol w:w="1795"/>
      </w:tblGrid>
      <w:tr w:rsidR="00943713" w14:paraId="7B7BD6AA" w14:textId="77777777" w:rsidTr="008D32D3">
        <w:tc>
          <w:tcPr>
            <w:tcW w:w="9350" w:type="dxa"/>
            <w:gridSpan w:val="2"/>
          </w:tcPr>
          <w:p w14:paraId="2A8CED64" w14:textId="77CD3F20" w:rsidR="00943713" w:rsidRDefault="00F071FF" w:rsidP="006444C3">
            <w:pPr>
              <w:pStyle w:val="ListParagraph"/>
              <w:numPr>
                <w:ilvl w:val="1"/>
                <w:numId w:val="134"/>
              </w:numPr>
            </w:pPr>
            <w:r>
              <w:rPr>
                <w:b/>
              </w:rPr>
              <w:t xml:space="preserve"> </w:t>
            </w:r>
            <w:r w:rsidR="00943713">
              <w:rPr>
                <w:b/>
              </w:rPr>
              <w:t>Within the last 12 months, i</w:t>
            </w:r>
            <w:r w:rsidR="00943713" w:rsidRPr="004E58E4">
              <w:rPr>
                <w:b/>
              </w:rPr>
              <w:t xml:space="preserve">n regard to holding </w:t>
            </w:r>
            <w:hyperlink w:anchor="SP_Leadership" w:history="1">
              <w:r w:rsidR="00943713" w:rsidRPr="00492136">
                <w:rPr>
                  <w:rStyle w:val="Hyperlink"/>
                  <w:b/>
                </w:rPr>
                <w:t>governance and leadership</w:t>
              </w:r>
            </w:hyperlink>
            <w:r w:rsidR="00943713">
              <w:rPr>
                <w:b/>
              </w:rPr>
              <w:t xml:space="preserve"> </w:t>
            </w:r>
            <w:r w:rsidR="00943713" w:rsidRPr="004E58E4">
              <w:rPr>
                <w:b/>
              </w:rPr>
              <w:t xml:space="preserve">directly accountable for results related to </w:t>
            </w:r>
            <w:r w:rsidR="00943713">
              <w:rPr>
                <w:b/>
              </w:rPr>
              <w:t>the identification and mitigation of risks and hazards</w:t>
            </w:r>
            <w:r w:rsidR="00943713" w:rsidRPr="004E58E4">
              <w:rPr>
                <w:b/>
              </w:rPr>
              <w:t xml:space="preserve">, the </w:t>
            </w:r>
            <w:r w:rsidR="00943713" w:rsidRPr="00E67189">
              <w:rPr>
                <w:b/>
              </w:rPr>
              <w:t>facility</w:t>
            </w:r>
            <w:r w:rsidR="00943713" w:rsidRPr="004E58E4">
              <w:rPr>
                <w:b/>
              </w:rPr>
              <w:t xml:space="preserve"> has done the following:</w:t>
            </w:r>
            <w:r w:rsidR="00943713">
              <w:rPr>
                <w:b/>
              </w:rPr>
              <w:t xml:space="preserve"> </w:t>
            </w:r>
          </w:p>
        </w:tc>
      </w:tr>
      <w:tr w:rsidR="00943713" w14:paraId="040D0FFC" w14:textId="77777777" w:rsidTr="008D32D3">
        <w:tc>
          <w:tcPr>
            <w:tcW w:w="7555" w:type="dxa"/>
          </w:tcPr>
          <w:p w14:paraId="47702E08" w14:textId="00A3295C" w:rsidR="00943713" w:rsidRDefault="00943713" w:rsidP="006444C3">
            <w:pPr>
              <w:pStyle w:val="ListParagraph"/>
              <w:numPr>
                <w:ilvl w:val="1"/>
                <w:numId w:val="137"/>
              </w:numPr>
            </w:pPr>
            <w:r w:rsidRPr="004E58E4">
              <w:t xml:space="preserve">an integrated </w:t>
            </w:r>
            <w:hyperlink w:anchor="SP_12a_13a_14b" w:history="1">
              <w:r w:rsidRPr="00EC14D8">
                <w:rPr>
                  <w:rStyle w:val="Hyperlink"/>
                </w:rPr>
                <w:t>patient safety program</w:t>
              </w:r>
            </w:hyperlink>
            <w:r w:rsidRPr="004E58E4">
              <w:t xml:space="preserve"> has been in place for </w:t>
            </w:r>
            <w:r>
              <w:t>the entire reporting period</w:t>
            </w:r>
            <w:r w:rsidRPr="004E58E4">
              <w:t xml:space="preserve"> providing oversight and alignment of safe practice activities. (p.76)</w:t>
            </w:r>
          </w:p>
        </w:tc>
        <w:tc>
          <w:tcPr>
            <w:tcW w:w="1795" w:type="dxa"/>
          </w:tcPr>
          <w:p w14:paraId="483BF801" w14:textId="72C903D9" w:rsidR="00943713" w:rsidRDefault="00943713" w:rsidP="006444C3">
            <w:pPr>
              <w:pStyle w:val="ListParagraph"/>
              <w:numPr>
                <w:ilvl w:val="0"/>
                <w:numId w:val="135"/>
              </w:numPr>
            </w:pPr>
            <w:r>
              <w:t>Yes</w:t>
            </w:r>
          </w:p>
          <w:p w14:paraId="60ED20B8" w14:textId="48F0FF1E" w:rsidR="00943713" w:rsidRDefault="00943713" w:rsidP="006444C3">
            <w:pPr>
              <w:pStyle w:val="ListParagraph"/>
              <w:numPr>
                <w:ilvl w:val="0"/>
                <w:numId w:val="135"/>
              </w:numPr>
            </w:pPr>
            <w:r>
              <w:t xml:space="preserve">No </w:t>
            </w:r>
          </w:p>
        </w:tc>
      </w:tr>
      <w:tr w:rsidR="00943713" w14:paraId="3246B6E7" w14:textId="77777777" w:rsidTr="008D32D3">
        <w:tc>
          <w:tcPr>
            <w:tcW w:w="7555" w:type="dxa"/>
          </w:tcPr>
          <w:p w14:paraId="042AE18F" w14:textId="5EEE84EE" w:rsidR="00943713" w:rsidRDefault="00943713" w:rsidP="006444C3">
            <w:pPr>
              <w:pStyle w:val="ListParagraph"/>
              <w:numPr>
                <w:ilvl w:val="1"/>
                <w:numId w:val="137"/>
              </w:numPr>
            </w:pPr>
            <w:r w:rsidRPr="004E58E4">
              <w:t xml:space="preserve">a </w:t>
            </w:r>
            <w:hyperlink w:anchor="SP_Leadership" w:history="1">
              <w:r>
                <w:rPr>
                  <w:rStyle w:val="Hyperlink"/>
                </w:rPr>
                <w:t>R</w:t>
              </w:r>
              <w:r w:rsidRPr="00800FB3">
                <w:rPr>
                  <w:rStyle w:val="Hyperlink"/>
                </w:rPr>
                <w:t>isk</w:t>
              </w:r>
              <w:r>
                <w:rPr>
                  <w:rStyle w:val="Hyperlink"/>
                </w:rPr>
                <w:t xml:space="preserve"> M</w:t>
              </w:r>
              <w:r w:rsidRPr="00800FB3">
                <w:rPr>
                  <w:rStyle w:val="Hyperlink"/>
                </w:rPr>
                <w:t xml:space="preserve">anager or </w:t>
              </w:r>
              <w:r>
                <w:rPr>
                  <w:rStyle w:val="Hyperlink"/>
                </w:rPr>
                <w:t>Q</w:t>
              </w:r>
              <w:r w:rsidRPr="00800FB3">
                <w:rPr>
                  <w:rStyle w:val="Hyperlink"/>
                </w:rPr>
                <w:t xml:space="preserve">uality </w:t>
              </w:r>
              <w:r>
                <w:rPr>
                  <w:rStyle w:val="Hyperlink"/>
                </w:rPr>
                <w:t>C</w:t>
              </w:r>
              <w:r w:rsidRPr="00800FB3">
                <w:rPr>
                  <w:rStyle w:val="Hyperlink"/>
                </w:rPr>
                <w:t>oordinator</w:t>
              </w:r>
            </w:hyperlink>
            <w:r w:rsidRPr="004E58E4">
              <w:t xml:space="preserve"> has been appointed and </w:t>
            </w:r>
            <w:hyperlink w:anchor="SP_report_communicate" w:history="1">
              <w:r w:rsidRPr="00EC14D8">
                <w:rPr>
                  <w:rStyle w:val="Hyperlink"/>
                </w:rPr>
                <w:t>communicates regularly</w:t>
              </w:r>
            </w:hyperlink>
            <w:r w:rsidRPr="004E58E4">
              <w:t xml:space="preserve"> with </w:t>
            </w:r>
            <w:hyperlink w:anchor="SP_Leadership" w:history="1">
              <w:r w:rsidRPr="00492136">
                <w:rPr>
                  <w:rStyle w:val="Hyperlink"/>
                </w:rPr>
                <w:t>governance and leadership</w:t>
              </w:r>
            </w:hyperlink>
            <w:r>
              <w:t>;</w:t>
            </w:r>
            <w:r w:rsidRPr="004E58E4">
              <w:t xml:space="preserve"> the </w:t>
            </w:r>
            <w:hyperlink w:anchor="SP_Leadership" w:history="1">
              <w:r>
                <w:rPr>
                  <w:rStyle w:val="Hyperlink"/>
                </w:rPr>
                <w:t>R</w:t>
              </w:r>
              <w:r w:rsidRPr="00800FB3">
                <w:rPr>
                  <w:rStyle w:val="Hyperlink"/>
                </w:rPr>
                <w:t>i</w:t>
              </w:r>
              <w:r>
                <w:rPr>
                  <w:rStyle w:val="Hyperlink"/>
                </w:rPr>
                <w:t>sk M</w:t>
              </w:r>
              <w:r w:rsidRPr="00800FB3">
                <w:rPr>
                  <w:rStyle w:val="Hyperlink"/>
                </w:rPr>
                <w:t>anager</w:t>
              </w:r>
              <w:r>
                <w:rPr>
                  <w:rStyle w:val="Hyperlink"/>
                </w:rPr>
                <w:t xml:space="preserve"> or Q</w:t>
              </w:r>
              <w:r w:rsidRPr="00800FB3">
                <w:rPr>
                  <w:rStyle w:val="Hyperlink"/>
                </w:rPr>
                <w:t>uality</w:t>
              </w:r>
              <w:r>
                <w:rPr>
                  <w:rStyle w:val="Hyperlink"/>
                </w:rPr>
                <w:t xml:space="preserve"> C</w:t>
              </w:r>
              <w:r w:rsidRPr="00800FB3">
                <w:rPr>
                  <w:rStyle w:val="Hyperlink"/>
                </w:rPr>
                <w:t>oordinator</w:t>
              </w:r>
            </w:hyperlink>
            <w:r w:rsidRPr="004E58E4">
              <w:t xml:space="preserve"> is the primary point of contact of the integrated patient safety program. (p.76)</w:t>
            </w:r>
          </w:p>
        </w:tc>
        <w:tc>
          <w:tcPr>
            <w:tcW w:w="1795" w:type="dxa"/>
          </w:tcPr>
          <w:p w14:paraId="7C1BE876" w14:textId="77777777" w:rsidR="00943713" w:rsidRDefault="00943713" w:rsidP="006444C3">
            <w:pPr>
              <w:pStyle w:val="ListParagraph"/>
              <w:numPr>
                <w:ilvl w:val="0"/>
                <w:numId w:val="136"/>
              </w:numPr>
              <w:spacing w:after="120" w:line="264" w:lineRule="auto"/>
            </w:pPr>
            <w:r>
              <w:t>Yes</w:t>
            </w:r>
          </w:p>
          <w:p w14:paraId="55B1FBF0" w14:textId="77777777" w:rsidR="00943713" w:rsidRDefault="00943713" w:rsidP="006444C3">
            <w:pPr>
              <w:pStyle w:val="ListParagraph"/>
              <w:numPr>
                <w:ilvl w:val="0"/>
                <w:numId w:val="136"/>
              </w:numPr>
            </w:pPr>
            <w:r>
              <w:t xml:space="preserve">No </w:t>
            </w:r>
          </w:p>
          <w:p w14:paraId="281B16CE" w14:textId="77777777" w:rsidR="00943713" w:rsidRDefault="00943713" w:rsidP="008D32D3"/>
        </w:tc>
      </w:tr>
      <w:tr w:rsidR="00943713" w14:paraId="46C5C7C1" w14:textId="77777777" w:rsidTr="008D32D3">
        <w:tc>
          <w:tcPr>
            <w:tcW w:w="7555" w:type="dxa"/>
          </w:tcPr>
          <w:p w14:paraId="5DE37C21" w14:textId="04EF4358" w:rsidR="00943713" w:rsidRDefault="00943713" w:rsidP="006444C3">
            <w:pPr>
              <w:pStyle w:val="ListParagraph"/>
              <w:numPr>
                <w:ilvl w:val="1"/>
                <w:numId w:val="137"/>
              </w:numPr>
            </w:pPr>
            <w:r w:rsidRPr="004E58E4">
              <w:t xml:space="preserve">performance has been documented in </w:t>
            </w:r>
            <w:hyperlink w:anchor="SP_compensation" w:history="1">
              <w:r w:rsidRPr="004E58E4">
                <w:rPr>
                  <w:rStyle w:val="Hyperlink"/>
                </w:rPr>
                <w:t>performance reviews and/or compensation incentives</w:t>
              </w:r>
            </w:hyperlink>
            <w:r w:rsidRPr="004E58E4">
              <w:t xml:space="preserve"> for </w:t>
            </w:r>
            <w:hyperlink w:anchor="SP_Leadership" w:history="1">
              <w:r w:rsidRPr="00492136">
                <w:rPr>
                  <w:rStyle w:val="Hyperlink"/>
                </w:rPr>
                <w:t>leadership</w:t>
              </w:r>
            </w:hyperlink>
            <w:r w:rsidRPr="004E58E4">
              <w:t xml:space="preserve"> and </w:t>
            </w:r>
            <w:r>
              <w:t>ASC</w:t>
            </w:r>
            <w:r w:rsidRPr="004E58E4">
              <w:t>-employed caregivers. (p.76)</w:t>
            </w:r>
          </w:p>
        </w:tc>
        <w:tc>
          <w:tcPr>
            <w:tcW w:w="1795" w:type="dxa"/>
          </w:tcPr>
          <w:p w14:paraId="7B1DF160" w14:textId="77777777" w:rsidR="00943713" w:rsidRDefault="00943713" w:rsidP="006444C3">
            <w:pPr>
              <w:pStyle w:val="ListParagraph"/>
              <w:numPr>
                <w:ilvl w:val="0"/>
                <w:numId w:val="137"/>
              </w:numPr>
              <w:spacing w:after="120" w:line="264" w:lineRule="auto"/>
            </w:pPr>
            <w:r>
              <w:t>Yes</w:t>
            </w:r>
          </w:p>
          <w:p w14:paraId="46C1E596" w14:textId="77777777" w:rsidR="00943713" w:rsidRDefault="00943713" w:rsidP="006444C3">
            <w:pPr>
              <w:pStyle w:val="ListParagraph"/>
              <w:numPr>
                <w:ilvl w:val="0"/>
                <w:numId w:val="137"/>
              </w:numPr>
            </w:pPr>
            <w:r>
              <w:t xml:space="preserve">No </w:t>
            </w:r>
          </w:p>
          <w:p w14:paraId="1791931F" w14:textId="77777777" w:rsidR="00943713" w:rsidRDefault="00943713" w:rsidP="008D32D3"/>
        </w:tc>
      </w:tr>
      <w:tr w:rsidR="00943713" w14:paraId="00486C42" w14:textId="77777777" w:rsidTr="008D32D3">
        <w:tc>
          <w:tcPr>
            <w:tcW w:w="7555" w:type="dxa"/>
          </w:tcPr>
          <w:p w14:paraId="1CA959FC" w14:textId="6146484B" w:rsidR="006B3C8D" w:rsidRPr="004E58E4" w:rsidRDefault="006B3C8D" w:rsidP="006444C3">
            <w:pPr>
              <w:pStyle w:val="ListParagraph"/>
              <w:numPr>
                <w:ilvl w:val="1"/>
                <w:numId w:val="110"/>
              </w:numPr>
            </w:pPr>
            <w:r w:rsidRPr="004E58E4">
              <w:t xml:space="preserve">the patient safety </w:t>
            </w:r>
            <w:hyperlink w:anchor="SP_12d_patientsafetycommittee" w:history="1">
              <w:r w:rsidRPr="00FE0589">
                <w:rPr>
                  <w:rStyle w:val="Hyperlink"/>
                </w:rPr>
                <w:t>team</w:t>
              </w:r>
            </w:hyperlink>
            <w:r w:rsidRPr="006B3C8D">
              <w:rPr>
                <w:rStyle w:val="Hyperlink"/>
                <w:color w:val="auto"/>
                <w:u w:val="none"/>
              </w:rPr>
              <w:t xml:space="preserve">, </w:t>
            </w:r>
            <w:hyperlink w:anchor="SP_Leadership" w:history="1">
              <w:r>
                <w:rPr>
                  <w:rStyle w:val="Hyperlink"/>
                </w:rPr>
                <w:t>R</w:t>
              </w:r>
              <w:r w:rsidRPr="00800FB3">
                <w:rPr>
                  <w:rStyle w:val="Hyperlink"/>
                </w:rPr>
                <w:t xml:space="preserve">isk </w:t>
              </w:r>
              <w:r>
                <w:rPr>
                  <w:rStyle w:val="Hyperlink"/>
                </w:rPr>
                <w:t>M</w:t>
              </w:r>
              <w:r w:rsidRPr="00800FB3">
                <w:rPr>
                  <w:rStyle w:val="Hyperlink"/>
                </w:rPr>
                <w:t>anager</w:t>
              </w:r>
              <w:r>
                <w:rPr>
                  <w:rStyle w:val="Hyperlink"/>
                </w:rPr>
                <w:t>, or Q</w:t>
              </w:r>
              <w:r w:rsidRPr="00800FB3">
                <w:rPr>
                  <w:rStyle w:val="Hyperlink"/>
                </w:rPr>
                <w:t>ualit</w:t>
              </w:r>
              <w:r>
                <w:rPr>
                  <w:rStyle w:val="Hyperlink"/>
                </w:rPr>
                <w:t>y C</w:t>
              </w:r>
              <w:r w:rsidRPr="00800FB3">
                <w:rPr>
                  <w:rStyle w:val="Hyperlink"/>
                </w:rPr>
                <w:t>oordinator</w:t>
              </w:r>
            </w:hyperlink>
            <w:r>
              <w:t xml:space="preserve"> </w:t>
            </w:r>
            <w:hyperlink w:anchor="SP_report_communicate" w:history="1">
              <w:r w:rsidRPr="00EC14D8">
                <w:rPr>
                  <w:rStyle w:val="Hyperlink"/>
                </w:rPr>
                <w:t>communicated regularly</w:t>
              </w:r>
            </w:hyperlink>
            <w:r w:rsidRPr="004E58E4">
              <w:t xml:space="preserve"> with </w:t>
            </w:r>
            <w:hyperlink w:anchor="SP_Leadership" w:history="1">
              <w:r w:rsidRPr="00492136">
                <w:rPr>
                  <w:rStyle w:val="Hyperlink"/>
                </w:rPr>
                <w:t>leadership</w:t>
              </w:r>
            </w:hyperlink>
            <w:r>
              <w:t xml:space="preserve"> </w:t>
            </w:r>
            <w:r w:rsidRPr="004E58E4">
              <w:t xml:space="preserve">regarding </w:t>
            </w:r>
            <w:r w:rsidRPr="006B3C8D">
              <w:rPr>
                <w:b/>
              </w:rPr>
              <w:t>both</w:t>
            </w:r>
            <w:r w:rsidRPr="004E58E4">
              <w:t xml:space="preserve"> of the following</w:t>
            </w:r>
            <w:r>
              <w:t xml:space="preserve"> and documented these communications in meeting minutes (p. 76-77):</w:t>
            </w:r>
            <w:r w:rsidRPr="004E58E4">
              <w:t xml:space="preserve"> </w:t>
            </w:r>
          </w:p>
          <w:p w14:paraId="7F7F3FD3" w14:textId="4886FE87" w:rsidR="000C1327" w:rsidRPr="004E58E4" w:rsidRDefault="006B3C8D" w:rsidP="006444C3">
            <w:pPr>
              <w:pStyle w:val="ListParagraph"/>
              <w:numPr>
                <w:ilvl w:val="0"/>
                <w:numId w:val="157"/>
              </w:numPr>
            </w:pPr>
            <w:r w:rsidRPr="004E58E4">
              <w:t>progress in meeting safety goals</w:t>
            </w:r>
            <w:r w:rsidR="005148D7">
              <w:t>,</w:t>
            </w:r>
            <w:r>
              <w:t xml:space="preserve"> and</w:t>
            </w:r>
          </w:p>
          <w:p w14:paraId="04A8DA0A" w14:textId="6B7BF409" w:rsidR="00943713" w:rsidRPr="004E58E4" w:rsidRDefault="006B3C8D" w:rsidP="006444C3">
            <w:pPr>
              <w:pStyle w:val="ListParagraph"/>
              <w:numPr>
                <w:ilvl w:val="0"/>
                <w:numId w:val="157"/>
              </w:numPr>
            </w:pPr>
            <w:r w:rsidRPr="004E58E4">
              <w:t xml:space="preserve">provide </w:t>
            </w:r>
            <w:hyperlink w:anchor="SP_12d_teamtrainingex" w:history="1">
              <w:r w:rsidRPr="00EC14D8">
                <w:rPr>
                  <w:rStyle w:val="Hyperlink"/>
                </w:rPr>
                <w:t>team training</w:t>
              </w:r>
            </w:hyperlink>
            <w:r w:rsidRPr="004E58E4">
              <w:t xml:space="preserve"> to caregivers</w:t>
            </w:r>
            <w:r>
              <w:t>.</w:t>
            </w:r>
          </w:p>
        </w:tc>
        <w:tc>
          <w:tcPr>
            <w:tcW w:w="1795" w:type="dxa"/>
          </w:tcPr>
          <w:p w14:paraId="52CB560D" w14:textId="77777777" w:rsidR="000C1327" w:rsidRDefault="000C1327" w:rsidP="006444C3">
            <w:pPr>
              <w:pStyle w:val="ListParagraph"/>
              <w:numPr>
                <w:ilvl w:val="0"/>
                <w:numId w:val="137"/>
              </w:numPr>
              <w:spacing w:after="120" w:line="264" w:lineRule="auto"/>
            </w:pPr>
            <w:r>
              <w:t>Yes</w:t>
            </w:r>
          </w:p>
          <w:p w14:paraId="5DB10EC2" w14:textId="77777777" w:rsidR="000C1327" w:rsidRDefault="000C1327" w:rsidP="006444C3">
            <w:pPr>
              <w:pStyle w:val="ListParagraph"/>
              <w:numPr>
                <w:ilvl w:val="0"/>
                <w:numId w:val="137"/>
              </w:numPr>
              <w:spacing w:after="120" w:line="264" w:lineRule="auto"/>
            </w:pPr>
            <w:r>
              <w:t xml:space="preserve">No </w:t>
            </w:r>
          </w:p>
          <w:p w14:paraId="5CC1578C" w14:textId="77777777" w:rsidR="00943713" w:rsidRDefault="00943713" w:rsidP="000C1327">
            <w:pPr>
              <w:pStyle w:val="ListParagraph"/>
              <w:ind w:left="360"/>
            </w:pPr>
          </w:p>
        </w:tc>
      </w:tr>
      <w:tr w:rsidR="000C1327" w14:paraId="36951879" w14:textId="77777777" w:rsidTr="008D32D3">
        <w:tc>
          <w:tcPr>
            <w:tcW w:w="7555" w:type="dxa"/>
          </w:tcPr>
          <w:p w14:paraId="5692FC53" w14:textId="597312B3" w:rsidR="000C1327" w:rsidDel="006B3C8D" w:rsidRDefault="001C4F63" w:rsidP="006444C3">
            <w:pPr>
              <w:pStyle w:val="ListParagraph"/>
              <w:numPr>
                <w:ilvl w:val="1"/>
                <w:numId w:val="110"/>
              </w:numPr>
            </w:pPr>
            <w:r w:rsidRPr="004E58E4">
              <w:t xml:space="preserve">the facility </w:t>
            </w:r>
            <w:hyperlink w:anchor="SP_report_communicate" w:history="1">
              <w:r w:rsidRPr="00EC14D8">
                <w:rPr>
                  <w:rStyle w:val="Hyperlink"/>
                </w:rPr>
                <w:t>reported</w:t>
              </w:r>
            </w:hyperlink>
            <w:r w:rsidRPr="004E58E4">
              <w:t xml:space="preserve"> adverse events to external mandatory or voluntary programs. (p.77)</w:t>
            </w:r>
          </w:p>
        </w:tc>
        <w:tc>
          <w:tcPr>
            <w:tcW w:w="1795" w:type="dxa"/>
          </w:tcPr>
          <w:p w14:paraId="6540A2DE" w14:textId="77777777" w:rsidR="001C4F63" w:rsidRDefault="001C4F63" w:rsidP="006444C3">
            <w:pPr>
              <w:pStyle w:val="ListParagraph"/>
              <w:numPr>
                <w:ilvl w:val="0"/>
                <w:numId w:val="137"/>
              </w:numPr>
              <w:spacing w:after="120" w:line="264" w:lineRule="auto"/>
            </w:pPr>
            <w:r>
              <w:t>Yes</w:t>
            </w:r>
          </w:p>
          <w:p w14:paraId="5FE6DC0F" w14:textId="5AB7C722" w:rsidR="000C1327" w:rsidRDefault="001C4F63" w:rsidP="006444C3">
            <w:pPr>
              <w:pStyle w:val="ListParagraph"/>
              <w:numPr>
                <w:ilvl w:val="0"/>
                <w:numId w:val="137"/>
              </w:numPr>
              <w:spacing w:after="120" w:line="264" w:lineRule="auto"/>
            </w:pPr>
            <w:r>
              <w:t xml:space="preserve">No </w:t>
            </w:r>
          </w:p>
        </w:tc>
      </w:tr>
    </w:tbl>
    <w:p w14:paraId="3F92F0F8" w14:textId="77777777" w:rsidR="00950FCC" w:rsidRDefault="00950FCC" w:rsidP="00EE0D2B"/>
    <w:p w14:paraId="1DEEF7D3" w14:textId="6FB5B328" w:rsidR="001C4F63" w:rsidRDefault="001C4F63" w:rsidP="00E7389F">
      <w:pPr>
        <w:pStyle w:val="Heading44"/>
        <w:rPr>
          <w:szCs w:val="22"/>
        </w:rPr>
      </w:pPr>
      <w:r w:rsidRPr="00075CA1">
        <w:t>A</w:t>
      </w:r>
      <w:r>
        <w:rPr>
          <w:szCs w:val="22"/>
        </w:rPr>
        <w:t>bility</w:t>
      </w:r>
    </w:p>
    <w:p w14:paraId="3150C3E9" w14:textId="77777777" w:rsidR="002F45CF" w:rsidRDefault="002F45CF" w:rsidP="00EE0D2B"/>
    <w:tbl>
      <w:tblPr>
        <w:tblStyle w:val="TableGrid"/>
        <w:tblW w:w="0" w:type="auto"/>
        <w:tblLook w:val="04A0" w:firstRow="1" w:lastRow="0" w:firstColumn="1" w:lastColumn="0" w:noHBand="0" w:noVBand="1"/>
      </w:tblPr>
      <w:tblGrid>
        <w:gridCol w:w="7555"/>
        <w:gridCol w:w="1795"/>
      </w:tblGrid>
      <w:tr w:rsidR="001C4F63" w14:paraId="31165336" w14:textId="77777777" w:rsidTr="008D32D3">
        <w:tc>
          <w:tcPr>
            <w:tcW w:w="9350" w:type="dxa"/>
            <w:gridSpan w:val="2"/>
          </w:tcPr>
          <w:p w14:paraId="22E7C8FD" w14:textId="228F84CA" w:rsidR="001C4F63" w:rsidRDefault="001C4F63" w:rsidP="006444C3">
            <w:pPr>
              <w:pStyle w:val="ListParagraph"/>
              <w:numPr>
                <w:ilvl w:val="1"/>
                <w:numId w:val="134"/>
              </w:numPr>
            </w:pPr>
            <w:r>
              <w:rPr>
                <w:b/>
              </w:rPr>
              <w:t>Within the last 12 months, i</w:t>
            </w:r>
            <w:r w:rsidRPr="004E58E4">
              <w:rPr>
                <w:b/>
              </w:rPr>
              <w:t xml:space="preserve">n regard to </w:t>
            </w:r>
            <w:r w:rsidRPr="008306A5">
              <w:rPr>
                <w:b/>
                <w:noProof/>
              </w:rPr>
              <w:t>implementation</w:t>
            </w:r>
            <w:r w:rsidRPr="004E58E4">
              <w:rPr>
                <w:b/>
              </w:rPr>
              <w:t xml:space="preserve"> of the </w:t>
            </w:r>
            <w:hyperlink w:anchor="SP_12a_13a_14b" w:history="1">
              <w:r w:rsidRPr="00EC14D8">
                <w:rPr>
                  <w:rStyle w:val="Hyperlink"/>
                  <w:b/>
                </w:rPr>
                <w:t>patient safety program</w:t>
              </w:r>
            </w:hyperlink>
            <w:r w:rsidRPr="004E58E4">
              <w:rPr>
                <w:b/>
              </w:rPr>
              <w:t xml:space="preserve">, </w:t>
            </w:r>
            <w:hyperlink w:anchor="SP_Leadership" w:history="1">
              <w:r w:rsidRPr="00492136">
                <w:rPr>
                  <w:rStyle w:val="Hyperlink"/>
                  <w:b/>
                </w:rPr>
                <w:t>governance and leadership</w:t>
              </w:r>
            </w:hyperlink>
            <w:r>
              <w:rPr>
                <w:b/>
              </w:rPr>
              <w:t xml:space="preserve"> </w:t>
            </w:r>
            <w:r w:rsidRPr="004E58E4">
              <w:rPr>
                <w:b/>
              </w:rPr>
              <w:t xml:space="preserve">have provided resources to cover the implementation, </w:t>
            </w:r>
            <w:r>
              <w:rPr>
                <w:b/>
              </w:rPr>
              <w:t>as evidenced by:</w:t>
            </w:r>
          </w:p>
        </w:tc>
      </w:tr>
      <w:tr w:rsidR="001C4F63" w14:paraId="2C07FA8B" w14:textId="77777777" w:rsidTr="008D32D3">
        <w:tc>
          <w:tcPr>
            <w:tcW w:w="7555" w:type="dxa"/>
          </w:tcPr>
          <w:p w14:paraId="408310C7" w14:textId="06ACE950" w:rsidR="001C4F63" w:rsidRDefault="001C4F63" w:rsidP="006444C3">
            <w:pPr>
              <w:pStyle w:val="ListParagraph"/>
              <w:numPr>
                <w:ilvl w:val="1"/>
                <w:numId w:val="137"/>
              </w:numPr>
            </w:pPr>
            <w:r w:rsidRPr="004E58E4">
              <w:t xml:space="preserve">dedicated patient safety program </w:t>
            </w:r>
            <w:hyperlink w:anchor="Sec4_budgets" w:history="1">
              <w:r w:rsidRPr="004E58E4">
                <w:rPr>
                  <w:rStyle w:val="Hyperlink"/>
                </w:rPr>
                <w:t>budgets</w:t>
              </w:r>
            </w:hyperlink>
            <w:r w:rsidRPr="004E58E4">
              <w:t xml:space="preserve"> </w:t>
            </w:r>
            <w:r>
              <w:t xml:space="preserve">to </w:t>
            </w:r>
            <w:r w:rsidRPr="004E58E4">
              <w:t>support the program, staffing, and technology investment. (p.77)</w:t>
            </w:r>
          </w:p>
        </w:tc>
        <w:tc>
          <w:tcPr>
            <w:tcW w:w="1795" w:type="dxa"/>
          </w:tcPr>
          <w:p w14:paraId="6CCEA8B0" w14:textId="77777777" w:rsidR="001C4F63" w:rsidRDefault="001C4F63" w:rsidP="006444C3">
            <w:pPr>
              <w:pStyle w:val="ListParagraph"/>
              <w:numPr>
                <w:ilvl w:val="0"/>
                <w:numId w:val="135"/>
              </w:numPr>
            </w:pPr>
            <w:r>
              <w:t>Yes</w:t>
            </w:r>
          </w:p>
          <w:p w14:paraId="28C1C0A3" w14:textId="12374605" w:rsidR="001C4F63" w:rsidRDefault="001C4F63" w:rsidP="006444C3">
            <w:pPr>
              <w:pStyle w:val="ListParagraph"/>
              <w:numPr>
                <w:ilvl w:val="0"/>
                <w:numId w:val="135"/>
              </w:numPr>
            </w:pPr>
            <w:r>
              <w:t xml:space="preserve">No </w:t>
            </w:r>
          </w:p>
        </w:tc>
      </w:tr>
    </w:tbl>
    <w:p w14:paraId="2834AFD9" w14:textId="77777777" w:rsidR="001C4F63" w:rsidRDefault="001C4F63" w:rsidP="00EE0D2B"/>
    <w:p w14:paraId="4B15892A" w14:textId="2DC18AED" w:rsidR="001C4F63" w:rsidRDefault="001C4F63" w:rsidP="00E7389F">
      <w:pPr>
        <w:pStyle w:val="Heading44"/>
        <w:rPr>
          <w:szCs w:val="22"/>
        </w:rPr>
      </w:pPr>
      <w:r w:rsidRPr="0066790E">
        <w:t>A</w:t>
      </w:r>
      <w:r w:rsidR="00A829B5">
        <w:rPr>
          <w:szCs w:val="22"/>
        </w:rPr>
        <w:t>ction</w:t>
      </w:r>
    </w:p>
    <w:p w14:paraId="1E20FED4" w14:textId="77777777" w:rsidR="001C4F63" w:rsidRDefault="001C4F63" w:rsidP="00EE0D2B"/>
    <w:tbl>
      <w:tblPr>
        <w:tblStyle w:val="TableGrid"/>
        <w:tblW w:w="0" w:type="auto"/>
        <w:tblLook w:val="04A0" w:firstRow="1" w:lastRow="0" w:firstColumn="1" w:lastColumn="0" w:noHBand="0" w:noVBand="1"/>
      </w:tblPr>
      <w:tblGrid>
        <w:gridCol w:w="7555"/>
        <w:gridCol w:w="1795"/>
      </w:tblGrid>
      <w:tr w:rsidR="001C4F63" w14:paraId="19573DC2" w14:textId="77777777" w:rsidTr="008D32D3">
        <w:tc>
          <w:tcPr>
            <w:tcW w:w="9350" w:type="dxa"/>
            <w:gridSpan w:val="2"/>
          </w:tcPr>
          <w:p w14:paraId="370015F6" w14:textId="40DBC6EA" w:rsidR="001C4F63" w:rsidRDefault="00A829B5" w:rsidP="006444C3">
            <w:pPr>
              <w:pStyle w:val="ListParagraph"/>
              <w:numPr>
                <w:ilvl w:val="1"/>
                <w:numId w:val="134"/>
              </w:numPr>
            </w:pPr>
            <w:r>
              <w:rPr>
                <w:b/>
              </w:rPr>
              <w:t>Within the last 12 months, s</w:t>
            </w:r>
            <w:r w:rsidRPr="004E58E4">
              <w:rPr>
                <w:b/>
              </w:rPr>
              <w:t>tructures and systems</w:t>
            </w:r>
            <w:r>
              <w:rPr>
                <w:b/>
              </w:rPr>
              <w:t xml:space="preserve"> have been in place to ensure</w:t>
            </w:r>
            <w:r w:rsidRPr="004E58E4">
              <w:rPr>
                <w:b/>
              </w:rPr>
              <w:t xml:space="preserve"> that </w:t>
            </w:r>
            <w:hyperlink w:anchor="SP_Leadership" w:history="1">
              <w:r w:rsidRPr="00492136">
                <w:rPr>
                  <w:rStyle w:val="Hyperlink"/>
                  <w:b/>
                </w:rPr>
                <w:t>leadership</w:t>
              </w:r>
            </w:hyperlink>
            <w:r>
              <w:rPr>
                <w:b/>
              </w:rPr>
              <w:t xml:space="preserve"> </w:t>
            </w:r>
            <w:r w:rsidRPr="004E58E4">
              <w:rPr>
                <w:b/>
              </w:rPr>
              <w:t xml:space="preserve">is taking direct </w:t>
            </w:r>
            <w:r>
              <w:rPr>
                <w:b/>
              </w:rPr>
              <w:t>action</w:t>
            </w:r>
            <w:r w:rsidRPr="004E58E4">
              <w:rPr>
                <w:b/>
              </w:rPr>
              <w:t>, as evidenced by:</w:t>
            </w:r>
          </w:p>
        </w:tc>
      </w:tr>
      <w:tr w:rsidR="001C4F63" w14:paraId="0C03539A" w14:textId="77777777" w:rsidTr="008D32D3">
        <w:tc>
          <w:tcPr>
            <w:tcW w:w="7555" w:type="dxa"/>
          </w:tcPr>
          <w:p w14:paraId="42E90894" w14:textId="4579D639" w:rsidR="001C4F63" w:rsidRDefault="00A971CD" w:rsidP="006444C3">
            <w:pPr>
              <w:pStyle w:val="ListParagraph"/>
              <w:numPr>
                <w:ilvl w:val="1"/>
                <w:numId w:val="138"/>
              </w:numPr>
              <w:ind w:left="690"/>
            </w:pPr>
            <w:hyperlink w:anchor="SP_Leadership" w:history="1">
              <w:r w:rsidRPr="00492136">
                <w:rPr>
                  <w:rStyle w:val="Hyperlink"/>
                </w:rPr>
                <w:t>leadership</w:t>
              </w:r>
            </w:hyperlink>
            <w:r>
              <w:t xml:space="preserve"> is</w:t>
            </w:r>
            <w:r w:rsidRPr="004E58E4">
              <w:t xml:space="preserve"> </w:t>
            </w:r>
            <w:r w:rsidRPr="00A36FED">
              <w:t xml:space="preserve">personally </w:t>
            </w:r>
            <w:r w:rsidRPr="00B90740">
              <w:rPr>
                <w:rStyle w:val="Hyperlink"/>
                <w:color w:val="auto"/>
                <w:u w:val="none"/>
              </w:rPr>
              <w:t>engaged</w:t>
            </w:r>
            <w:r w:rsidRPr="00A36FED">
              <w:t xml:space="preserve"> </w:t>
            </w:r>
            <w:r w:rsidRPr="004E58E4">
              <w:t>in reinforci</w:t>
            </w:r>
            <w:r>
              <w:t>ng patient safety improvements (</w:t>
            </w:r>
            <w:r w:rsidRPr="004E58E4">
              <w:t>e.g.,</w:t>
            </w:r>
            <w:r>
              <w:t> holding patient safety meetings</w:t>
            </w:r>
            <w:r w:rsidRPr="004E58E4">
              <w:t xml:space="preserve"> and</w:t>
            </w:r>
            <w:r>
              <w:t xml:space="preserve"> </w:t>
            </w:r>
            <w:hyperlink w:anchor="SP_report_communicate" w:history="1">
              <w:r>
                <w:rPr>
                  <w:rStyle w:val="Hyperlink"/>
                </w:rPr>
                <w:t>reporting</w:t>
              </w:r>
            </w:hyperlink>
            <w:r w:rsidRPr="004E58E4">
              <w:t xml:space="preserve"> to </w:t>
            </w:r>
            <w:hyperlink w:anchor="SP_Leadership" w:history="1">
              <w:r w:rsidRPr="00492136">
                <w:rPr>
                  <w:rStyle w:val="Hyperlink"/>
                </w:rPr>
                <w:t>governance</w:t>
              </w:r>
            </w:hyperlink>
            <w:r w:rsidRPr="00B90740">
              <w:rPr>
                <w:rStyle w:val="Hyperlink"/>
                <w:color w:val="auto"/>
                <w:u w:val="none"/>
              </w:rPr>
              <w:t>)</w:t>
            </w:r>
            <w:r w:rsidRPr="004E58E4">
              <w:t>. Calendars reflect allocated time. (p.78)</w:t>
            </w:r>
          </w:p>
        </w:tc>
        <w:tc>
          <w:tcPr>
            <w:tcW w:w="1795" w:type="dxa"/>
          </w:tcPr>
          <w:p w14:paraId="00FAEC16" w14:textId="77777777" w:rsidR="001C4F63" w:rsidRDefault="001C4F63" w:rsidP="006444C3">
            <w:pPr>
              <w:pStyle w:val="ListParagraph"/>
              <w:numPr>
                <w:ilvl w:val="0"/>
                <w:numId w:val="135"/>
              </w:numPr>
            </w:pPr>
            <w:r>
              <w:t>Yes</w:t>
            </w:r>
          </w:p>
          <w:p w14:paraId="353FC50F" w14:textId="77777777" w:rsidR="001C4F63" w:rsidRDefault="001C4F63" w:rsidP="006444C3">
            <w:pPr>
              <w:pStyle w:val="ListParagraph"/>
              <w:numPr>
                <w:ilvl w:val="0"/>
                <w:numId w:val="135"/>
              </w:numPr>
            </w:pPr>
            <w:r>
              <w:t xml:space="preserve">No </w:t>
            </w:r>
          </w:p>
          <w:p w14:paraId="6A77ABB6" w14:textId="77777777" w:rsidR="001C4F63" w:rsidRDefault="001C4F63" w:rsidP="008D32D3"/>
        </w:tc>
      </w:tr>
      <w:tr w:rsidR="00B90740" w14:paraId="3BC8097C" w14:textId="77777777" w:rsidTr="008D32D3">
        <w:tc>
          <w:tcPr>
            <w:tcW w:w="7555" w:type="dxa"/>
          </w:tcPr>
          <w:p w14:paraId="49233D40" w14:textId="1FDE81F1" w:rsidR="00B90740" w:rsidRDefault="00B90740" w:rsidP="006444C3">
            <w:pPr>
              <w:pStyle w:val="ListParagraph"/>
              <w:numPr>
                <w:ilvl w:val="1"/>
                <w:numId w:val="138"/>
              </w:numPr>
              <w:ind w:left="690"/>
            </w:pPr>
            <w:r>
              <w:t>facility</w:t>
            </w:r>
            <w:r w:rsidRPr="004E58E4">
              <w:t xml:space="preserve"> has established a </w:t>
            </w:r>
            <w:hyperlink w:anchor="SP_14b_engagemedstaff" w:history="1">
              <w:r w:rsidRPr="00EC14D8">
                <w:rPr>
                  <w:rStyle w:val="Hyperlink"/>
                </w:rPr>
                <w:t>structure</w:t>
              </w:r>
            </w:hyperlink>
            <w:r w:rsidRPr="004E58E4">
              <w:t xml:space="preserve"> for input into the </w:t>
            </w:r>
            <w:hyperlink w:anchor="SP_12a_13a_14b" w:history="1">
              <w:r w:rsidRPr="00EC14D8">
                <w:rPr>
                  <w:rStyle w:val="Hyperlink"/>
                </w:rPr>
                <w:t>patient safety program</w:t>
              </w:r>
            </w:hyperlink>
            <w:r w:rsidRPr="004E58E4">
              <w:t xml:space="preserve"> by licensed independent practitioners and the organized medical staff and physician </w:t>
            </w:r>
            <w:hyperlink w:anchor="SP_Leadership" w:history="1">
              <w:r w:rsidRPr="00EC14D8">
                <w:rPr>
                  <w:rStyle w:val="Hyperlink"/>
                </w:rPr>
                <w:t>leadership</w:t>
              </w:r>
            </w:hyperlink>
            <w:r w:rsidRPr="004E58E4">
              <w:t>. Input documented in meeting minutes or materials. (p.79)</w:t>
            </w:r>
            <w:r>
              <w:t xml:space="preserve"> </w:t>
            </w:r>
          </w:p>
        </w:tc>
        <w:tc>
          <w:tcPr>
            <w:tcW w:w="1795" w:type="dxa"/>
          </w:tcPr>
          <w:p w14:paraId="5D24685F" w14:textId="77777777" w:rsidR="00B90740" w:rsidRDefault="00B90740" w:rsidP="006444C3">
            <w:pPr>
              <w:pStyle w:val="ListParagraph"/>
              <w:numPr>
                <w:ilvl w:val="0"/>
                <w:numId w:val="135"/>
              </w:numPr>
              <w:spacing w:after="120" w:line="264" w:lineRule="auto"/>
            </w:pPr>
            <w:r>
              <w:t>Yes</w:t>
            </w:r>
          </w:p>
          <w:p w14:paraId="67F1A15B" w14:textId="3387ACD0" w:rsidR="00B90740" w:rsidRDefault="00B90740" w:rsidP="006444C3">
            <w:pPr>
              <w:pStyle w:val="ListParagraph"/>
              <w:numPr>
                <w:ilvl w:val="0"/>
                <w:numId w:val="135"/>
              </w:numPr>
              <w:spacing w:after="120" w:line="264" w:lineRule="auto"/>
            </w:pPr>
            <w:r>
              <w:t xml:space="preserve">No </w:t>
            </w:r>
          </w:p>
        </w:tc>
      </w:tr>
    </w:tbl>
    <w:p w14:paraId="1AF4A8E5" w14:textId="77777777" w:rsidR="001C4F63" w:rsidRDefault="001C4F63" w:rsidP="00EE0D2B"/>
    <w:p w14:paraId="705930CB" w14:textId="77777777" w:rsidR="001C4F63" w:rsidRPr="00EE0D2B" w:rsidRDefault="001C4F63" w:rsidP="00EE0D2B"/>
    <w:p w14:paraId="1F0B6F57" w14:textId="10CDED2C" w:rsidR="00D25C7D" w:rsidRPr="00D25C7D" w:rsidRDefault="00D25C7D" w:rsidP="00EF2DC1">
      <w:pPr>
        <w:spacing w:after="0" w:line="240" w:lineRule="auto"/>
        <w:contextualSpacing/>
        <w:rPr>
          <w:b/>
          <w:bCs/>
          <w:i/>
        </w:rPr>
      </w:pPr>
    </w:p>
    <w:p w14:paraId="24EE98B7" w14:textId="706573FA" w:rsidR="00CF2401" w:rsidRDefault="00CF2401" w:rsidP="00E7389F">
      <w:pPr>
        <w:rPr>
          <w:snapToGrid w:val="0"/>
        </w:rPr>
      </w:pPr>
      <w:bookmarkStart w:id="238" w:name="_Toc510001893"/>
      <w:bookmarkStart w:id="239" w:name="_Toc510168562"/>
    </w:p>
    <w:p w14:paraId="7F1F334E" w14:textId="6B003058" w:rsidR="00CF2401" w:rsidRDefault="00CF2401" w:rsidP="00CF2401"/>
    <w:p w14:paraId="12669D38" w14:textId="5A34EB13" w:rsidR="00AA1728" w:rsidRDefault="00AA1728">
      <w:r>
        <w:br w:type="page"/>
      </w:r>
    </w:p>
    <w:p w14:paraId="553E4F35" w14:textId="68F1035C" w:rsidR="00D40EB2" w:rsidRPr="00365CB0" w:rsidRDefault="005D010F" w:rsidP="00365CB0">
      <w:pPr>
        <w:pStyle w:val="Heading4"/>
        <w:rPr>
          <w:snapToGrid w:val="0"/>
        </w:rPr>
      </w:pPr>
      <w:bookmarkStart w:id="240" w:name="_Toc162610672"/>
      <w:r>
        <w:rPr>
          <w:snapToGrid w:val="0"/>
        </w:rPr>
        <w:t xml:space="preserve">NQF Safe </w:t>
      </w:r>
      <w:r w:rsidR="00D25C7D">
        <w:rPr>
          <w:snapToGrid w:val="0"/>
        </w:rPr>
        <w:t xml:space="preserve">Practice #2 </w:t>
      </w:r>
      <w:r w:rsidR="00EC4854">
        <w:rPr>
          <w:snapToGrid w:val="0"/>
        </w:rPr>
        <w:t>–</w:t>
      </w:r>
      <w:r w:rsidR="00D25C7D">
        <w:rPr>
          <w:snapToGrid w:val="0"/>
        </w:rPr>
        <w:t xml:space="preserve"> </w:t>
      </w:r>
      <w:r w:rsidR="00D25C7D" w:rsidRPr="0076466C">
        <w:rPr>
          <w:snapToGrid w:val="0"/>
        </w:rPr>
        <w:t>Culture Measurement, Feedback, and Intervention</w:t>
      </w:r>
      <w:bookmarkEnd w:id="238"/>
      <w:bookmarkEnd w:id="239"/>
      <w:bookmarkEnd w:id="240"/>
    </w:p>
    <w:p w14:paraId="11A20A78" w14:textId="77777777" w:rsidR="00D40EB2" w:rsidRPr="00D40EB2" w:rsidRDefault="00D40EB2" w:rsidP="00D40EB2"/>
    <w:tbl>
      <w:tblPr>
        <w:tblW w:w="93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810"/>
      </w:tblGrid>
      <w:tr w:rsidR="00CB4932" w:rsidRPr="004E58E4" w14:paraId="09C68F56" w14:textId="77777777" w:rsidTr="00E96B7F">
        <w:trPr>
          <w:cantSplit/>
          <w:trHeight w:val="378"/>
        </w:trPr>
        <w:tc>
          <w:tcPr>
            <w:tcW w:w="7560" w:type="dxa"/>
            <w:tcMar>
              <w:top w:w="72" w:type="dxa"/>
              <w:left w:w="115" w:type="dxa"/>
              <w:bottom w:w="72" w:type="dxa"/>
              <w:right w:w="115" w:type="dxa"/>
            </w:tcMar>
          </w:tcPr>
          <w:p w14:paraId="73866DFB" w14:textId="402030DD" w:rsidR="00CB4932" w:rsidRDefault="00CB4932" w:rsidP="00CB4932">
            <w:r>
              <w:t>2.1</w:t>
            </w:r>
            <w:r w:rsidR="0096186D">
              <w:t>)</w:t>
            </w:r>
            <w:r>
              <w:t xml:space="preserve"> Does your facility currently have 20 or more employees?</w:t>
            </w:r>
          </w:p>
          <w:p w14:paraId="073630C6" w14:textId="3DE51107" w:rsidR="00CB4932" w:rsidRPr="00C62738" w:rsidRDefault="00CB4932" w:rsidP="00980BCA">
            <w:pPr>
              <w:ind w:left="423"/>
              <w:rPr>
                <w:i/>
              </w:rPr>
            </w:pPr>
            <w:r>
              <w:rPr>
                <w:i/>
              </w:rPr>
              <w:t xml:space="preserve">If “no” to </w:t>
            </w:r>
            <w:r w:rsidRPr="00D336D0">
              <w:rPr>
                <w:i/>
              </w:rPr>
              <w:t>question #2.1,</w:t>
            </w:r>
            <w:r>
              <w:rPr>
                <w:i/>
              </w:rPr>
              <w:t xml:space="preserve"> skip the remaining questions in NQF Safe Practice #2. The facility will be scored as “Does Not Apply.”</w:t>
            </w:r>
          </w:p>
        </w:tc>
        <w:tc>
          <w:tcPr>
            <w:tcW w:w="1810" w:type="dxa"/>
            <w:tcMar>
              <w:top w:w="72" w:type="dxa"/>
              <w:left w:w="115" w:type="dxa"/>
              <w:bottom w:w="72" w:type="dxa"/>
              <w:right w:w="115" w:type="dxa"/>
            </w:tcMar>
            <w:vAlign w:val="center"/>
          </w:tcPr>
          <w:p w14:paraId="44F9BDB9" w14:textId="77777777" w:rsidR="00CB4932" w:rsidRPr="008D750D" w:rsidRDefault="00CB4932" w:rsidP="006444C3">
            <w:pPr>
              <w:pStyle w:val="ListParagraph"/>
              <w:numPr>
                <w:ilvl w:val="0"/>
                <w:numId w:val="135"/>
              </w:numPr>
            </w:pPr>
            <w:r w:rsidRPr="008D750D">
              <w:t>Yes</w:t>
            </w:r>
          </w:p>
          <w:p w14:paraId="3BF038F9" w14:textId="77777777" w:rsidR="00CB4932" w:rsidRPr="00C62738" w:rsidRDefault="00CB4932" w:rsidP="006444C3">
            <w:pPr>
              <w:pStyle w:val="ListParagraph"/>
              <w:numPr>
                <w:ilvl w:val="0"/>
                <w:numId w:val="135"/>
              </w:numPr>
              <w:rPr>
                <w:i/>
              </w:rPr>
            </w:pPr>
            <w:r w:rsidRPr="008D750D">
              <w:t>No</w:t>
            </w:r>
          </w:p>
        </w:tc>
      </w:tr>
    </w:tbl>
    <w:p w14:paraId="217598C8" w14:textId="77777777" w:rsidR="00D25C7D" w:rsidRDefault="00D25C7D" w:rsidP="00D25C7D">
      <w:pPr>
        <w:rPr>
          <w:b/>
          <w:bCs/>
          <w:i/>
        </w:rPr>
      </w:pPr>
    </w:p>
    <w:p w14:paraId="510945EE" w14:textId="77777777" w:rsidR="00D178AC" w:rsidRDefault="00D178AC" w:rsidP="00E7389F">
      <w:pPr>
        <w:pStyle w:val="Heading44"/>
        <w:rPr>
          <w:szCs w:val="22"/>
        </w:rPr>
      </w:pPr>
      <w:r w:rsidRPr="00105F1B">
        <w:t>Awareness</w:t>
      </w:r>
    </w:p>
    <w:p w14:paraId="4934F060" w14:textId="77777777" w:rsidR="00343C63" w:rsidRPr="00980BCA" w:rsidRDefault="00343C63" w:rsidP="00980BCA"/>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55"/>
        <w:gridCol w:w="1800"/>
      </w:tblGrid>
      <w:tr w:rsidR="00A27ADF" w14:paraId="42FBDF16" w14:textId="404B8AB1" w:rsidTr="00980BCA">
        <w:trPr>
          <w:cantSplit/>
          <w:trHeight w:val="591"/>
          <w:jc w:val="center"/>
        </w:trPr>
        <w:tc>
          <w:tcPr>
            <w:tcW w:w="9355" w:type="dxa"/>
            <w:gridSpan w:val="2"/>
            <w:tcBorders>
              <w:bottom w:val="nil"/>
            </w:tcBorders>
            <w:tcMar>
              <w:top w:w="72" w:type="dxa"/>
              <w:left w:w="115" w:type="dxa"/>
              <w:bottom w:w="72" w:type="dxa"/>
              <w:right w:w="115" w:type="dxa"/>
            </w:tcMar>
          </w:tcPr>
          <w:p w14:paraId="2D148D02" w14:textId="5999A7BE" w:rsidR="00A27ADF" w:rsidRPr="00C135C4" w:rsidDel="0083620B" w:rsidRDefault="00A27ADF" w:rsidP="00EF1DA6">
            <w:pPr>
              <w:rPr>
                <w:sz w:val="16"/>
              </w:rPr>
            </w:pPr>
            <w:r w:rsidRPr="00980BCA">
              <w:t>2.2)</w:t>
            </w:r>
            <w:r>
              <w:rPr>
                <w:b/>
              </w:rPr>
              <w:t xml:space="preserve"> Within the last 24 months, i</w:t>
            </w:r>
            <w:r w:rsidRPr="008448CF">
              <w:rPr>
                <w:b/>
              </w:rPr>
              <w:t>n regard to</w:t>
            </w:r>
            <w:r>
              <w:rPr>
                <w:b/>
              </w:rPr>
              <w:t xml:space="preserve"> c</w:t>
            </w:r>
            <w:r w:rsidRPr="008448CF">
              <w:rPr>
                <w:b/>
              </w:rPr>
              <w:t xml:space="preserve">ulture </w:t>
            </w:r>
            <w:r>
              <w:rPr>
                <w:b/>
              </w:rPr>
              <w:t>m</w:t>
            </w:r>
            <w:r w:rsidRPr="008448CF">
              <w:rPr>
                <w:b/>
              </w:rPr>
              <w:t>easurement, our facility has done the following:</w:t>
            </w:r>
          </w:p>
        </w:tc>
      </w:tr>
      <w:tr w:rsidR="002D3D2B" w14:paraId="0BC46801" w14:textId="0F2553B5" w:rsidTr="00E96B7F">
        <w:trPr>
          <w:cantSplit/>
          <w:trHeight w:val="1885"/>
          <w:jc w:val="center"/>
        </w:trPr>
        <w:tc>
          <w:tcPr>
            <w:tcW w:w="7555" w:type="dxa"/>
            <w:tcBorders>
              <w:bottom w:val="nil"/>
            </w:tcBorders>
            <w:tcMar>
              <w:top w:w="72" w:type="dxa"/>
              <w:left w:w="115" w:type="dxa"/>
              <w:bottom w:w="72" w:type="dxa"/>
              <w:right w:w="115" w:type="dxa"/>
            </w:tcMar>
          </w:tcPr>
          <w:p w14:paraId="14DBD04A" w14:textId="215772AA" w:rsidR="002D3D2B" w:rsidRDefault="002D3D2B" w:rsidP="006444C3">
            <w:pPr>
              <w:pStyle w:val="ListParagraph"/>
              <w:numPr>
                <w:ilvl w:val="1"/>
                <w:numId w:val="157"/>
              </w:numPr>
            </w:pPr>
            <w:r>
              <w:t xml:space="preserve">Administered one of the following </w:t>
            </w:r>
            <w:hyperlink w:anchor="culturesafetyfaq" w:history="1">
              <w:r w:rsidRPr="00F07167">
                <w:rPr>
                  <w:rStyle w:val="Hyperlink"/>
                </w:rPr>
                <w:t>culture of safety surveys</w:t>
              </w:r>
            </w:hyperlink>
            <w:r>
              <w:t xml:space="preserve"> to employees: </w:t>
            </w:r>
          </w:p>
          <w:p w14:paraId="4FD2739C" w14:textId="77777777" w:rsidR="002D3D2B" w:rsidRDefault="002D3D2B" w:rsidP="006444C3">
            <w:pPr>
              <w:pStyle w:val="ListParagraph"/>
              <w:numPr>
                <w:ilvl w:val="0"/>
                <w:numId w:val="157"/>
              </w:numPr>
            </w:pPr>
            <w:r>
              <w:t xml:space="preserve">AHRQ Survey on Patient Safety (SOPS), </w:t>
            </w:r>
          </w:p>
          <w:p w14:paraId="57AA0183" w14:textId="77777777" w:rsidR="002D3D2B" w:rsidRDefault="002D3D2B" w:rsidP="006444C3">
            <w:pPr>
              <w:pStyle w:val="ListParagraph"/>
              <w:numPr>
                <w:ilvl w:val="0"/>
                <w:numId w:val="157"/>
              </w:numPr>
            </w:pPr>
            <w:r w:rsidRPr="005D0234">
              <w:t>Glint Patient Safety Pulse</w:t>
            </w:r>
            <w:r>
              <w:t>,</w:t>
            </w:r>
            <w:r w:rsidRPr="005D0234">
              <w:t xml:space="preserve">  </w:t>
            </w:r>
          </w:p>
          <w:p w14:paraId="3008D043" w14:textId="77777777" w:rsidR="002D3D2B" w:rsidRPr="00D44589" w:rsidRDefault="002D3D2B" w:rsidP="006444C3">
            <w:pPr>
              <w:pStyle w:val="ListParagraph"/>
              <w:numPr>
                <w:ilvl w:val="0"/>
                <w:numId w:val="157"/>
              </w:numPr>
              <w:rPr>
                <w:i/>
                <w:sz w:val="16"/>
                <w:szCs w:val="16"/>
              </w:rPr>
            </w:pPr>
            <w:r w:rsidRPr="005D0234">
              <w:t xml:space="preserve">Press Ganey Safety Culture </w:t>
            </w:r>
            <w:r>
              <w:t>S</w:t>
            </w:r>
            <w:r w:rsidRPr="005D0234">
              <w:t>urvey</w:t>
            </w:r>
            <w:r>
              <w:t>, or</w:t>
            </w:r>
          </w:p>
          <w:p w14:paraId="5D2A73BA" w14:textId="77777777" w:rsidR="002D3D2B" w:rsidRPr="005C5C67" w:rsidRDefault="002D3D2B" w:rsidP="006444C3">
            <w:pPr>
              <w:pStyle w:val="ListParagraph"/>
              <w:numPr>
                <w:ilvl w:val="0"/>
                <w:numId w:val="157"/>
              </w:numPr>
              <w:rPr>
                <w:i/>
                <w:sz w:val="16"/>
                <w:szCs w:val="16"/>
              </w:rPr>
            </w:pPr>
            <w:r>
              <w:t>Safety, Communication, Organizational Reliability, Physician &amp; Employee Burnout and Engagement (SCORE) Survey</w:t>
            </w:r>
          </w:p>
          <w:p w14:paraId="13DFCCE7" w14:textId="6290B0FD" w:rsidR="002D3D2B" w:rsidRPr="00980BCA" w:rsidDel="0083620B" w:rsidRDefault="002D3D2B" w:rsidP="00980BCA">
            <w:pPr>
              <w:ind w:left="720"/>
              <w:rPr>
                <w:sz w:val="16"/>
              </w:rPr>
            </w:pPr>
            <w:r w:rsidRPr="00C0501E">
              <w:rPr>
                <w:b/>
                <w:i/>
                <w:color w:val="FF0000"/>
              </w:rPr>
              <w:t xml:space="preserve">If </w:t>
            </w:r>
            <w:r w:rsidR="00B968B4" w:rsidRPr="00C0501E">
              <w:rPr>
                <w:b/>
                <w:i/>
                <w:color w:val="FF0000"/>
              </w:rPr>
              <w:t xml:space="preserve">“no” to </w:t>
            </w:r>
            <w:r w:rsidR="00AD06E9" w:rsidRPr="00C0501E">
              <w:rPr>
                <w:b/>
                <w:i/>
                <w:color w:val="FF0000"/>
              </w:rPr>
              <w:t>question 2.2a, skip the remaining questions in NQF Safe Practice #2</w:t>
            </w:r>
            <w:r w:rsidR="00F9580B" w:rsidRPr="00C0501E">
              <w:rPr>
                <w:b/>
                <w:i/>
                <w:color w:val="FF0000"/>
              </w:rPr>
              <w:t xml:space="preserve">. </w:t>
            </w:r>
            <w:r w:rsidR="00C0501E" w:rsidRPr="0035659B">
              <w:rPr>
                <w:rFonts w:eastAsia="Times New Roman" w:cs="Arial"/>
                <w:b/>
                <w:bCs/>
                <w:i/>
                <w:iCs/>
                <w:color w:val="FF0000"/>
              </w:rPr>
              <w:t>The facility will be scored as “Limited Achievement</w:t>
            </w:r>
            <w:r w:rsidR="004F6CF4">
              <w:rPr>
                <w:rFonts w:eastAsia="Times New Roman" w:cs="Arial"/>
                <w:b/>
                <w:bCs/>
                <w:i/>
                <w:iCs/>
                <w:color w:val="FF0000"/>
              </w:rPr>
              <w:t>.</w:t>
            </w:r>
            <w:r w:rsidR="0035659B">
              <w:rPr>
                <w:rFonts w:eastAsia="Times New Roman" w:cs="Arial"/>
                <w:b/>
                <w:bCs/>
                <w:i/>
                <w:iCs/>
                <w:color w:val="FF0000"/>
              </w:rPr>
              <w:t>”</w:t>
            </w:r>
          </w:p>
        </w:tc>
        <w:tc>
          <w:tcPr>
            <w:tcW w:w="1800" w:type="dxa"/>
            <w:tcBorders>
              <w:bottom w:val="nil"/>
            </w:tcBorders>
          </w:tcPr>
          <w:p w14:paraId="17C4BFFF" w14:textId="77777777" w:rsidR="006C5884" w:rsidRDefault="006C5884" w:rsidP="006C5884">
            <w:pPr>
              <w:pStyle w:val="ListParagraph"/>
              <w:ind w:left="360"/>
            </w:pPr>
          </w:p>
          <w:p w14:paraId="045541A4" w14:textId="77777777" w:rsidR="00BC5891" w:rsidRDefault="00BC5891" w:rsidP="006C5884">
            <w:pPr>
              <w:pStyle w:val="ListParagraph"/>
              <w:ind w:left="360"/>
            </w:pPr>
          </w:p>
          <w:p w14:paraId="6818106A" w14:textId="77777777" w:rsidR="00BC5891" w:rsidRDefault="00BC5891" w:rsidP="006C5884">
            <w:pPr>
              <w:pStyle w:val="ListParagraph"/>
              <w:ind w:left="360"/>
            </w:pPr>
          </w:p>
          <w:p w14:paraId="7602CC21" w14:textId="77777777" w:rsidR="006C5884" w:rsidRDefault="006C5884" w:rsidP="00980BCA">
            <w:pPr>
              <w:pStyle w:val="ListParagraph"/>
              <w:ind w:left="360"/>
            </w:pPr>
          </w:p>
          <w:p w14:paraId="39896A2F" w14:textId="720647F1" w:rsidR="006C5884" w:rsidRDefault="006C5884" w:rsidP="006444C3">
            <w:pPr>
              <w:pStyle w:val="ListParagraph"/>
              <w:numPr>
                <w:ilvl w:val="0"/>
                <w:numId w:val="135"/>
              </w:numPr>
            </w:pPr>
            <w:r w:rsidRPr="00105F1B">
              <w:t>Yes</w:t>
            </w:r>
          </w:p>
          <w:p w14:paraId="26090698" w14:textId="12F0C384" w:rsidR="002D3D2B" w:rsidRDefault="006C5884" w:rsidP="006444C3">
            <w:pPr>
              <w:pStyle w:val="ListParagraph"/>
              <w:numPr>
                <w:ilvl w:val="0"/>
                <w:numId w:val="135"/>
              </w:numPr>
            </w:pPr>
            <w:r w:rsidRPr="00105F1B">
              <w:t>No</w:t>
            </w:r>
          </w:p>
        </w:tc>
      </w:tr>
      <w:tr w:rsidR="002D3D2B" w14:paraId="7142DF85" w14:textId="3AA8E836" w:rsidTr="00E96B7F">
        <w:trPr>
          <w:cantSplit/>
          <w:trHeight w:val="482"/>
          <w:jc w:val="center"/>
        </w:trPr>
        <w:tc>
          <w:tcPr>
            <w:tcW w:w="7555" w:type="dxa"/>
            <w:tcBorders>
              <w:bottom w:val="nil"/>
            </w:tcBorders>
            <w:tcMar>
              <w:top w:w="72" w:type="dxa"/>
              <w:left w:w="115" w:type="dxa"/>
              <w:bottom w:w="72" w:type="dxa"/>
              <w:right w:w="115" w:type="dxa"/>
            </w:tcMar>
          </w:tcPr>
          <w:p w14:paraId="7295A0B3" w14:textId="22872F29" w:rsidR="002D3D2B" w:rsidRDefault="002D3D2B" w:rsidP="006444C3">
            <w:pPr>
              <w:pStyle w:val="ListParagraph"/>
              <w:numPr>
                <w:ilvl w:val="1"/>
                <w:numId w:val="137"/>
              </w:numPr>
            </w:pPr>
            <w:r w:rsidRPr="003C0C61">
              <w:rPr>
                <w:rStyle w:val="Hyperlink"/>
                <w:color w:val="auto"/>
                <w:u w:val="none"/>
              </w:rPr>
              <w:t>benchmarked</w:t>
            </w:r>
            <w:r w:rsidRPr="00FE0589">
              <w:t xml:space="preserve"> results </w:t>
            </w:r>
            <w:r w:rsidRPr="004E58E4">
              <w:t xml:space="preserve">of the </w:t>
            </w:r>
            <w:r>
              <w:t>culture of safety survey</w:t>
            </w:r>
            <w:r w:rsidRPr="004E58E4">
              <w:t xml:space="preserve"> against </w:t>
            </w:r>
            <w:hyperlink w:anchor="SP_22b_externalorg" w:history="1">
              <w:r w:rsidRPr="00E8059F">
                <w:rPr>
                  <w:rStyle w:val="Hyperlink"/>
                </w:rPr>
                <w:t>external organizations</w:t>
              </w:r>
            </w:hyperlink>
            <w:r w:rsidRPr="004E58E4">
              <w:t xml:space="preserve">, such as “like” </w:t>
            </w:r>
            <w:r>
              <w:t>ASCs</w:t>
            </w:r>
            <w:r w:rsidRPr="004E58E4">
              <w:t xml:space="preserve"> or other </w:t>
            </w:r>
            <w:r>
              <w:t>comparable facilities</w:t>
            </w:r>
            <w:r w:rsidRPr="004E58E4">
              <w:t xml:space="preserve"> within the same health system.</w:t>
            </w:r>
          </w:p>
        </w:tc>
        <w:tc>
          <w:tcPr>
            <w:tcW w:w="1800" w:type="dxa"/>
            <w:tcBorders>
              <w:bottom w:val="nil"/>
            </w:tcBorders>
          </w:tcPr>
          <w:p w14:paraId="024904A4" w14:textId="77777777" w:rsidR="008F6E8E" w:rsidRDefault="008F6E8E" w:rsidP="008F6E8E">
            <w:pPr>
              <w:pStyle w:val="ListParagraph"/>
              <w:ind w:left="360"/>
            </w:pPr>
          </w:p>
          <w:p w14:paraId="4EA426BF" w14:textId="0E5F8A4A" w:rsidR="00BC5891" w:rsidRDefault="00BC5891" w:rsidP="006444C3">
            <w:pPr>
              <w:pStyle w:val="ListParagraph"/>
              <w:numPr>
                <w:ilvl w:val="0"/>
                <w:numId w:val="137"/>
              </w:numPr>
            </w:pPr>
            <w:r w:rsidRPr="00105F1B">
              <w:t>Yes</w:t>
            </w:r>
          </w:p>
          <w:p w14:paraId="7CE125BF" w14:textId="0E397E04" w:rsidR="002D3D2B" w:rsidRPr="003C0C61" w:rsidRDefault="00BC5891" w:rsidP="006444C3">
            <w:pPr>
              <w:pStyle w:val="ListParagraph"/>
              <w:numPr>
                <w:ilvl w:val="0"/>
                <w:numId w:val="137"/>
              </w:numPr>
              <w:rPr>
                <w:rStyle w:val="Hyperlink"/>
                <w:color w:val="auto"/>
                <w:u w:val="none"/>
              </w:rPr>
            </w:pPr>
            <w:r w:rsidRPr="00105F1B">
              <w:t>No</w:t>
            </w:r>
          </w:p>
        </w:tc>
      </w:tr>
      <w:tr w:rsidR="002D3D2B" w14:paraId="6C12273C" w14:textId="2F823D6E" w:rsidTr="00E96B7F">
        <w:trPr>
          <w:cantSplit/>
          <w:trHeight w:val="700"/>
          <w:jc w:val="center"/>
        </w:trPr>
        <w:tc>
          <w:tcPr>
            <w:tcW w:w="7555" w:type="dxa"/>
            <w:tcBorders>
              <w:bottom w:val="single" w:sz="4" w:space="0" w:color="auto"/>
            </w:tcBorders>
            <w:tcMar>
              <w:top w:w="72" w:type="dxa"/>
              <w:left w:w="115" w:type="dxa"/>
              <w:bottom w:w="72" w:type="dxa"/>
              <w:right w:w="115" w:type="dxa"/>
            </w:tcMar>
          </w:tcPr>
          <w:p w14:paraId="201F4E78" w14:textId="311482EB" w:rsidR="002D3D2B" w:rsidRPr="003C0C61" w:rsidRDefault="002D3D2B" w:rsidP="006444C3">
            <w:pPr>
              <w:pStyle w:val="ListParagraph"/>
              <w:numPr>
                <w:ilvl w:val="1"/>
                <w:numId w:val="137"/>
              </w:numPr>
              <w:rPr>
                <w:rStyle w:val="Hyperlink"/>
                <w:color w:val="auto"/>
                <w:u w:val="none"/>
              </w:rPr>
            </w:pPr>
            <w:hyperlink w:anchor="SP_Leadership" w:history="1">
              <w:r w:rsidRPr="0044616B">
                <w:rPr>
                  <w:rStyle w:val="Hyperlink"/>
                </w:rPr>
                <w:t xml:space="preserve">Risk </w:t>
              </w:r>
              <w:r>
                <w:rPr>
                  <w:rStyle w:val="Hyperlink"/>
                </w:rPr>
                <w:t>M</w:t>
              </w:r>
              <w:r w:rsidRPr="0044616B">
                <w:rPr>
                  <w:rStyle w:val="Hyperlink"/>
                </w:rPr>
                <w:t xml:space="preserve">anager, </w:t>
              </w:r>
              <w:r>
                <w:rPr>
                  <w:rStyle w:val="Hyperlink"/>
                </w:rPr>
                <w:t>Q</w:t>
              </w:r>
              <w:r w:rsidRPr="0044616B">
                <w:rPr>
                  <w:rStyle w:val="Hyperlink"/>
                </w:rPr>
                <w:t>uali</w:t>
              </w:r>
              <w:r>
                <w:rPr>
                  <w:rStyle w:val="Hyperlink"/>
                </w:rPr>
                <w:t>ty C</w:t>
              </w:r>
              <w:r w:rsidRPr="0044616B">
                <w:rPr>
                  <w:rStyle w:val="Hyperlink"/>
                </w:rPr>
                <w:t>oordinator</w:t>
              </w:r>
            </w:hyperlink>
            <w:r>
              <w:rPr>
                <w:rStyle w:val="Hyperlink"/>
              </w:rPr>
              <w:t>,</w:t>
            </w:r>
            <w:r>
              <w:t xml:space="preserve"> or </w:t>
            </w:r>
            <w:hyperlink w:anchor="SP_Leadership" w:history="1">
              <w:r w:rsidRPr="0044616B">
                <w:rPr>
                  <w:rStyle w:val="Hyperlink"/>
                </w:rPr>
                <w:t>leadership</w:t>
              </w:r>
            </w:hyperlink>
            <w:r w:rsidRPr="004E58E4">
              <w:t xml:space="preserve"> used the results of the </w:t>
            </w:r>
            <w:r>
              <w:t>culture of safety survey</w:t>
            </w:r>
            <w:r w:rsidRPr="004E58E4">
              <w:t xml:space="preserve"> to </w:t>
            </w:r>
            <w:r w:rsidRPr="0070375B">
              <w:rPr>
                <w:rStyle w:val="Hyperlink"/>
                <w:color w:val="auto"/>
                <w:u w:val="none"/>
              </w:rPr>
              <w:t>debrief staff</w:t>
            </w:r>
            <w:r w:rsidRPr="0070375B">
              <w:t xml:space="preserve"> </w:t>
            </w:r>
            <w:r w:rsidRPr="004E58E4">
              <w:t>using semi-structured approaches for the debriefings and presenting results in aggregate form to ensure the anonymity of survey respondents.</w:t>
            </w:r>
          </w:p>
        </w:tc>
        <w:tc>
          <w:tcPr>
            <w:tcW w:w="1800" w:type="dxa"/>
            <w:tcBorders>
              <w:bottom w:val="single" w:sz="4" w:space="0" w:color="auto"/>
            </w:tcBorders>
          </w:tcPr>
          <w:p w14:paraId="1B42EF05" w14:textId="77777777" w:rsidR="008F6E8E" w:rsidRDefault="008F6E8E" w:rsidP="008F6E8E">
            <w:pPr>
              <w:pStyle w:val="ListParagraph"/>
              <w:ind w:left="360"/>
            </w:pPr>
          </w:p>
          <w:p w14:paraId="0F8D8E1D" w14:textId="7820BEC1" w:rsidR="00BC5891" w:rsidRDefault="00BC5891" w:rsidP="006444C3">
            <w:pPr>
              <w:pStyle w:val="ListParagraph"/>
              <w:numPr>
                <w:ilvl w:val="0"/>
                <w:numId w:val="137"/>
              </w:numPr>
            </w:pPr>
            <w:r w:rsidRPr="00105F1B">
              <w:t>Yes</w:t>
            </w:r>
          </w:p>
          <w:p w14:paraId="327B7210" w14:textId="08FDE6D7" w:rsidR="002D3D2B" w:rsidRDefault="00BC5891" w:rsidP="006444C3">
            <w:pPr>
              <w:pStyle w:val="ListParagraph"/>
              <w:numPr>
                <w:ilvl w:val="0"/>
                <w:numId w:val="137"/>
              </w:numPr>
            </w:pPr>
            <w:r w:rsidRPr="00105F1B">
              <w:t>No</w:t>
            </w:r>
          </w:p>
        </w:tc>
      </w:tr>
    </w:tbl>
    <w:p w14:paraId="6E68C539" w14:textId="77777777" w:rsidR="0050509F" w:rsidRDefault="0050509F"/>
    <w:p w14:paraId="6BA934E9" w14:textId="4BB82C74" w:rsidR="00A27ADF" w:rsidRPr="00E7389F" w:rsidRDefault="00A27ADF" w:rsidP="00E7389F">
      <w:pPr>
        <w:pStyle w:val="Heading44"/>
        <w:rPr>
          <w:rFonts w:eastAsiaTheme="majorEastAsia"/>
          <w:szCs w:val="22"/>
          <w:u w:val="single"/>
        </w:rPr>
      </w:pPr>
      <w:r w:rsidRPr="00105F1B">
        <w:t>A</w:t>
      </w:r>
      <w:r>
        <w:t>ccountability</w:t>
      </w:r>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55"/>
        <w:gridCol w:w="1863"/>
      </w:tblGrid>
      <w:tr w:rsidR="009B2A6E" w14:paraId="1298097A" w14:textId="21BAB684" w:rsidTr="00980BCA">
        <w:trPr>
          <w:cantSplit/>
          <w:trHeight w:val="728"/>
          <w:jc w:val="center"/>
        </w:trPr>
        <w:tc>
          <w:tcPr>
            <w:tcW w:w="9418" w:type="dxa"/>
            <w:gridSpan w:val="2"/>
            <w:tcBorders>
              <w:bottom w:val="nil"/>
            </w:tcBorders>
            <w:tcMar>
              <w:top w:w="72" w:type="dxa"/>
              <w:left w:w="115" w:type="dxa"/>
              <w:bottom w:w="72" w:type="dxa"/>
              <w:right w:w="115" w:type="dxa"/>
            </w:tcMar>
          </w:tcPr>
          <w:p w14:paraId="12F8AF16" w14:textId="278C0B69" w:rsidR="009B2A6E" w:rsidRPr="009B2A6E" w:rsidRDefault="009B2A6E" w:rsidP="00D86E37">
            <w:pPr>
              <w:rPr>
                <w:bCs/>
              </w:rPr>
            </w:pPr>
            <w:r w:rsidRPr="00980BCA">
              <w:rPr>
                <w:bCs/>
              </w:rPr>
              <w:t>2.3)</w:t>
            </w:r>
            <w:r>
              <w:rPr>
                <w:b/>
              </w:rPr>
              <w:t xml:space="preserve"> Within the last 24 months, in regard</w:t>
            </w:r>
            <w:r w:rsidRPr="006E5009">
              <w:rPr>
                <w:b/>
              </w:rPr>
              <w:t xml:space="preserve"> to accountability for improvements in </w:t>
            </w:r>
            <w:r>
              <w:rPr>
                <w:b/>
              </w:rPr>
              <w:t xml:space="preserve">culture </w:t>
            </w:r>
            <w:r w:rsidRPr="006E5009">
              <w:rPr>
                <w:b/>
              </w:rPr>
              <w:t>measurement, our</w:t>
            </w:r>
            <w:r w:rsidRPr="008448CF">
              <w:rPr>
                <w:b/>
              </w:rPr>
              <w:t xml:space="preserve"> facility</w:t>
            </w:r>
            <w:r w:rsidRPr="006E5009">
              <w:rPr>
                <w:b/>
              </w:rPr>
              <w:t xml:space="preserve"> has done the following:</w:t>
            </w:r>
          </w:p>
        </w:tc>
      </w:tr>
      <w:tr w:rsidR="009B2A6E" w14:paraId="599227D0" w14:textId="43B6B559" w:rsidTr="00E96B7F">
        <w:trPr>
          <w:cantSplit/>
          <w:trHeight w:val="728"/>
          <w:jc w:val="center"/>
        </w:trPr>
        <w:tc>
          <w:tcPr>
            <w:tcW w:w="7555" w:type="dxa"/>
            <w:tcBorders>
              <w:bottom w:val="nil"/>
            </w:tcBorders>
            <w:tcMar>
              <w:top w:w="72" w:type="dxa"/>
              <w:left w:w="115" w:type="dxa"/>
              <w:bottom w:w="72" w:type="dxa"/>
              <w:right w:w="115" w:type="dxa"/>
            </w:tcMar>
          </w:tcPr>
          <w:p w14:paraId="48AABFF0" w14:textId="6BF27B48" w:rsidR="009B2A6E" w:rsidRPr="009B2A6E" w:rsidRDefault="009B2A6E" w:rsidP="006444C3">
            <w:pPr>
              <w:pStyle w:val="ListParagraph"/>
              <w:numPr>
                <w:ilvl w:val="1"/>
                <w:numId w:val="157"/>
              </w:numPr>
              <w:rPr>
                <w:bCs/>
              </w:rPr>
            </w:pPr>
            <w:r w:rsidRPr="004E58E4">
              <w:t xml:space="preserve">shared the results of </w:t>
            </w:r>
            <w:r>
              <w:t>the culture of safety survey</w:t>
            </w:r>
            <w:r w:rsidRPr="004E58E4">
              <w:t xml:space="preserve"> with </w:t>
            </w:r>
            <w:hyperlink w:anchor="SP_Leadership" w:history="1">
              <w:r w:rsidRPr="00492136">
                <w:rPr>
                  <w:rStyle w:val="Hyperlink"/>
                </w:rPr>
                <w:t>governance and leadership</w:t>
              </w:r>
            </w:hyperlink>
            <w:r>
              <w:t xml:space="preserve"> </w:t>
            </w:r>
            <w:r w:rsidRPr="004E58E4">
              <w:t xml:space="preserve">in a formal </w:t>
            </w:r>
            <w:hyperlink w:anchor="SP_report_communicate" w:history="1">
              <w:r w:rsidRPr="00AF1DA8">
                <w:rPr>
                  <w:rStyle w:val="Hyperlink"/>
                </w:rPr>
                <w:t>report</w:t>
              </w:r>
            </w:hyperlink>
            <w:r w:rsidRPr="004E58E4">
              <w:t xml:space="preserve"> and discussion. (p.88)</w:t>
            </w:r>
          </w:p>
        </w:tc>
        <w:tc>
          <w:tcPr>
            <w:tcW w:w="1863" w:type="dxa"/>
            <w:tcBorders>
              <w:bottom w:val="nil"/>
            </w:tcBorders>
          </w:tcPr>
          <w:p w14:paraId="07AD5811" w14:textId="77777777" w:rsidR="009B2A6E" w:rsidRDefault="009B2A6E" w:rsidP="006444C3">
            <w:pPr>
              <w:pStyle w:val="ListParagraph"/>
              <w:numPr>
                <w:ilvl w:val="0"/>
                <w:numId w:val="137"/>
              </w:numPr>
            </w:pPr>
            <w:r w:rsidRPr="00105F1B">
              <w:t>Yes</w:t>
            </w:r>
          </w:p>
          <w:p w14:paraId="5357F524" w14:textId="20183DDF" w:rsidR="009B2A6E" w:rsidRPr="004E58E4" w:rsidRDefault="009B2A6E" w:rsidP="006444C3">
            <w:pPr>
              <w:pStyle w:val="ListParagraph"/>
              <w:numPr>
                <w:ilvl w:val="0"/>
                <w:numId w:val="137"/>
              </w:numPr>
            </w:pPr>
            <w:r w:rsidRPr="00105F1B">
              <w:t>No</w:t>
            </w:r>
          </w:p>
        </w:tc>
      </w:tr>
      <w:tr w:rsidR="009B2A6E" w14:paraId="6ADBA6AF" w14:textId="315FEC5B" w:rsidTr="00E96B7F">
        <w:trPr>
          <w:cantSplit/>
          <w:trHeight w:val="818"/>
          <w:jc w:val="center"/>
        </w:trPr>
        <w:tc>
          <w:tcPr>
            <w:tcW w:w="7555" w:type="dxa"/>
            <w:tcBorders>
              <w:bottom w:val="single" w:sz="4" w:space="0" w:color="auto"/>
            </w:tcBorders>
            <w:tcMar>
              <w:top w:w="72" w:type="dxa"/>
              <w:left w:w="115" w:type="dxa"/>
              <w:bottom w:w="72" w:type="dxa"/>
              <w:right w:w="115" w:type="dxa"/>
            </w:tcMar>
          </w:tcPr>
          <w:p w14:paraId="576C2531" w14:textId="44341265" w:rsidR="009B2A6E" w:rsidRPr="009B2A6E" w:rsidRDefault="009B2A6E" w:rsidP="006444C3">
            <w:pPr>
              <w:pStyle w:val="ListParagraph"/>
              <w:numPr>
                <w:ilvl w:val="1"/>
                <w:numId w:val="157"/>
              </w:numPr>
              <w:rPr>
                <w:bCs/>
              </w:rPr>
            </w:pPr>
            <w:r w:rsidRPr="004E58E4">
              <w:t xml:space="preserve">included in </w:t>
            </w:r>
            <w:hyperlink w:anchor="SP_23b_targetedresponserate" w:history="1">
              <w:r w:rsidRPr="004E58E4">
                <w:rPr>
                  <w:rStyle w:val="Hyperlink"/>
                </w:rPr>
                <w:t>performance evaluation criteria</w:t>
              </w:r>
            </w:hyperlink>
            <w:r w:rsidRPr="004E58E4">
              <w:t xml:space="preserve"> for</w:t>
            </w:r>
            <w:r w:rsidRPr="00964973">
              <w:rPr>
                <w:rStyle w:val="Hyperlink"/>
                <w:u w:val="none"/>
              </w:rPr>
              <w:t xml:space="preserve"> </w:t>
            </w:r>
            <w:hyperlink w:anchor="SP_Leadership" w:history="1">
              <w:r w:rsidRPr="00E8059F">
                <w:rPr>
                  <w:rStyle w:val="Hyperlink"/>
                </w:rPr>
                <w:t>leadership</w:t>
              </w:r>
            </w:hyperlink>
            <w:r w:rsidRPr="004E58E4">
              <w:t xml:space="preserve">, both the response rates to the </w:t>
            </w:r>
            <w:r>
              <w:t xml:space="preserve">culture of safety </w:t>
            </w:r>
            <w:r w:rsidRPr="004E58E4">
              <w:t xml:space="preserve">survey and the use of the </w:t>
            </w:r>
            <w:r>
              <w:t xml:space="preserve">culture of safety </w:t>
            </w:r>
            <w:r w:rsidRPr="004E58E4">
              <w:t>survey results in the improvement efforts.</w:t>
            </w:r>
          </w:p>
        </w:tc>
        <w:tc>
          <w:tcPr>
            <w:tcW w:w="1863" w:type="dxa"/>
            <w:tcBorders>
              <w:bottom w:val="single" w:sz="4" w:space="0" w:color="auto"/>
            </w:tcBorders>
          </w:tcPr>
          <w:p w14:paraId="4170CE7D" w14:textId="77777777" w:rsidR="009B2A6E" w:rsidRDefault="009B2A6E" w:rsidP="006444C3">
            <w:pPr>
              <w:pStyle w:val="ListParagraph"/>
              <w:numPr>
                <w:ilvl w:val="0"/>
                <w:numId w:val="137"/>
              </w:numPr>
            </w:pPr>
            <w:r w:rsidRPr="00105F1B">
              <w:t>Yes</w:t>
            </w:r>
          </w:p>
          <w:p w14:paraId="47FB3DEB" w14:textId="1FAE64CF" w:rsidR="009B2A6E" w:rsidRPr="004E58E4" w:rsidRDefault="009B2A6E" w:rsidP="006444C3">
            <w:pPr>
              <w:pStyle w:val="ListParagraph"/>
              <w:numPr>
                <w:ilvl w:val="0"/>
                <w:numId w:val="137"/>
              </w:numPr>
            </w:pPr>
            <w:r w:rsidRPr="00105F1B">
              <w:t>No</w:t>
            </w:r>
          </w:p>
        </w:tc>
      </w:tr>
    </w:tbl>
    <w:p w14:paraId="3EB03D77" w14:textId="77777777" w:rsidR="009B2A6E" w:rsidRDefault="009B2A6E"/>
    <w:p w14:paraId="5119C8C2" w14:textId="77777777" w:rsidR="00E7389F" w:rsidRDefault="00E7389F" w:rsidP="00E7389F">
      <w:pPr>
        <w:pStyle w:val="Heading44"/>
      </w:pPr>
    </w:p>
    <w:p w14:paraId="2064378C" w14:textId="77777777" w:rsidR="00E7389F" w:rsidRDefault="00E7389F" w:rsidP="00E7389F">
      <w:pPr>
        <w:pStyle w:val="Heading44"/>
      </w:pPr>
    </w:p>
    <w:p w14:paraId="26AEA560" w14:textId="56C5B49A" w:rsidR="00B424A6" w:rsidRDefault="008A2027" w:rsidP="00E7389F">
      <w:pPr>
        <w:pStyle w:val="Heading44"/>
        <w:rPr>
          <w:szCs w:val="22"/>
        </w:rPr>
      </w:pPr>
      <w:r>
        <w:t>Ability</w:t>
      </w:r>
    </w:p>
    <w:p w14:paraId="7F48D483" w14:textId="77777777" w:rsidR="009B2A6E" w:rsidRDefault="009B2A6E"/>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55"/>
        <w:gridCol w:w="1805"/>
      </w:tblGrid>
      <w:tr w:rsidR="00216AE8" w14:paraId="3BF7E4D0" w14:textId="50B1614D" w:rsidTr="00980BCA">
        <w:trPr>
          <w:cantSplit/>
          <w:trHeight w:val="631"/>
          <w:jc w:val="center"/>
        </w:trPr>
        <w:tc>
          <w:tcPr>
            <w:tcW w:w="9360" w:type="dxa"/>
            <w:gridSpan w:val="2"/>
            <w:tcBorders>
              <w:bottom w:val="nil"/>
            </w:tcBorders>
            <w:tcMar>
              <w:top w:w="72" w:type="dxa"/>
              <w:left w:w="115" w:type="dxa"/>
              <w:bottom w:w="72" w:type="dxa"/>
              <w:right w:w="115" w:type="dxa"/>
            </w:tcMar>
          </w:tcPr>
          <w:p w14:paraId="3FEEAFDF" w14:textId="62CC8D5C" w:rsidR="00216AE8" w:rsidRPr="00216AE8" w:rsidRDefault="00216AE8" w:rsidP="00D86E37">
            <w:pPr>
              <w:rPr>
                <w:bCs/>
              </w:rPr>
            </w:pPr>
            <w:r w:rsidRPr="00980BCA">
              <w:rPr>
                <w:bCs/>
              </w:rPr>
              <w:t>2.4)</w:t>
            </w:r>
            <w:r>
              <w:rPr>
                <w:b/>
              </w:rPr>
              <w:t xml:space="preserve"> Within the last 12 months, in regard to culture measurement, the </w:t>
            </w:r>
            <w:r w:rsidRPr="008448CF">
              <w:rPr>
                <w:b/>
              </w:rPr>
              <w:t>facility</w:t>
            </w:r>
            <w:r>
              <w:rPr>
                <w:b/>
              </w:rPr>
              <w:t xml:space="preserve"> has done the following (or has had the following in place):</w:t>
            </w:r>
          </w:p>
        </w:tc>
      </w:tr>
      <w:tr w:rsidR="00216AE8" w14:paraId="5840DA03" w14:textId="65D3D86B" w:rsidTr="00E96B7F">
        <w:trPr>
          <w:cantSplit/>
          <w:trHeight w:val="498"/>
          <w:jc w:val="center"/>
        </w:trPr>
        <w:tc>
          <w:tcPr>
            <w:tcW w:w="7555" w:type="dxa"/>
            <w:tcBorders>
              <w:bottom w:val="nil"/>
            </w:tcBorders>
            <w:tcMar>
              <w:top w:w="72" w:type="dxa"/>
              <w:left w:w="115" w:type="dxa"/>
              <w:bottom w:w="72" w:type="dxa"/>
              <w:right w:w="115" w:type="dxa"/>
            </w:tcMar>
          </w:tcPr>
          <w:p w14:paraId="195B2255" w14:textId="2C118011" w:rsidR="00216AE8" w:rsidRPr="00B424A6" w:rsidRDefault="00216AE8" w:rsidP="006444C3">
            <w:pPr>
              <w:pStyle w:val="ListParagraph"/>
              <w:numPr>
                <w:ilvl w:val="1"/>
                <w:numId w:val="136"/>
              </w:numPr>
            </w:pPr>
            <w:r w:rsidRPr="004E58E4">
              <w:t xml:space="preserve">conducted staff </w:t>
            </w:r>
            <w:hyperlink w:anchor="SP_24a_staffedu" w:history="1">
              <w:r w:rsidRPr="0070375B">
                <w:rPr>
                  <w:rStyle w:val="Hyperlink"/>
                </w:rPr>
                <w:t>education program</w:t>
              </w:r>
            </w:hyperlink>
            <w:r w:rsidRPr="004E58E4">
              <w:t xml:space="preserve">(s) on methods to improve the culture of safety, tailored to the </w:t>
            </w:r>
            <w:r>
              <w:t>facility</w:t>
            </w:r>
            <w:r w:rsidRPr="004E58E4">
              <w:t xml:space="preserve">’s </w:t>
            </w:r>
            <w:r>
              <w:t>culture of safety survey</w:t>
            </w:r>
            <w:r w:rsidRPr="004E58E4">
              <w:t xml:space="preserve"> results.</w:t>
            </w:r>
          </w:p>
        </w:tc>
        <w:tc>
          <w:tcPr>
            <w:tcW w:w="1805" w:type="dxa"/>
            <w:tcBorders>
              <w:bottom w:val="nil"/>
            </w:tcBorders>
          </w:tcPr>
          <w:p w14:paraId="14C9F60C" w14:textId="77777777" w:rsidR="00216AE8" w:rsidRDefault="00216AE8" w:rsidP="006444C3">
            <w:pPr>
              <w:pStyle w:val="ListParagraph"/>
              <w:numPr>
                <w:ilvl w:val="0"/>
                <w:numId w:val="137"/>
              </w:numPr>
            </w:pPr>
            <w:r w:rsidRPr="00105F1B">
              <w:t>Yes</w:t>
            </w:r>
          </w:p>
          <w:p w14:paraId="0B2261AF" w14:textId="22F0DA2A" w:rsidR="00216AE8" w:rsidRPr="004E58E4" w:rsidRDefault="00216AE8" w:rsidP="006444C3">
            <w:pPr>
              <w:pStyle w:val="ListParagraph"/>
              <w:numPr>
                <w:ilvl w:val="0"/>
                <w:numId w:val="137"/>
              </w:numPr>
            </w:pPr>
            <w:r w:rsidRPr="00105F1B">
              <w:t>No</w:t>
            </w:r>
          </w:p>
        </w:tc>
      </w:tr>
      <w:tr w:rsidR="00216AE8" w14:paraId="2A53E767" w14:textId="63725403" w:rsidTr="00E96B7F">
        <w:trPr>
          <w:cantSplit/>
          <w:trHeight w:val="498"/>
          <w:jc w:val="center"/>
        </w:trPr>
        <w:tc>
          <w:tcPr>
            <w:tcW w:w="7555" w:type="dxa"/>
            <w:tcBorders>
              <w:bottom w:val="single" w:sz="4" w:space="0" w:color="auto"/>
            </w:tcBorders>
            <w:tcMar>
              <w:top w:w="72" w:type="dxa"/>
              <w:left w:w="115" w:type="dxa"/>
              <w:bottom w:w="72" w:type="dxa"/>
              <w:right w:w="115" w:type="dxa"/>
            </w:tcMar>
          </w:tcPr>
          <w:p w14:paraId="0A7E4CC5" w14:textId="3B7ABF3F" w:rsidR="00216AE8" w:rsidRPr="004E58E4" w:rsidRDefault="00216AE8" w:rsidP="006444C3">
            <w:pPr>
              <w:pStyle w:val="ListParagraph"/>
              <w:numPr>
                <w:ilvl w:val="1"/>
                <w:numId w:val="136"/>
              </w:numPr>
            </w:pPr>
            <w:r w:rsidRPr="00FD388B">
              <w:t xml:space="preserve">included the costs of culture measurement/follow-up activities in the patient safety program </w:t>
            </w:r>
            <w:hyperlink w:anchor="SP_budgets" w:history="1">
              <w:r w:rsidRPr="00FD388B">
                <w:rPr>
                  <w:rStyle w:val="Hyperlink"/>
                </w:rPr>
                <w:t>budget</w:t>
              </w:r>
            </w:hyperlink>
            <w:r w:rsidRPr="00FD388B">
              <w:rPr>
                <w:rStyle w:val="Hyperlink"/>
                <w:color w:val="auto"/>
                <w:u w:val="none"/>
              </w:rPr>
              <w:t>.</w:t>
            </w:r>
          </w:p>
        </w:tc>
        <w:tc>
          <w:tcPr>
            <w:tcW w:w="1805" w:type="dxa"/>
            <w:tcBorders>
              <w:bottom w:val="single" w:sz="4" w:space="0" w:color="auto"/>
            </w:tcBorders>
          </w:tcPr>
          <w:p w14:paraId="3326F940" w14:textId="77777777" w:rsidR="00216AE8" w:rsidRDefault="00216AE8" w:rsidP="006444C3">
            <w:pPr>
              <w:pStyle w:val="ListParagraph"/>
              <w:numPr>
                <w:ilvl w:val="0"/>
                <w:numId w:val="137"/>
              </w:numPr>
            </w:pPr>
            <w:r w:rsidRPr="00105F1B">
              <w:t>Yes</w:t>
            </w:r>
          </w:p>
          <w:p w14:paraId="340DD49A" w14:textId="7934DB25" w:rsidR="00216AE8" w:rsidRPr="00FD388B" w:rsidRDefault="00216AE8" w:rsidP="006444C3">
            <w:pPr>
              <w:pStyle w:val="ListParagraph"/>
              <w:numPr>
                <w:ilvl w:val="0"/>
                <w:numId w:val="137"/>
              </w:numPr>
            </w:pPr>
            <w:r w:rsidRPr="00105F1B">
              <w:t>No</w:t>
            </w:r>
          </w:p>
        </w:tc>
      </w:tr>
    </w:tbl>
    <w:p w14:paraId="74F16E79" w14:textId="77777777" w:rsidR="009B2A6E" w:rsidRDefault="009B2A6E"/>
    <w:p w14:paraId="07A68C8E" w14:textId="4211A308" w:rsidR="008D750D" w:rsidRDefault="008A2027" w:rsidP="00E7389F">
      <w:pPr>
        <w:pStyle w:val="Heading44"/>
        <w:rPr>
          <w:szCs w:val="22"/>
        </w:rPr>
      </w:pPr>
      <w:r>
        <w:t>Action</w:t>
      </w:r>
    </w:p>
    <w:p w14:paraId="7AE19234" w14:textId="77777777" w:rsidR="008D750D" w:rsidRDefault="008D750D"/>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55"/>
        <w:gridCol w:w="1805"/>
      </w:tblGrid>
      <w:tr w:rsidR="00981228" w14:paraId="65623EAF" w14:textId="08821857" w:rsidTr="00981228">
        <w:trPr>
          <w:cantSplit/>
          <w:trHeight w:val="651"/>
          <w:jc w:val="center"/>
        </w:trPr>
        <w:tc>
          <w:tcPr>
            <w:tcW w:w="9360" w:type="dxa"/>
            <w:gridSpan w:val="2"/>
            <w:tcBorders>
              <w:bottom w:val="nil"/>
            </w:tcBorders>
            <w:tcMar>
              <w:top w:w="72" w:type="dxa"/>
              <w:left w:w="115" w:type="dxa"/>
              <w:bottom w:w="72" w:type="dxa"/>
              <w:right w:w="115" w:type="dxa"/>
            </w:tcMar>
          </w:tcPr>
          <w:p w14:paraId="01EC68DF" w14:textId="7BD4F3AE" w:rsidR="00981228" w:rsidRPr="0001579E" w:rsidRDefault="00981228" w:rsidP="009D1FC6">
            <w:pPr>
              <w:rPr>
                <w:bCs/>
              </w:rPr>
            </w:pPr>
            <w:r w:rsidRPr="0001579E">
              <w:rPr>
                <w:bCs/>
              </w:rPr>
              <w:t>2.5)</w:t>
            </w:r>
            <w:r>
              <w:rPr>
                <w:b/>
              </w:rPr>
              <w:t xml:space="preserve"> Within the last 12 months, in regard to culture measurement, feedback, and interventions, our </w:t>
            </w:r>
            <w:r w:rsidRPr="008448CF">
              <w:rPr>
                <w:b/>
              </w:rPr>
              <w:t>facility</w:t>
            </w:r>
            <w:r>
              <w:rPr>
                <w:b/>
              </w:rPr>
              <w:t xml:space="preserve"> has done the following (or has had the following in place):</w:t>
            </w:r>
          </w:p>
        </w:tc>
      </w:tr>
      <w:tr w:rsidR="008A2027" w14:paraId="549F877D" w14:textId="7DFBF2F5" w:rsidTr="00E96B7F">
        <w:trPr>
          <w:cantSplit/>
          <w:trHeight w:val="514"/>
          <w:jc w:val="center"/>
        </w:trPr>
        <w:tc>
          <w:tcPr>
            <w:tcW w:w="7555" w:type="dxa"/>
            <w:tcBorders>
              <w:bottom w:val="nil"/>
            </w:tcBorders>
            <w:tcMar>
              <w:top w:w="72" w:type="dxa"/>
              <w:left w:w="115" w:type="dxa"/>
              <w:bottom w:w="72" w:type="dxa"/>
              <w:right w:w="115" w:type="dxa"/>
            </w:tcMar>
          </w:tcPr>
          <w:p w14:paraId="59E8D77C" w14:textId="4AA60B01" w:rsidR="008A2027" w:rsidRPr="0001579E" w:rsidRDefault="008A2027" w:rsidP="006444C3">
            <w:pPr>
              <w:pStyle w:val="ListParagraph"/>
              <w:numPr>
                <w:ilvl w:val="1"/>
                <w:numId w:val="83"/>
              </w:numPr>
              <w:rPr>
                <w:bCs/>
              </w:rPr>
            </w:pPr>
            <w:r>
              <w:t>developed or implemented explicit, facility-wide organizational policies and procedures for regular culture measurement. (p.88)</w:t>
            </w:r>
          </w:p>
        </w:tc>
        <w:tc>
          <w:tcPr>
            <w:tcW w:w="1805" w:type="dxa"/>
            <w:tcBorders>
              <w:bottom w:val="nil"/>
            </w:tcBorders>
          </w:tcPr>
          <w:p w14:paraId="1C913781" w14:textId="77777777" w:rsidR="00981228" w:rsidRDefault="00981228" w:rsidP="006444C3">
            <w:pPr>
              <w:pStyle w:val="ListParagraph"/>
              <w:numPr>
                <w:ilvl w:val="0"/>
                <w:numId w:val="137"/>
              </w:numPr>
            </w:pPr>
            <w:r w:rsidRPr="00105F1B">
              <w:t>Yes</w:t>
            </w:r>
          </w:p>
          <w:p w14:paraId="45A4AEFE" w14:textId="0A0B1819" w:rsidR="008A2027" w:rsidRDefault="00981228" w:rsidP="006444C3">
            <w:pPr>
              <w:pStyle w:val="ListParagraph"/>
              <w:numPr>
                <w:ilvl w:val="0"/>
                <w:numId w:val="137"/>
              </w:numPr>
            </w:pPr>
            <w:r w:rsidRPr="00105F1B">
              <w:t>No</w:t>
            </w:r>
          </w:p>
        </w:tc>
      </w:tr>
      <w:tr w:rsidR="008A2027" w14:paraId="15C071A4" w14:textId="7824D8D5" w:rsidTr="00E96B7F">
        <w:trPr>
          <w:cantSplit/>
          <w:trHeight w:val="514"/>
          <w:jc w:val="center"/>
        </w:trPr>
        <w:tc>
          <w:tcPr>
            <w:tcW w:w="7555" w:type="dxa"/>
            <w:tcBorders>
              <w:bottom w:val="single" w:sz="4" w:space="0" w:color="auto"/>
            </w:tcBorders>
            <w:tcMar>
              <w:top w:w="72" w:type="dxa"/>
              <w:left w:w="115" w:type="dxa"/>
              <w:bottom w:w="72" w:type="dxa"/>
              <w:right w:w="115" w:type="dxa"/>
            </w:tcMar>
          </w:tcPr>
          <w:p w14:paraId="6298AA0C" w14:textId="471EF19D" w:rsidR="008A2027" w:rsidRPr="00664AA7" w:rsidRDefault="008A2027" w:rsidP="006444C3">
            <w:pPr>
              <w:pStyle w:val="ListParagraph"/>
              <w:numPr>
                <w:ilvl w:val="1"/>
                <w:numId w:val="83"/>
              </w:numPr>
              <w:rPr>
                <w:bCs/>
              </w:rPr>
            </w:pPr>
            <w:r w:rsidRPr="004E58E4">
              <w:t xml:space="preserve">identified performance improvement interventions based on the </w:t>
            </w:r>
            <w:r>
              <w:t>culture of safety survey</w:t>
            </w:r>
            <w:r w:rsidRPr="004E58E4">
              <w:t xml:space="preserve"> results, which were </w:t>
            </w:r>
            <w:hyperlink w:anchor="SP_report_communicate" w:history="1">
              <w:r w:rsidRPr="001100E5">
                <w:rPr>
                  <w:rStyle w:val="Hyperlink"/>
                </w:rPr>
                <w:t>shared</w:t>
              </w:r>
            </w:hyperlink>
            <w:r w:rsidRPr="004E58E4">
              <w:t xml:space="preserve"> with </w:t>
            </w:r>
            <w:hyperlink w:anchor="SP_Leadership" w:history="1">
              <w:r w:rsidRPr="00492136">
                <w:rPr>
                  <w:rStyle w:val="Hyperlink"/>
                </w:rPr>
                <w:t>leadership</w:t>
              </w:r>
            </w:hyperlink>
            <w:r>
              <w:t xml:space="preserve"> </w:t>
            </w:r>
            <w:r w:rsidRPr="004E58E4">
              <w:t>and subsequently measured and monitored. (p.88)</w:t>
            </w:r>
          </w:p>
        </w:tc>
        <w:tc>
          <w:tcPr>
            <w:tcW w:w="1805" w:type="dxa"/>
            <w:tcBorders>
              <w:bottom w:val="single" w:sz="4" w:space="0" w:color="auto"/>
            </w:tcBorders>
          </w:tcPr>
          <w:p w14:paraId="60CB1C0E" w14:textId="77777777" w:rsidR="00981228" w:rsidRDefault="00981228" w:rsidP="006444C3">
            <w:pPr>
              <w:pStyle w:val="ListParagraph"/>
              <w:numPr>
                <w:ilvl w:val="0"/>
                <w:numId w:val="137"/>
              </w:numPr>
            </w:pPr>
            <w:r w:rsidRPr="00105F1B">
              <w:t>Yes</w:t>
            </w:r>
          </w:p>
          <w:p w14:paraId="389F5A11" w14:textId="6B003194" w:rsidR="008A2027" w:rsidRPr="004E58E4" w:rsidRDefault="00981228" w:rsidP="006444C3">
            <w:pPr>
              <w:pStyle w:val="ListParagraph"/>
              <w:numPr>
                <w:ilvl w:val="0"/>
                <w:numId w:val="137"/>
              </w:numPr>
            </w:pPr>
            <w:r w:rsidRPr="00105F1B">
              <w:t>No</w:t>
            </w:r>
          </w:p>
        </w:tc>
      </w:tr>
    </w:tbl>
    <w:p w14:paraId="76E81639" w14:textId="77777777" w:rsidR="00154893" w:rsidRDefault="00154893" w:rsidP="00D25C7D"/>
    <w:p w14:paraId="40A97355" w14:textId="63E63F36" w:rsidR="00154893" w:rsidRDefault="00154893" w:rsidP="00E7389F">
      <w:pPr>
        <w:pStyle w:val="Heading44"/>
        <w:rPr>
          <w:b w:val="0"/>
          <w:bCs/>
          <w:i/>
        </w:rPr>
      </w:pPr>
      <w:r>
        <w:t>Additional Question (</w:t>
      </w:r>
      <w:r w:rsidR="00365CB0">
        <w:rPr>
          <w:bCs/>
          <w:i/>
        </w:rPr>
        <w:t xml:space="preserve">Optional – </w:t>
      </w:r>
      <w:r>
        <w:rPr>
          <w:bCs/>
          <w:i/>
        </w:rPr>
        <w:t>Fact Finding Only)</w:t>
      </w:r>
    </w:p>
    <w:p w14:paraId="75844499" w14:textId="77777777" w:rsidR="00E7389F" w:rsidRDefault="00E7389F" w:rsidP="00E7389F">
      <w:pPr>
        <w:pStyle w:val="Heading44"/>
      </w:pPr>
    </w:p>
    <w:tbl>
      <w:tblPr>
        <w:tblStyle w:val="TableGrid"/>
        <w:tblW w:w="9355" w:type="dxa"/>
        <w:tblLook w:val="04A0" w:firstRow="1" w:lastRow="0" w:firstColumn="1" w:lastColumn="0" w:noHBand="0" w:noVBand="1"/>
      </w:tblPr>
      <w:tblGrid>
        <w:gridCol w:w="7555"/>
        <w:gridCol w:w="1800"/>
      </w:tblGrid>
      <w:tr w:rsidR="00664AA7" w:rsidRPr="00C645E0" w14:paraId="1D0A6354" w14:textId="77777777" w:rsidTr="00E96B7F">
        <w:trPr>
          <w:trHeight w:val="107"/>
        </w:trPr>
        <w:tc>
          <w:tcPr>
            <w:tcW w:w="7555" w:type="dxa"/>
            <w:tcMar>
              <w:top w:w="72" w:type="dxa"/>
              <w:left w:w="115" w:type="dxa"/>
              <w:bottom w:w="72" w:type="dxa"/>
              <w:right w:w="115" w:type="dxa"/>
            </w:tcMar>
            <w:vAlign w:val="center"/>
          </w:tcPr>
          <w:p w14:paraId="3FBA49A3" w14:textId="742E4561" w:rsidR="00664AA7" w:rsidRPr="00C645E0" w:rsidRDefault="00664AA7" w:rsidP="00C90C34">
            <w:r>
              <w:t>2.6) What was the response rate (i.e., rate of returned surveys) among employees that were administered the culture of safety survey within the past 36 months?</w:t>
            </w:r>
          </w:p>
        </w:tc>
        <w:tc>
          <w:tcPr>
            <w:tcW w:w="1800" w:type="dxa"/>
            <w:tcMar>
              <w:top w:w="72" w:type="dxa"/>
              <w:left w:w="115" w:type="dxa"/>
              <w:bottom w:w="72" w:type="dxa"/>
              <w:right w:w="115" w:type="dxa"/>
            </w:tcMar>
            <w:vAlign w:val="center"/>
          </w:tcPr>
          <w:p w14:paraId="68A7D02C" w14:textId="5D718C77" w:rsidR="00664AA7" w:rsidRPr="00664AA7" w:rsidRDefault="00664AA7" w:rsidP="006444C3">
            <w:pPr>
              <w:pStyle w:val="ListParagraph"/>
              <w:numPr>
                <w:ilvl w:val="0"/>
                <w:numId w:val="137"/>
              </w:numPr>
            </w:pPr>
            <w:r w:rsidRPr="00664AA7">
              <w:t>&gt;= 75%</w:t>
            </w:r>
          </w:p>
          <w:p w14:paraId="18CCD9DB" w14:textId="2EFC6535" w:rsidR="00664AA7" w:rsidRPr="00664AA7" w:rsidRDefault="00664AA7" w:rsidP="006444C3">
            <w:pPr>
              <w:pStyle w:val="ListParagraph"/>
              <w:numPr>
                <w:ilvl w:val="0"/>
                <w:numId w:val="137"/>
              </w:numPr>
            </w:pPr>
            <w:r w:rsidRPr="00664AA7">
              <w:t>50</w:t>
            </w:r>
            <w:r w:rsidR="001F70E2">
              <w:t>%</w:t>
            </w:r>
            <w:r w:rsidRPr="00664AA7">
              <w:t>-74%</w:t>
            </w:r>
          </w:p>
          <w:p w14:paraId="59B9CD6C" w14:textId="06BBA6CD" w:rsidR="00664AA7" w:rsidRPr="00664AA7" w:rsidRDefault="00664AA7" w:rsidP="006444C3">
            <w:pPr>
              <w:pStyle w:val="ListParagraph"/>
              <w:numPr>
                <w:ilvl w:val="0"/>
                <w:numId w:val="137"/>
              </w:numPr>
            </w:pPr>
            <w:r w:rsidRPr="00664AA7">
              <w:t>25</w:t>
            </w:r>
            <w:r w:rsidR="001F70E2">
              <w:t>%</w:t>
            </w:r>
            <w:r w:rsidRPr="00664AA7">
              <w:t>-49%</w:t>
            </w:r>
          </w:p>
          <w:p w14:paraId="56BC9E1B" w14:textId="0FF3E93B" w:rsidR="00664AA7" w:rsidRPr="00C645E0" w:rsidRDefault="00664AA7" w:rsidP="006444C3">
            <w:pPr>
              <w:pStyle w:val="ListParagraph"/>
              <w:numPr>
                <w:ilvl w:val="0"/>
                <w:numId w:val="137"/>
              </w:numPr>
              <w:rPr>
                <w:i/>
              </w:rPr>
            </w:pPr>
            <w:r w:rsidRPr="00664AA7">
              <w:t>&lt;</w:t>
            </w:r>
            <w:r w:rsidR="007B7570">
              <w:t xml:space="preserve"> </w:t>
            </w:r>
            <w:r w:rsidRPr="00664AA7">
              <w:t>25%</w:t>
            </w:r>
          </w:p>
        </w:tc>
      </w:tr>
    </w:tbl>
    <w:p w14:paraId="3291481C" w14:textId="77777777" w:rsidR="00154893" w:rsidRDefault="00154893" w:rsidP="00154893">
      <w:pPr>
        <w:rPr>
          <w:b/>
          <w:bCs/>
          <w:i/>
        </w:rPr>
      </w:pPr>
    </w:p>
    <w:p w14:paraId="5823875B" w14:textId="77777777" w:rsidR="00E7389F" w:rsidRDefault="00E7389F">
      <w:pPr>
        <w:rPr>
          <w:rFonts w:eastAsiaTheme="majorEastAsia"/>
          <w:b/>
          <w:i/>
          <w:snapToGrid w:val="0"/>
          <w:sz w:val="24"/>
          <w:szCs w:val="22"/>
        </w:rPr>
      </w:pPr>
      <w:r>
        <w:rPr>
          <w:snapToGrid w:val="0"/>
        </w:rPr>
        <w:br w:type="page"/>
      </w:r>
    </w:p>
    <w:p w14:paraId="04F94523" w14:textId="2C5DFD8A" w:rsidR="00CF1BC0" w:rsidRDefault="00CF1BC0" w:rsidP="00D44589">
      <w:pPr>
        <w:pStyle w:val="Heading4"/>
        <w:spacing w:before="0" w:line="240" w:lineRule="auto"/>
      </w:pPr>
      <w:bookmarkStart w:id="241" w:name="_Toc162610673"/>
      <w:r>
        <w:rPr>
          <w:snapToGrid w:val="0"/>
        </w:rPr>
        <w:t xml:space="preserve">NQF Safe Practice </w:t>
      </w:r>
      <w:r>
        <w:t>#4 – Risks and Hazards</w:t>
      </w:r>
      <w:bookmarkEnd w:id="241"/>
      <w:r w:rsidR="00864BF0">
        <w:t xml:space="preserve"> </w:t>
      </w:r>
    </w:p>
    <w:p w14:paraId="0535B5B0" w14:textId="5C513806" w:rsidR="006248CC" w:rsidRPr="008502EF" w:rsidRDefault="006248CC" w:rsidP="00D44589">
      <w:pPr>
        <w:spacing w:after="0" w:line="240" w:lineRule="auto"/>
        <w:rPr>
          <w:b/>
          <w:bCs/>
          <w:color w:val="FF0000"/>
          <w:sz w:val="16"/>
          <w:szCs w:val="16"/>
        </w:rPr>
      </w:pPr>
    </w:p>
    <w:p w14:paraId="603F85B4" w14:textId="5FCDCB92" w:rsidR="00BF7E0A" w:rsidRDefault="00BF7E0A" w:rsidP="00BF7E0A">
      <w:pPr>
        <w:spacing w:after="0" w:line="240" w:lineRule="auto"/>
        <w:rPr>
          <w:bCs/>
        </w:rPr>
      </w:pPr>
      <w:r w:rsidRPr="00F20E02">
        <w:rPr>
          <w:b/>
          <w:color w:val="FF0000"/>
        </w:rPr>
        <w:t>Important Note</w:t>
      </w:r>
      <w:r w:rsidRPr="00A47920">
        <w:rPr>
          <w:bCs/>
          <w:color w:val="FF0000"/>
        </w:rPr>
        <w:t>:</w:t>
      </w:r>
      <w:r>
        <w:rPr>
          <w:bCs/>
        </w:rPr>
        <w:t xml:space="preserve"> F</w:t>
      </w:r>
      <w:r w:rsidRPr="001B2844">
        <w:rPr>
          <w:bCs/>
        </w:rPr>
        <w:t>or the purpose of this measure</w:t>
      </w:r>
      <w:r>
        <w:rPr>
          <w:bCs/>
        </w:rPr>
        <w:t xml:space="preserve">, “risks and hazards” refers to risks and hazards to patients that result from receiving care in the facility. Examples of risks and hazards include </w:t>
      </w:r>
      <w:r w:rsidRPr="001B2844">
        <w:rPr>
          <w:bCs/>
        </w:rPr>
        <w:t>falls, infections, medication errors, or wrong site surgeries,</w:t>
      </w:r>
      <w:r>
        <w:rPr>
          <w:bCs/>
        </w:rPr>
        <w:t xml:space="preserve"> for example,</w:t>
      </w:r>
      <w:r w:rsidRPr="001B2844">
        <w:rPr>
          <w:bCs/>
        </w:rPr>
        <w:t xml:space="preserve"> rather th</w:t>
      </w:r>
      <w:r>
        <w:rPr>
          <w:bCs/>
        </w:rPr>
        <w:t xml:space="preserve">an </w:t>
      </w:r>
      <w:r w:rsidRPr="001B2844">
        <w:rPr>
          <w:bCs/>
        </w:rPr>
        <w:t xml:space="preserve">environmental or caregiver risks and hazards. </w:t>
      </w:r>
    </w:p>
    <w:p w14:paraId="068149BC" w14:textId="77777777" w:rsidR="002D558A" w:rsidRPr="002D558A" w:rsidRDefault="002D558A" w:rsidP="00BF7E0A">
      <w:pPr>
        <w:spacing w:after="0" w:line="240" w:lineRule="auto"/>
        <w:rPr>
          <w:bCs/>
          <w:sz w:val="16"/>
          <w:szCs w:val="16"/>
        </w:rPr>
      </w:pPr>
    </w:p>
    <w:p w14:paraId="7FF937B5" w14:textId="77777777" w:rsidR="00BF7E0A" w:rsidRDefault="00BF7E0A" w:rsidP="00E7389F">
      <w:pPr>
        <w:pStyle w:val="Heading44"/>
        <w:rPr>
          <w:szCs w:val="22"/>
        </w:rPr>
      </w:pPr>
      <w:r w:rsidRPr="00105F1B">
        <w:t>Awareness</w:t>
      </w:r>
    </w:p>
    <w:p w14:paraId="16DB1B7C" w14:textId="77777777" w:rsidR="00BF7E0A" w:rsidRPr="005C15A6" w:rsidRDefault="00BF7E0A" w:rsidP="00BF7E0A">
      <w:pPr>
        <w:pStyle w:val="NoSpacing"/>
        <w:rPr>
          <w:sz w:val="16"/>
          <w:szCs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5"/>
        <w:gridCol w:w="1800"/>
      </w:tblGrid>
      <w:tr w:rsidR="00BF7E0A" w14:paraId="74813D36" w14:textId="77777777">
        <w:trPr>
          <w:cantSplit/>
          <w:trHeight w:val="144"/>
        </w:trPr>
        <w:tc>
          <w:tcPr>
            <w:tcW w:w="9355" w:type="dxa"/>
            <w:gridSpan w:val="2"/>
            <w:tcBorders>
              <w:top w:val="single" w:sz="4" w:space="0" w:color="auto"/>
              <w:left w:val="single" w:sz="4" w:space="0" w:color="auto"/>
              <w:bottom w:val="nil"/>
              <w:right w:val="single" w:sz="4" w:space="0" w:color="auto"/>
            </w:tcBorders>
          </w:tcPr>
          <w:p w14:paraId="6EBA19EB" w14:textId="77777777" w:rsidR="00BF7E0A" w:rsidRPr="007745A2" w:rsidRDefault="00BF7E0A">
            <w:pPr>
              <w:rPr>
                <w:bCs/>
              </w:rPr>
            </w:pPr>
            <w:r w:rsidRPr="007745A2">
              <w:rPr>
                <w:bCs/>
              </w:rPr>
              <w:t>4.1)</w:t>
            </w:r>
            <w:r>
              <w:rPr>
                <w:b/>
              </w:rPr>
              <w:t xml:space="preserve"> Within the last 12 months our organization has done the following:</w:t>
            </w:r>
          </w:p>
        </w:tc>
      </w:tr>
      <w:tr w:rsidR="00BF7E0A" w14:paraId="3F5EF2C0" w14:textId="77777777" w:rsidTr="00E96B7F">
        <w:trPr>
          <w:cantSplit/>
          <w:trHeight w:val="2960"/>
        </w:trPr>
        <w:tc>
          <w:tcPr>
            <w:tcW w:w="7555" w:type="dxa"/>
            <w:tcBorders>
              <w:top w:val="single" w:sz="4" w:space="0" w:color="auto"/>
              <w:left w:val="single" w:sz="4" w:space="0" w:color="auto"/>
              <w:bottom w:val="nil"/>
              <w:right w:val="single" w:sz="4" w:space="0" w:color="auto"/>
            </w:tcBorders>
          </w:tcPr>
          <w:p w14:paraId="1D162FBD" w14:textId="77777777" w:rsidR="00BF7E0A" w:rsidRPr="007745A2" w:rsidRDefault="00BF7E0A" w:rsidP="006444C3">
            <w:pPr>
              <w:pStyle w:val="ListParagraph"/>
              <w:numPr>
                <w:ilvl w:val="1"/>
                <w:numId w:val="86"/>
              </w:numPr>
              <w:rPr>
                <w:rFonts w:cstheme="minorHAnsi"/>
                <w:bCs/>
              </w:rPr>
            </w:pPr>
            <w:r w:rsidRPr="007745A2">
              <w:rPr>
                <w:rFonts w:cstheme="minorHAnsi"/>
                <w:bCs/>
              </w:rPr>
              <w:t xml:space="preserve">Assessed risks and hazards to patients by reviewing multiple retrospective sources, such as:  </w:t>
            </w:r>
          </w:p>
          <w:p w14:paraId="77322785" w14:textId="77777777" w:rsidR="00BF7E0A" w:rsidRPr="003C2E54" w:rsidRDefault="00BF7E0A" w:rsidP="006444C3">
            <w:pPr>
              <w:pStyle w:val="ListParagraph"/>
              <w:numPr>
                <w:ilvl w:val="0"/>
                <w:numId w:val="74"/>
              </w:numPr>
              <w:ind w:left="1800"/>
              <w:rPr>
                <w:rFonts w:cstheme="minorHAnsi"/>
                <w:bCs/>
              </w:rPr>
            </w:pPr>
            <w:r w:rsidRPr="003C2E54">
              <w:rPr>
                <w:rFonts w:cstheme="minorHAnsi"/>
                <w:bCs/>
              </w:rPr>
              <w:t xml:space="preserve">serious and sentinel event reporting; </w:t>
            </w:r>
          </w:p>
          <w:p w14:paraId="5A230C8E" w14:textId="77777777" w:rsidR="00BF7E0A" w:rsidRPr="006A3D82" w:rsidRDefault="00BF7E0A" w:rsidP="006444C3">
            <w:pPr>
              <w:pStyle w:val="ListParagraph"/>
              <w:numPr>
                <w:ilvl w:val="0"/>
                <w:numId w:val="157"/>
              </w:numPr>
            </w:pPr>
            <w:r w:rsidRPr="006A3D82">
              <w:t xml:space="preserve">root cause analyses for adverse events; </w:t>
            </w:r>
          </w:p>
          <w:p w14:paraId="0DA58B84" w14:textId="77777777" w:rsidR="00BF7E0A" w:rsidRPr="006A3D82" w:rsidRDefault="00BF7E0A" w:rsidP="006444C3">
            <w:pPr>
              <w:pStyle w:val="ListParagraph"/>
              <w:numPr>
                <w:ilvl w:val="0"/>
                <w:numId w:val="157"/>
              </w:numPr>
            </w:pPr>
            <w:r w:rsidRPr="006A3D82">
              <w:t xml:space="preserve">ASC accreditation surveys; </w:t>
            </w:r>
          </w:p>
          <w:p w14:paraId="22E5F7F5" w14:textId="77777777" w:rsidR="00BF7E0A" w:rsidRPr="006A3D82" w:rsidRDefault="00BF7E0A" w:rsidP="006444C3">
            <w:pPr>
              <w:pStyle w:val="ListParagraph"/>
              <w:numPr>
                <w:ilvl w:val="0"/>
                <w:numId w:val="157"/>
              </w:numPr>
            </w:pPr>
            <w:r w:rsidRPr="006A3D82">
              <w:t xml:space="preserve">risk management and filed litigation; </w:t>
            </w:r>
          </w:p>
          <w:p w14:paraId="6B6643E6" w14:textId="77777777" w:rsidR="00BF7E0A" w:rsidRPr="006A3D82" w:rsidRDefault="00BF7E0A" w:rsidP="006444C3">
            <w:pPr>
              <w:pStyle w:val="ListParagraph"/>
              <w:numPr>
                <w:ilvl w:val="0"/>
                <w:numId w:val="157"/>
              </w:numPr>
            </w:pPr>
            <w:r w:rsidRPr="006A3D82">
              <w:t>anonymous internal complaints, including complaints of abusive and disruptive caregiver behavior; and</w:t>
            </w:r>
          </w:p>
          <w:p w14:paraId="4D47BCD9" w14:textId="77777777" w:rsidR="00BF7E0A" w:rsidRPr="006A3D82" w:rsidRDefault="00BF7E0A" w:rsidP="006444C3">
            <w:pPr>
              <w:pStyle w:val="ListParagraph"/>
              <w:numPr>
                <w:ilvl w:val="0"/>
                <w:numId w:val="157"/>
              </w:numPr>
            </w:pPr>
            <w:r w:rsidRPr="006A3D82">
              <w:t>complaints filed with state/federal authorities;</w:t>
            </w:r>
          </w:p>
          <w:p w14:paraId="5424B90E" w14:textId="77777777" w:rsidR="00BF7E0A" w:rsidRPr="006F7705" w:rsidRDefault="00BF7E0A">
            <w:pPr>
              <w:ind w:left="360"/>
              <w:rPr>
                <w:rFonts w:cstheme="minorHAnsi"/>
                <w:bCs/>
              </w:rPr>
            </w:pPr>
            <w:r w:rsidRPr="006F7705">
              <w:rPr>
                <w:rFonts w:cstheme="minorHAnsi"/>
                <w:bCs/>
              </w:rPr>
              <w:t>and based on those findings, documented recommendations for improvement.</w:t>
            </w:r>
          </w:p>
        </w:tc>
        <w:tc>
          <w:tcPr>
            <w:tcW w:w="1800" w:type="dxa"/>
            <w:tcBorders>
              <w:top w:val="single" w:sz="4" w:space="0" w:color="auto"/>
              <w:left w:val="single" w:sz="4" w:space="0" w:color="auto"/>
              <w:bottom w:val="nil"/>
              <w:right w:val="single" w:sz="4" w:space="0" w:color="auto"/>
            </w:tcBorders>
          </w:tcPr>
          <w:p w14:paraId="1FDC4154" w14:textId="77777777" w:rsidR="00BF7E0A" w:rsidRDefault="00BF7E0A">
            <w:pPr>
              <w:pStyle w:val="ListParagraph"/>
              <w:ind w:left="360"/>
            </w:pPr>
          </w:p>
          <w:p w14:paraId="5FC2F4ED" w14:textId="77777777" w:rsidR="00BF7E0A" w:rsidRDefault="00BF7E0A">
            <w:pPr>
              <w:pStyle w:val="ListParagraph"/>
              <w:ind w:left="360"/>
            </w:pPr>
          </w:p>
          <w:p w14:paraId="553B17E4" w14:textId="77777777" w:rsidR="00BF7E0A" w:rsidRDefault="00BF7E0A">
            <w:pPr>
              <w:pStyle w:val="ListParagraph"/>
              <w:ind w:left="360"/>
            </w:pPr>
          </w:p>
          <w:p w14:paraId="57105FF7" w14:textId="77777777" w:rsidR="00BF7E0A" w:rsidRDefault="00BF7E0A">
            <w:pPr>
              <w:pStyle w:val="ListParagraph"/>
              <w:ind w:left="360"/>
            </w:pPr>
          </w:p>
          <w:p w14:paraId="2A3E7447" w14:textId="77777777" w:rsidR="00BF7E0A" w:rsidRDefault="00BF7E0A" w:rsidP="006444C3">
            <w:pPr>
              <w:pStyle w:val="ListParagraph"/>
              <w:numPr>
                <w:ilvl w:val="0"/>
                <w:numId w:val="137"/>
              </w:numPr>
            </w:pPr>
            <w:r w:rsidRPr="00105F1B">
              <w:t>Yes</w:t>
            </w:r>
          </w:p>
          <w:p w14:paraId="38FF90B3" w14:textId="77777777" w:rsidR="00BF7E0A" w:rsidRPr="00D212C5" w:rsidRDefault="00BF7E0A" w:rsidP="006444C3">
            <w:pPr>
              <w:pStyle w:val="ListParagraph"/>
              <w:numPr>
                <w:ilvl w:val="0"/>
                <w:numId w:val="137"/>
              </w:numPr>
            </w:pPr>
            <w:r w:rsidRPr="00105F1B">
              <w:t>No</w:t>
            </w:r>
          </w:p>
        </w:tc>
      </w:tr>
      <w:tr w:rsidR="00BF7E0A" w14:paraId="58F5CE28" w14:textId="77777777" w:rsidTr="00E96B7F">
        <w:trPr>
          <w:cantSplit/>
          <w:trHeight w:val="453"/>
        </w:trPr>
        <w:tc>
          <w:tcPr>
            <w:tcW w:w="7555" w:type="dxa"/>
            <w:tcBorders>
              <w:top w:val="single" w:sz="4" w:space="0" w:color="auto"/>
              <w:left w:val="single" w:sz="4" w:space="0" w:color="auto"/>
              <w:bottom w:val="nil"/>
              <w:right w:val="single" w:sz="4" w:space="0" w:color="auto"/>
            </w:tcBorders>
          </w:tcPr>
          <w:p w14:paraId="389393C8" w14:textId="77777777" w:rsidR="00BF7E0A" w:rsidRPr="007745A2" w:rsidRDefault="00BF7E0A" w:rsidP="006444C3">
            <w:pPr>
              <w:pStyle w:val="ListParagraph"/>
              <w:numPr>
                <w:ilvl w:val="1"/>
                <w:numId w:val="86"/>
              </w:numPr>
              <w:rPr>
                <w:rFonts w:cstheme="minorHAnsi"/>
                <w:bCs/>
              </w:rPr>
            </w:pPr>
            <w:r w:rsidRPr="003C2E54">
              <w:rPr>
                <w:rFonts w:cstheme="minorHAnsi"/>
                <w:bCs/>
              </w:rPr>
              <w:t>assessed risks and hazards to patients using prospective identification methods: Failure Modes and Effects Analysis (FMEA) and/or Probabilistic Risk Assessment and has documented recommendations for improvement.</w:t>
            </w:r>
          </w:p>
        </w:tc>
        <w:tc>
          <w:tcPr>
            <w:tcW w:w="1800" w:type="dxa"/>
            <w:tcBorders>
              <w:top w:val="single" w:sz="4" w:space="0" w:color="auto"/>
              <w:left w:val="single" w:sz="4" w:space="0" w:color="auto"/>
              <w:bottom w:val="nil"/>
              <w:right w:val="single" w:sz="4" w:space="0" w:color="auto"/>
            </w:tcBorders>
          </w:tcPr>
          <w:p w14:paraId="109925F1" w14:textId="77777777" w:rsidR="00BF7E0A" w:rsidRDefault="00BF7E0A">
            <w:pPr>
              <w:pStyle w:val="ListParagraph"/>
              <w:ind w:left="360"/>
            </w:pPr>
          </w:p>
          <w:p w14:paraId="5E515090" w14:textId="77777777" w:rsidR="00BF7E0A" w:rsidRDefault="00BF7E0A" w:rsidP="006444C3">
            <w:pPr>
              <w:pStyle w:val="ListParagraph"/>
              <w:numPr>
                <w:ilvl w:val="0"/>
                <w:numId w:val="137"/>
              </w:numPr>
            </w:pPr>
            <w:r w:rsidRPr="00105F1B">
              <w:t>Yes</w:t>
            </w:r>
          </w:p>
          <w:p w14:paraId="708C7F1F" w14:textId="77777777" w:rsidR="00BF7E0A" w:rsidRPr="003C2E54" w:rsidRDefault="00BF7E0A" w:rsidP="006444C3">
            <w:pPr>
              <w:pStyle w:val="ListParagraph"/>
              <w:numPr>
                <w:ilvl w:val="0"/>
                <w:numId w:val="137"/>
              </w:numPr>
              <w:rPr>
                <w:rFonts w:cstheme="minorHAnsi"/>
                <w:bCs/>
              </w:rPr>
            </w:pPr>
            <w:r w:rsidRPr="00105F1B">
              <w:t>No</w:t>
            </w:r>
          </w:p>
        </w:tc>
      </w:tr>
      <w:tr w:rsidR="00BF7E0A" w14:paraId="1211191A" w14:textId="77777777" w:rsidTr="00E96B7F">
        <w:trPr>
          <w:cantSplit/>
          <w:trHeight w:val="20"/>
        </w:trPr>
        <w:tc>
          <w:tcPr>
            <w:tcW w:w="7555" w:type="dxa"/>
            <w:tcBorders>
              <w:top w:val="single" w:sz="4" w:space="0" w:color="auto"/>
              <w:left w:val="single" w:sz="4" w:space="0" w:color="auto"/>
              <w:bottom w:val="nil"/>
              <w:right w:val="single" w:sz="4" w:space="0" w:color="auto"/>
            </w:tcBorders>
          </w:tcPr>
          <w:p w14:paraId="45971416" w14:textId="77777777" w:rsidR="00BF7E0A" w:rsidRDefault="00BF7E0A" w:rsidP="006444C3">
            <w:pPr>
              <w:pStyle w:val="ListParagraph"/>
              <w:numPr>
                <w:ilvl w:val="1"/>
                <w:numId w:val="86"/>
              </w:numPr>
              <w:rPr>
                <w:rFonts w:cstheme="minorHAnsi"/>
                <w:bCs/>
              </w:rPr>
            </w:pPr>
            <w:r w:rsidRPr="003C2E54">
              <w:rPr>
                <w:rFonts w:cstheme="minorHAnsi"/>
                <w:bCs/>
              </w:rPr>
              <w:t>combined results of (a) and (b) above to develop their risk profile and used that profile to identify priorities and develop risk mitigation plans.</w:t>
            </w:r>
          </w:p>
          <w:p w14:paraId="09CAEFB0" w14:textId="77777777" w:rsidR="00E83F76" w:rsidRDefault="00E83F76" w:rsidP="00E83F76">
            <w:pPr>
              <w:pStyle w:val="ListParagraph"/>
              <w:ind w:left="630"/>
              <w:rPr>
                <w:rFonts w:cstheme="minorHAnsi"/>
                <w:bCs/>
              </w:rPr>
            </w:pPr>
          </w:p>
          <w:p w14:paraId="68F2C525" w14:textId="27EF4E99" w:rsidR="00E83F76" w:rsidRPr="009908E0" w:rsidRDefault="00E83F76" w:rsidP="009908E0">
            <w:pPr>
              <w:pStyle w:val="ListParagraph"/>
              <w:ind w:left="630"/>
              <w:rPr>
                <w:rFonts w:eastAsia="Times New Roman" w:cs="Arial"/>
                <w:i/>
              </w:rPr>
            </w:pPr>
            <w:r w:rsidRPr="009908E0">
              <w:rPr>
                <w:rFonts w:eastAsia="Times New Roman" w:cs="Arial"/>
                <w:i/>
              </w:rPr>
              <w:t>Cannot respond “yes” to this question, unless “yes” to 4.1a and b.”</w:t>
            </w:r>
          </w:p>
        </w:tc>
        <w:tc>
          <w:tcPr>
            <w:tcW w:w="1800" w:type="dxa"/>
            <w:tcBorders>
              <w:top w:val="single" w:sz="4" w:space="0" w:color="auto"/>
              <w:left w:val="single" w:sz="4" w:space="0" w:color="auto"/>
              <w:bottom w:val="nil"/>
              <w:right w:val="single" w:sz="4" w:space="0" w:color="auto"/>
            </w:tcBorders>
          </w:tcPr>
          <w:p w14:paraId="44821CDE" w14:textId="77777777" w:rsidR="00BF7E0A" w:rsidRDefault="00BF7E0A" w:rsidP="006444C3">
            <w:pPr>
              <w:pStyle w:val="ListParagraph"/>
              <w:numPr>
                <w:ilvl w:val="0"/>
                <w:numId w:val="137"/>
              </w:numPr>
            </w:pPr>
            <w:r w:rsidRPr="00105F1B">
              <w:t>Yes</w:t>
            </w:r>
          </w:p>
          <w:p w14:paraId="4E9A573A" w14:textId="77777777" w:rsidR="00BF7E0A" w:rsidRPr="003C2E54" w:rsidRDefault="00BF7E0A" w:rsidP="006444C3">
            <w:pPr>
              <w:pStyle w:val="ListParagraph"/>
              <w:numPr>
                <w:ilvl w:val="0"/>
                <w:numId w:val="137"/>
              </w:numPr>
              <w:rPr>
                <w:rFonts w:cstheme="minorHAnsi"/>
                <w:bCs/>
              </w:rPr>
            </w:pPr>
            <w:r w:rsidRPr="00105F1B">
              <w:t>No</w:t>
            </w:r>
          </w:p>
        </w:tc>
      </w:tr>
      <w:tr w:rsidR="00BF7E0A" w14:paraId="61C3B487" w14:textId="77777777" w:rsidTr="00E96B7F">
        <w:trPr>
          <w:cantSplit/>
          <w:trHeight w:val="453"/>
        </w:trPr>
        <w:tc>
          <w:tcPr>
            <w:tcW w:w="7555" w:type="dxa"/>
            <w:tcBorders>
              <w:top w:val="single" w:sz="4" w:space="0" w:color="auto"/>
              <w:left w:val="single" w:sz="4" w:space="0" w:color="auto"/>
              <w:bottom w:val="single" w:sz="4" w:space="0" w:color="auto"/>
              <w:right w:val="single" w:sz="4" w:space="0" w:color="auto"/>
            </w:tcBorders>
          </w:tcPr>
          <w:p w14:paraId="34FCA36F" w14:textId="77777777" w:rsidR="00BF7E0A" w:rsidRDefault="00BF7E0A" w:rsidP="006444C3">
            <w:pPr>
              <w:pStyle w:val="ListParagraph"/>
              <w:numPr>
                <w:ilvl w:val="1"/>
                <w:numId w:val="86"/>
              </w:numPr>
              <w:rPr>
                <w:rFonts w:cstheme="minorHAnsi"/>
                <w:bCs/>
              </w:rPr>
            </w:pPr>
            <w:r w:rsidRPr="007530C7">
              <w:rPr>
                <w:rFonts w:cstheme="minorHAnsi"/>
                <w:bCs/>
              </w:rPr>
              <w:t xml:space="preserve">shared results from the two assessments, noted in (a), (b), and the risk mitigation plan noted in (c) above widely across the organization, from the Board (governance) to front-line caregivers. </w:t>
            </w:r>
          </w:p>
          <w:p w14:paraId="5B169A83" w14:textId="77777777" w:rsidR="00BF7E0A" w:rsidRPr="005C15A6" w:rsidRDefault="00BF7E0A">
            <w:pPr>
              <w:pStyle w:val="ListParagraph"/>
              <w:ind w:left="630"/>
              <w:rPr>
                <w:rFonts w:cstheme="minorHAnsi"/>
                <w:bCs/>
                <w:sz w:val="16"/>
                <w:szCs w:val="20"/>
              </w:rPr>
            </w:pPr>
            <w:r w:rsidRPr="007530C7">
              <w:rPr>
                <w:rFonts w:cstheme="minorHAnsi"/>
                <w:bCs/>
              </w:rPr>
              <w:t xml:space="preserve"> </w:t>
            </w:r>
          </w:p>
          <w:p w14:paraId="0D326E7B" w14:textId="61609137" w:rsidR="00BF7E0A" w:rsidRPr="003C2E54" w:rsidRDefault="007658E9">
            <w:pPr>
              <w:pStyle w:val="ListParagraph"/>
              <w:ind w:left="630"/>
              <w:rPr>
                <w:rFonts w:cstheme="minorHAnsi"/>
                <w:bCs/>
              </w:rPr>
            </w:pPr>
            <w:r w:rsidRPr="009908E0">
              <w:rPr>
                <w:rFonts w:eastAsia="Times New Roman" w:cs="Arial"/>
                <w:i/>
              </w:rPr>
              <w:t>Cannot respond “yes” to this question, unless “yes” to</w:t>
            </w:r>
            <w:r>
              <w:rPr>
                <w:rFonts w:eastAsia="Times New Roman" w:cs="Arial"/>
              </w:rPr>
              <w:t xml:space="preserve"> </w:t>
            </w:r>
            <w:r w:rsidR="00BF7E0A" w:rsidRPr="00D44589">
              <w:rPr>
                <w:rFonts w:cstheme="minorHAnsi"/>
                <w:bCs/>
                <w:i/>
                <w:iCs/>
              </w:rPr>
              <w:t xml:space="preserve">4.1a, b, </w:t>
            </w:r>
            <w:r w:rsidR="007B0749">
              <w:rPr>
                <w:rFonts w:cstheme="minorHAnsi"/>
                <w:bCs/>
                <w:i/>
                <w:iCs/>
              </w:rPr>
              <w:t xml:space="preserve">and </w:t>
            </w:r>
            <w:r w:rsidR="00BF7E0A" w:rsidRPr="00D44589">
              <w:rPr>
                <w:rFonts w:cstheme="minorHAnsi"/>
                <w:bCs/>
                <w:i/>
                <w:iCs/>
              </w:rPr>
              <w:t>c.</w:t>
            </w:r>
          </w:p>
        </w:tc>
        <w:tc>
          <w:tcPr>
            <w:tcW w:w="1800" w:type="dxa"/>
            <w:tcBorders>
              <w:top w:val="single" w:sz="4" w:space="0" w:color="auto"/>
              <w:left w:val="single" w:sz="4" w:space="0" w:color="auto"/>
              <w:bottom w:val="single" w:sz="4" w:space="0" w:color="auto"/>
              <w:right w:val="single" w:sz="4" w:space="0" w:color="auto"/>
            </w:tcBorders>
          </w:tcPr>
          <w:p w14:paraId="62C524D2" w14:textId="77777777" w:rsidR="00BF7E0A" w:rsidRDefault="00BF7E0A">
            <w:pPr>
              <w:pStyle w:val="ListParagraph"/>
              <w:ind w:left="360"/>
            </w:pPr>
          </w:p>
          <w:p w14:paraId="402278B6" w14:textId="77777777" w:rsidR="00BF7E0A" w:rsidRDefault="00BF7E0A">
            <w:pPr>
              <w:pStyle w:val="ListParagraph"/>
              <w:ind w:left="360"/>
            </w:pPr>
          </w:p>
          <w:p w14:paraId="057DB197" w14:textId="77777777" w:rsidR="00BF7E0A" w:rsidRDefault="00BF7E0A" w:rsidP="006444C3">
            <w:pPr>
              <w:pStyle w:val="ListParagraph"/>
              <w:numPr>
                <w:ilvl w:val="0"/>
                <w:numId w:val="137"/>
              </w:numPr>
            </w:pPr>
            <w:r w:rsidRPr="00105F1B">
              <w:t>Yes</w:t>
            </w:r>
          </w:p>
          <w:p w14:paraId="4212AEAB" w14:textId="77777777" w:rsidR="00BF7E0A" w:rsidRPr="007530C7" w:rsidRDefault="00BF7E0A" w:rsidP="006444C3">
            <w:pPr>
              <w:pStyle w:val="ListParagraph"/>
              <w:numPr>
                <w:ilvl w:val="0"/>
                <w:numId w:val="137"/>
              </w:numPr>
              <w:rPr>
                <w:rFonts w:cstheme="minorHAnsi"/>
                <w:bCs/>
              </w:rPr>
            </w:pPr>
            <w:r w:rsidRPr="00105F1B">
              <w:t>No</w:t>
            </w:r>
          </w:p>
        </w:tc>
      </w:tr>
    </w:tbl>
    <w:p w14:paraId="2BF19A27" w14:textId="77777777" w:rsidR="00BF7E0A" w:rsidRPr="005C15A6" w:rsidRDefault="00BF7E0A" w:rsidP="00BF7E0A">
      <w:pPr>
        <w:pStyle w:val="NoSpacing"/>
        <w:rPr>
          <w:sz w:val="16"/>
          <w:szCs w:val="20"/>
        </w:rPr>
      </w:pPr>
    </w:p>
    <w:p w14:paraId="6EB38E5A" w14:textId="77777777" w:rsidR="00BF7E0A" w:rsidRDefault="00BF7E0A" w:rsidP="00E7389F">
      <w:pPr>
        <w:pStyle w:val="Heading44"/>
        <w:rPr>
          <w:szCs w:val="22"/>
        </w:rPr>
      </w:pPr>
      <w:r w:rsidRPr="00105F1B">
        <w:t>A</w:t>
      </w:r>
      <w:r>
        <w:rPr>
          <w:szCs w:val="22"/>
        </w:rPr>
        <w:t>ccountability</w:t>
      </w:r>
    </w:p>
    <w:p w14:paraId="7968F7C5" w14:textId="77777777" w:rsidR="00BF7E0A" w:rsidRPr="005C15A6" w:rsidRDefault="00BF7E0A" w:rsidP="00BF7E0A">
      <w:pPr>
        <w:pStyle w:val="NoSpacing"/>
        <w:rPr>
          <w:sz w:val="16"/>
          <w:szCs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5"/>
        <w:gridCol w:w="1800"/>
      </w:tblGrid>
      <w:tr w:rsidR="00BF7E0A" w14:paraId="645354FC" w14:textId="77777777">
        <w:trPr>
          <w:cantSplit/>
          <w:trHeight w:val="288"/>
        </w:trPr>
        <w:tc>
          <w:tcPr>
            <w:tcW w:w="9355" w:type="dxa"/>
            <w:gridSpan w:val="2"/>
            <w:tcBorders>
              <w:top w:val="single" w:sz="4" w:space="0" w:color="auto"/>
              <w:left w:val="single" w:sz="4" w:space="0" w:color="auto"/>
              <w:bottom w:val="nil"/>
              <w:right w:val="single" w:sz="4" w:space="0" w:color="auto"/>
            </w:tcBorders>
          </w:tcPr>
          <w:p w14:paraId="4AF6421E" w14:textId="77777777" w:rsidR="00BF7E0A" w:rsidRPr="003D2615" w:rsidRDefault="00BF7E0A">
            <w:pPr>
              <w:rPr>
                <w:bCs/>
              </w:rPr>
            </w:pPr>
            <w:r w:rsidRPr="00980BCA">
              <w:rPr>
                <w:bCs/>
              </w:rPr>
              <w:t>4.2)</w:t>
            </w:r>
            <w:r>
              <w:rPr>
                <w:b/>
              </w:rPr>
              <w:t xml:space="preserve"> Leadership is accountable for identification of risks and hazards to patients, and mitigation efforts in the past year, as evidenced by:</w:t>
            </w:r>
          </w:p>
        </w:tc>
      </w:tr>
      <w:tr w:rsidR="00BF7E0A" w14:paraId="43A10304" w14:textId="77777777" w:rsidTr="00E96B7F">
        <w:trPr>
          <w:cantSplit/>
          <w:trHeight w:val="503"/>
        </w:trPr>
        <w:tc>
          <w:tcPr>
            <w:tcW w:w="7555" w:type="dxa"/>
            <w:tcBorders>
              <w:top w:val="single" w:sz="4" w:space="0" w:color="auto"/>
              <w:left w:val="single" w:sz="4" w:space="0" w:color="auto"/>
              <w:bottom w:val="single" w:sz="4" w:space="0" w:color="auto"/>
              <w:right w:val="single" w:sz="4" w:space="0" w:color="auto"/>
            </w:tcBorders>
          </w:tcPr>
          <w:p w14:paraId="6BF02A73" w14:textId="77777777" w:rsidR="00BF7E0A" w:rsidRPr="00FB3796" w:rsidRDefault="00BF7E0A" w:rsidP="006444C3">
            <w:pPr>
              <w:pStyle w:val="ListParagraph"/>
              <w:numPr>
                <w:ilvl w:val="1"/>
                <w:numId w:val="137"/>
              </w:numPr>
              <w:rPr>
                <w:bCs/>
              </w:rPr>
            </w:pPr>
            <w:r w:rsidRPr="00CF1BC0">
              <w:t>incorporation of the identification and mitigation of risks into performance reviews</w:t>
            </w:r>
            <w:r>
              <w:t>.</w:t>
            </w:r>
          </w:p>
        </w:tc>
        <w:tc>
          <w:tcPr>
            <w:tcW w:w="1800" w:type="dxa"/>
            <w:tcBorders>
              <w:top w:val="single" w:sz="4" w:space="0" w:color="auto"/>
              <w:left w:val="single" w:sz="4" w:space="0" w:color="auto"/>
              <w:bottom w:val="single" w:sz="4" w:space="0" w:color="auto"/>
              <w:right w:val="single" w:sz="4" w:space="0" w:color="auto"/>
            </w:tcBorders>
          </w:tcPr>
          <w:p w14:paraId="779974FC" w14:textId="77777777" w:rsidR="00BF7E0A" w:rsidRDefault="00BF7E0A" w:rsidP="006444C3">
            <w:pPr>
              <w:pStyle w:val="ListParagraph"/>
              <w:numPr>
                <w:ilvl w:val="0"/>
                <w:numId w:val="137"/>
              </w:numPr>
            </w:pPr>
            <w:r w:rsidRPr="00105F1B">
              <w:t>Yes</w:t>
            </w:r>
          </w:p>
          <w:p w14:paraId="5529E773" w14:textId="77777777" w:rsidR="00BF7E0A" w:rsidRPr="00CF1BC0" w:rsidRDefault="00BF7E0A" w:rsidP="006444C3">
            <w:pPr>
              <w:pStyle w:val="ListParagraph"/>
              <w:numPr>
                <w:ilvl w:val="0"/>
                <w:numId w:val="137"/>
              </w:numPr>
            </w:pPr>
            <w:r w:rsidRPr="00105F1B">
              <w:t>No</w:t>
            </w:r>
          </w:p>
        </w:tc>
      </w:tr>
    </w:tbl>
    <w:p w14:paraId="12FD7AEF" w14:textId="16FBD7D2" w:rsidR="00F06041" w:rsidRPr="00F06041" w:rsidRDefault="00F06041" w:rsidP="00BF7E0A">
      <w:pPr>
        <w:pStyle w:val="NoSpacing"/>
        <w:rPr>
          <w:sz w:val="16"/>
          <w:szCs w:val="16"/>
        </w:rPr>
      </w:pPr>
    </w:p>
    <w:p w14:paraId="2161EB6F" w14:textId="0B1E1725" w:rsidR="00BF7E0A" w:rsidRDefault="00F06041" w:rsidP="00E7389F">
      <w:pPr>
        <w:pStyle w:val="Heading44"/>
        <w:rPr>
          <w:szCs w:val="22"/>
        </w:rPr>
      </w:pPr>
      <w:r>
        <w:t>A</w:t>
      </w:r>
      <w:r w:rsidR="00BF7E0A">
        <w:rPr>
          <w:szCs w:val="22"/>
        </w:rPr>
        <w:t>bility</w:t>
      </w:r>
    </w:p>
    <w:p w14:paraId="4491B52D" w14:textId="77777777" w:rsidR="00BF7E0A" w:rsidRPr="005C15A6" w:rsidRDefault="00BF7E0A" w:rsidP="00BF7E0A">
      <w:pPr>
        <w:pStyle w:val="NoSpacing"/>
        <w:rPr>
          <w:sz w:val="16"/>
          <w:szCs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5"/>
        <w:gridCol w:w="1800"/>
      </w:tblGrid>
      <w:tr w:rsidR="00BF7E0A" w14:paraId="4C09EC49" w14:textId="77777777">
        <w:trPr>
          <w:cantSplit/>
          <w:trHeight w:val="20"/>
        </w:trPr>
        <w:tc>
          <w:tcPr>
            <w:tcW w:w="9355" w:type="dxa"/>
            <w:gridSpan w:val="2"/>
            <w:tcBorders>
              <w:top w:val="single" w:sz="4" w:space="0" w:color="auto"/>
              <w:left w:val="single" w:sz="4" w:space="0" w:color="auto"/>
              <w:bottom w:val="nil"/>
              <w:right w:val="single" w:sz="4" w:space="0" w:color="auto"/>
            </w:tcBorders>
          </w:tcPr>
          <w:p w14:paraId="24E04D80" w14:textId="77777777" w:rsidR="00BF7E0A" w:rsidRPr="003D2615" w:rsidRDefault="00BF7E0A">
            <w:pPr>
              <w:rPr>
                <w:bCs/>
              </w:rPr>
            </w:pPr>
            <w:r w:rsidRPr="00105F1B">
              <w:rPr>
                <w:bCs/>
              </w:rPr>
              <w:t>4.</w:t>
            </w:r>
            <w:r>
              <w:rPr>
                <w:bCs/>
              </w:rPr>
              <w:t>3</w:t>
            </w:r>
            <w:r w:rsidRPr="00105F1B">
              <w:rPr>
                <w:bCs/>
              </w:rPr>
              <w:t>)</w:t>
            </w:r>
            <w:r>
              <w:rPr>
                <w:b/>
              </w:rPr>
              <w:t xml:space="preserve"> In regard to developing the ability to appropriately assess risk and hazards to patients, the organization has done the following or had in place during the last 12 months:</w:t>
            </w:r>
          </w:p>
        </w:tc>
      </w:tr>
      <w:tr w:rsidR="00BF7E0A" w14:paraId="72DD0109" w14:textId="77777777" w:rsidTr="00E96B7F">
        <w:trPr>
          <w:cantSplit/>
          <w:trHeight w:val="20"/>
        </w:trPr>
        <w:tc>
          <w:tcPr>
            <w:tcW w:w="7555" w:type="dxa"/>
            <w:tcBorders>
              <w:top w:val="single" w:sz="4" w:space="0" w:color="auto"/>
              <w:left w:val="single" w:sz="4" w:space="0" w:color="auto"/>
              <w:bottom w:val="single" w:sz="4" w:space="0" w:color="auto"/>
              <w:right w:val="single" w:sz="4" w:space="0" w:color="auto"/>
            </w:tcBorders>
          </w:tcPr>
          <w:p w14:paraId="33BA7C9E" w14:textId="77777777" w:rsidR="00BF7E0A" w:rsidRPr="00FB3796" w:rsidRDefault="00BF7E0A" w:rsidP="006444C3">
            <w:pPr>
              <w:pStyle w:val="ListParagraph"/>
              <w:numPr>
                <w:ilvl w:val="1"/>
                <w:numId w:val="137"/>
              </w:numPr>
              <w:rPr>
                <w:bCs/>
              </w:rPr>
            </w:pPr>
            <w:r>
              <w:t>resourced patient safety program budgets sufficiently to support ongoing risk and hazard assessments and programs for reduction of risk.</w:t>
            </w:r>
          </w:p>
        </w:tc>
        <w:tc>
          <w:tcPr>
            <w:tcW w:w="1800" w:type="dxa"/>
            <w:tcBorders>
              <w:top w:val="single" w:sz="4" w:space="0" w:color="auto"/>
              <w:left w:val="single" w:sz="4" w:space="0" w:color="auto"/>
              <w:bottom w:val="single" w:sz="4" w:space="0" w:color="auto"/>
              <w:right w:val="single" w:sz="4" w:space="0" w:color="auto"/>
            </w:tcBorders>
          </w:tcPr>
          <w:p w14:paraId="144B99E9" w14:textId="77777777" w:rsidR="00BF7E0A" w:rsidRDefault="00BF7E0A" w:rsidP="006444C3">
            <w:pPr>
              <w:pStyle w:val="ListParagraph"/>
              <w:numPr>
                <w:ilvl w:val="0"/>
                <w:numId w:val="137"/>
              </w:numPr>
            </w:pPr>
            <w:r w:rsidRPr="00105F1B">
              <w:t>Yes</w:t>
            </w:r>
          </w:p>
          <w:p w14:paraId="335C3153" w14:textId="77777777" w:rsidR="00BF7E0A" w:rsidRPr="00CF1BC0" w:rsidRDefault="00BF7E0A" w:rsidP="006444C3">
            <w:pPr>
              <w:pStyle w:val="ListParagraph"/>
              <w:numPr>
                <w:ilvl w:val="0"/>
                <w:numId w:val="137"/>
              </w:numPr>
            </w:pPr>
            <w:r w:rsidRPr="00105F1B">
              <w:t>No</w:t>
            </w:r>
          </w:p>
        </w:tc>
      </w:tr>
    </w:tbl>
    <w:p w14:paraId="64CBD2C3" w14:textId="77212350" w:rsidR="000752B2" w:rsidRDefault="00F45B16" w:rsidP="00055025">
      <w:pPr>
        <w:pStyle w:val="Heading3"/>
      </w:pPr>
      <w:bookmarkStart w:id="242" w:name="_Toc162610674"/>
      <w:r>
        <w:t>4E</w:t>
      </w:r>
      <w:r w:rsidR="00055025">
        <w:t xml:space="preserve">: </w:t>
      </w:r>
      <w:r w:rsidR="001A05F9">
        <w:t>Never Events</w:t>
      </w:r>
      <w:bookmarkEnd w:id="242"/>
      <w:r w:rsidR="001A05F9">
        <w:t xml:space="preserve"> </w:t>
      </w:r>
    </w:p>
    <w:p w14:paraId="7A617E3E" w14:textId="77777777" w:rsidR="002F047F" w:rsidRDefault="002F047F" w:rsidP="002F047F">
      <w:pPr>
        <w:pStyle w:val="NoSpacing"/>
      </w:pPr>
    </w:p>
    <w:p w14:paraId="093516F3" w14:textId="536706E7" w:rsidR="002F047F" w:rsidRDefault="00385BFF" w:rsidP="00D44589">
      <w:bookmarkStart w:id="243" w:name="_Hlk128659861"/>
      <w:r w:rsidRPr="00722F1B">
        <w:rPr>
          <w:b/>
          <w:bCs/>
          <w:color w:val="FF0000"/>
        </w:rPr>
        <w:t>Important Note:</w:t>
      </w:r>
      <w:r w:rsidR="00E865DD">
        <w:rPr>
          <w:b/>
          <w:bCs/>
          <w:color w:val="FF0000"/>
        </w:rPr>
        <w:t xml:space="preserve"> </w:t>
      </w:r>
      <w:r w:rsidR="002F047F">
        <w:t xml:space="preserve">To earn credit for these questions, facilities must have a policy in place that addresses the National Quality Forum’s list of </w:t>
      </w:r>
      <w:r w:rsidR="003467C3">
        <w:t xml:space="preserve">25 </w:t>
      </w:r>
      <w:r w:rsidR="002F047F">
        <w:t>Serious Reportable Events</w:t>
      </w:r>
      <w:r w:rsidR="003467C3">
        <w:t xml:space="preserve"> that are applicable to </w:t>
      </w:r>
      <w:r w:rsidR="00234FA8" w:rsidRPr="00234FA8">
        <w:t>Ambulatory Practice Settings/Office-based Practices</w:t>
      </w:r>
      <w:r w:rsidR="002F047F">
        <w:t xml:space="preserve">. All references to “never event” or “serious reportable event” are specific to the National Quality Forum list available at </w:t>
      </w:r>
      <w:hyperlink r:id="rId192" w:history="1">
        <w:r w:rsidR="009249C3">
          <w:rPr>
            <w:rStyle w:val="Hyperlink"/>
          </w:rPr>
          <w:t>https://www.qualityforum.org/topics/sres/serious_reportable_events.aspx</w:t>
        </w:r>
      </w:hyperlink>
      <w:r w:rsidR="002F047F">
        <w:t>.</w:t>
      </w:r>
    </w:p>
    <w:bookmarkEnd w:id="243"/>
    <w:p w14:paraId="29F22959" w14:textId="58DBF1D1" w:rsidR="007A56B6" w:rsidRDefault="00C92D3B" w:rsidP="002F047F">
      <w:pPr>
        <w:pStyle w:val="NoSpacing"/>
      </w:pPr>
      <w:r>
        <w:rPr>
          <w:noProof/>
        </w:rPr>
        <mc:AlternateContent>
          <mc:Choice Requires="wps">
            <w:drawing>
              <wp:inline distT="0" distB="0" distL="0" distR="0" wp14:anchorId="08D8BBB1" wp14:editId="7F081CF3">
                <wp:extent cx="5924550" cy="1111347"/>
                <wp:effectExtent l="0" t="0" r="19050" b="12700"/>
                <wp:docPr id="14" name="Text Box 14" descr="P3086TB8#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111347"/>
                        </a:xfrm>
                        <a:prstGeom prst="rect">
                          <a:avLst/>
                        </a:prstGeom>
                        <a:solidFill>
                          <a:srgbClr val="FFFFFF"/>
                        </a:solidFill>
                        <a:ln w="9525">
                          <a:solidFill>
                            <a:srgbClr val="FF0000"/>
                          </a:solidFill>
                          <a:miter lim="800000"/>
                          <a:headEnd/>
                          <a:tailEnd/>
                        </a:ln>
                      </wps:spPr>
                      <wps:txbx>
                        <w:txbxContent>
                          <w:p w14:paraId="1B882ECC" w14:textId="77777777" w:rsidR="00C92D3B" w:rsidRPr="005A7256" w:rsidRDefault="00C92D3B" w:rsidP="00C92D3B">
                            <w:pPr>
                              <w:spacing w:after="0"/>
                              <w:rPr>
                                <w:bCs/>
                              </w:rPr>
                            </w:pPr>
                            <w:r w:rsidRPr="005A7256">
                              <w:rPr>
                                <w:b/>
                              </w:rPr>
                              <w:t>Reporting Period:</w:t>
                            </w:r>
                            <w:r w:rsidRPr="005A7256">
                              <w:rPr>
                                <w:bCs/>
                              </w:rPr>
                              <w:t xml:space="preserve"> Answer questions #1-9 based on the principles currently included in your facility’s never events policy at the time you submit this section of the Survey.</w:t>
                            </w:r>
                          </w:p>
                          <w:p w14:paraId="52781582" w14:textId="77777777" w:rsidR="00C92D3B" w:rsidRPr="005A7256" w:rsidRDefault="00C92D3B" w:rsidP="00C92D3B">
                            <w:pPr>
                              <w:spacing w:after="0"/>
                              <w:rPr>
                                <w:bCs/>
                              </w:rPr>
                            </w:pPr>
                          </w:p>
                          <w:p w14:paraId="63DE0E6A" w14:textId="77777777" w:rsidR="00C92D3B" w:rsidRPr="00D20A90" w:rsidRDefault="00C92D3B" w:rsidP="00C92D3B">
                            <w:pPr>
                              <w:spacing w:after="0"/>
                              <w:rPr>
                                <w:b/>
                              </w:rPr>
                            </w:pPr>
                            <w:r w:rsidRPr="00862D3B">
                              <w:rPr>
                                <w:rFonts w:cs="Arial"/>
                                <w:sz w:val="16"/>
                                <w:szCs w:val="16"/>
                              </w:rPr>
                              <w:t xml:space="preserve">Note: As a reminder, the </w:t>
                            </w:r>
                            <w:hyperlink r:id="rId193" w:history="1">
                              <w:r w:rsidRPr="00862D3B">
                                <w:rPr>
                                  <w:rStyle w:val="Hyperlink"/>
                                  <w:rFonts w:cs="Arial"/>
                                  <w:sz w:val="16"/>
                                  <w:szCs w:val="16"/>
                                </w:rPr>
                                <w:t>Corrections Period</w:t>
                              </w:r>
                            </w:hyperlink>
                            <w:r w:rsidRPr="00862D3B">
                              <w:rPr>
                                <w:rFonts w:cs="Arial"/>
                                <w:sz w:val="16"/>
                                <w:szCs w:val="16"/>
                              </w:rPr>
                              <w:t xml:space="preserve"> (</w:t>
                            </w:r>
                            <w:r>
                              <w:rPr>
                                <w:rFonts w:cs="Arial"/>
                                <w:sz w:val="16"/>
                                <w:szCs w:val="16"/>
                              </w:rPr>
                              <w:t>December</w:t>
                            </w:r>
                            <w:r w:rsidRPr="003B2E41">
                              <w:rPr>
                                <w:rFonts w:cs="Arial"/>
                                <w:sz w:val="16"/>
                                <w:szCs w:val="16"/>
                              </w:rPr>
                              <w:t xml:space="preserve"> 1-January</w:t>
                            </w:r>
                            <w:r w:rsidRPr="00862D3B">
                              <w:rPr>
                                <w:rFonts w:cs="Arial"/>
                                <w:sz w:val="16"/>
                                <w:szCs w:val="16"/>
                              </w:rPr>
                              <w:t xml:space="preserve"> 31) is reserved for corrections to previously submitted Surveys only. </w:t>
                            </w:r>
                            <w:r w:rsidRPr="00862D3B">
                              <w:rPr>
                                <w:rFonts w:cs="Arial"/>
                                <w:bCs/>
                                <w:snapToGrid w:val="0"/>
                                <w:sz w:val="16"/>
                                <w:szCs w:val="16"/>
                              </w:rPr>
                              <w:t xml:space="preserve">Any updates made to reflect a change in performance must be made prior to the </w:t>
                            </w:r>
                            <w:r>
                              <w:rPr>
                                <w:rFonts w:cs="Arial"/>
                                <w:bCs/>
                                <w:snapToGrid w:val="0"/>
                                <w:sz w:val="16"/>
                                <w:szCs w:val="16"/>
                              </w:rPr>
                              <w:t>November 30</w:t>
                            </w:r>
                            <w:r w:rsidRPr="00862D3B">
                              <w:rPr>
                                <w:rFonts w:cs="Arial"/>
                                <w:bCs/>
                                <w:snapToGrid w:val="0"/>
                                <w:sz w:val="16"/>
                                <w:szCs w:val="16"/>
                              </w:rPr>
                              <w:t xml:space="preserve"> Late Submission </w:t>
                            </w:r>
                            <w:r>
                              <w:rPr>
                                <w:rFonts w:cs="Arial"/>
                                <w:bCs/>
                                <w:snapToGrid w:val="0"/>
                                <w:sz w:val="16"/>
                                <w:szCs w:val="16"/>
                              </w:rPr>
                              <w:t xml:space="preserve">and Performance Update </w:t>
                            </w:r>
                            <w:r w:rsidRPr="00862D3B">
                              <w:rPr>
                                <w:rFonts w:cs="Arial"/>
                                <w:bCs/>
                                <w:snapToGrid w:val="0"/>
                                <w:sz w:val="16"/>
                                <w:szCs w:val="16"/>
                              </w:rPr>
                              <w:t xml:space="preserve">Deadline. Updates made to reflect a change in performance after </w:t>
                            </w:r>
                            <w:r>
                              <w:rPr>
                                <w:rFonts w:cs="Arial"/>
                                <w:bCs/>
                                <w:snapToGrid w:val="0"/>
                                <w:sz w:val="16"/>
                                <w:szCs w:val="16"/>
                              </w:rPr>
                              <w:t>November 30</w:t>
                            </w:r>
                            <w:r w:rsidRPr="00862D3B">
                              <w:rPr>
                                <w:rFonts w:cs="Arial"/>
                                <w:bCs/>
                                <w:snapToGrid w:val="0"/>
                                <w:sz w:val="16"/>
                                <w:szCs w:val="16"/>
                              </w:rPr>
                              <w:t xml:space="preserve"> will not be scored or publicly reported.</w:t>
                            </w:r>
                          </w:p>
                        </w:txbxContent>
                      </wps:txbx>
                      <wps:bodyPr rot="0" vert="horz" wrap="square" lIns="91440" tIns="45720" rIns="91440" bIns="45720" anchor="t" anchorCtr="0">
                        <a:noAutofit/>
                      </wps:bodyPr>
                    </wps:wsp>
                  </a:graphicData>
                </a:graphic>
              </wp:inline>
            </w:drawing>
          </mc:Choice>
          <mc:Fallback xmlns:arto="http://schemas.microsoft.com/office/word/2006/arto">
            <w:pict>
              <v:shape w14:anchorId="08D8BBB1" id="Text Box 14" o:spid="_x0000_s1037" type="#_x0000_t202" alt="P3086TB8#y1" style="width:466.5pt;height: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" strokecolor="red">
                <v:textbox>
                  <w:txbxContent>
                    <w:p w14:paraId="1B882ECC" w14:textId="77777777" w:rsidR="00C92D3B" w:rsidRPr="005A7256" w:rsidRDefault="00C92D3B" w:rsidP="00C92D3B">
                      <w:pPr>
                        <w:spacing w:after="0"/>
                        <w:rPr>
                          <w:bCs/>
                        </w:rPr>
                      </w:pPr>
                      <w:r w:rsidRPr="005A7256">
                        <w:rPr>
                          <w:b/>
                        </w:rPr>
                        <w:t>Reporting Period:</w:t>
                      </w:r>
                      <w:r w:rsidRPr="005A7256">
                        <w:rPr>
                          <w:bCs/>
                        </w:rPr>
                        <w:t xml:space="preserve"> Answer questions #1-9 based on the principles currently included in your facility’s never events policy at the time you submit this section of the Survey.</w:t>
                      </w:r>
                    </w:p>
                    <w:p w14:paraId="52781582" w14:textId="77777777" w:rsidR="00C92D3B" w:rsidRPr="005A7256" w:rsidRDefault="00C92D3B" w:rsidP="00C92D3B">
                      <w:pPr>
                        <w:spacing w:after="0"/>
                        <w:rPr>
                          <w:bCs/>
                        </w:rPr>
                      </w:pPr>
                    </w:p>
                    <w:p w14:paraId="63DE0E6A" w14:textId="77777777" w:rsidR="00C92D3B" w:rsidRPr="00D20A90" w:rsidRDefault="00C92D3B" w:rsidP="00C92D3B">
                      <w:pPr>
                        <w:spacing w:after="0"/>
                        <w:rPr>
                          <w:b/>
                        </w:rPr>
                      </w:pPr>
                      <w:r w:rsidRPr="00862D3B">
                        <w:rPr>
                          <w:rFonts w:cs="Arial"/>
                          <w:sz w:val="16"/>
                          <w:szCs w:val="16"/>
                        </w:rPr>
                        <w:t xml:space="preserve">Note: As a reminder, the </w:t>
                      </w:r>
                      <w:hyperlink r:id="rId194" w:history="1">
                        <w:r w:rsidRPr="00862D3B">
                          <w:rPr>
                            <w:rStyle w:val="Hyperlink"/>
                            <w:rFonts w:cs="Arial"/>
                            <w:sz w:val="16"/>
                            <w:szCs w:val="16"/>
                          </w:rPr>
                          <w:t>Corrections Period</w:t>
                        </w:r>
                      </w:hyperlink>
                      <w:r w:rsidRPr="00862D3B">
                        <w:rPr>
                          <w:rFonts w:cs="Arial"/>
                          <w:sz w:val="16"/>
                          <w:szCs w:val="16"/>
                        </w:rPr>
                        <w:t xml:space="preserve"> (</w:t>
                      </w:r>
                      <w:r>
                        <w:rPr>
                          <w:rFonts w:cs="Arial"/>
                          <w:sz w:val="16"/>
                          <w:szCs w:val="16"/>
                        </w:rPr>
                        <w:t>December</w:t>
                      </w:r>
                      <w:r w:rsidRPr="003B2E41">
                        <w:rPr>
                          <w:rFonts w:cs="Arial"/>
                          <w:sz w:val="16"/>
                          <w:szCs w:val="16"/>
                        </w:rPr>
                        <w:t xml:space="preserve"> 1-January</w:t>
                      </w:r>
                      <w:r w:rsidRPr="00862D3B">
                        <w:rPr>
                          <w:rFonts w:cs="Arial"/>
                          <w:sz w:val="16"/>
                          <w:szCs w:val="16"/>
                        </w:rPr>
                        <w:t xml:space="preserve"> 31) is reserved for corrections to previously submitted Surveys only. </w:t>
                      </w:r>
                      <w:r w:rsidRPr="00862D3B">
                        <w:rPr>
                          <w:rFonts w:cs="Arial"/>
                          <w:bCs/>
                          <w:snapToGrid w:val="0"/>
                          <w:sz w:val="16"/>
                          <w:szCs w:val="16"/>
                        </w:rPr>
                        <w:t xml:space="preserve">Any updates made to reflect a change in performance must be made prior to the </w:t>
                      </w:r>
                      <w:r>
                        <w:rPr>
                          <w:rFonts w:cs="Arial"/>
                          <w:bCs/>
                          <w:snapToGrid w:val="0"/>
                          <w:sz w:val="16"/>
                          <w:szCs w:val="16"/>
                        </w:rPr>
                        <w:t>November 30</w:t>
                      </w:r>
                      <w:r w:rsidRPr="00862D3B">
                        <w:rPr>
                          <w:rFonts w:cs="Arial"/>
                          <w:bCs/>
                          <w:snapToGrid w:val="0"/>
                          <w:sz w:val="16"/>
                          <w:szCs w:val="16"/>
                        </w:rPr>
                        <w:t xml:space="preserve"> Late Submission </w:t>
                      </w:r>
                      <w:r>
                        <w:rPr>
                          <w:rFonts w:cs="Arial"/>
                          <w:bCs/>
                          <w:snapToGrid w:val="0"/>
                          <w:sz w:val="16"/>
                          <w:szCs w:val="16"/>
                        </w:rPr>
                        <w:t xml:space="preserve">and Performance Update </w:t>
                      </w:r>
                      <w:r w:rsidRPr="00862D3B">
                        <w:rPr>
                          <w:rFonts w:cs="Arial"/>
                          <w:bCs/>
                          <w:snapToGrid w:val="0"/>
                          <w:sz w:val="16"/>
                          <w:szCs w:val="16"/>
                        </w:rPr>
                        <w:t xml:space="preserve">Deadline. Updates made to reflect a change in performance after </w:t>
                      </w:r>
                      <w:r>
                        <w:rPr>
                          <w:rFonts w:cs="Arial"/>
                          <w:bCs/>
                          <w:snapToGrid w:val="0"/>
                          <w:sz w:val="16"/>
                          <w:szCs w:val="16"/>
                        </w:rPr>
                        <w:t>November 30</w:t>
                      </w:r>
                      <w:r w:rsidRPr="00862D3B">
                        <w:rPr>
                          <w:rFonts w:cs="Arial"/>
                          <w:bCs/>
                          <w:snapToGrid w:val="0"/>
                          <w:sz w:val="16"/>
                          <w:szCs w:val="16"/>
                        </w:rPr>
                        <w:t xml:space="preserve"> will not be scored or publicly reported.</w:t>
                      </w:r>
                    </w:p>
                  </w:txbxContent>
                </v:textbox>
                <w10:anchorlock/>
              </v:shape>
            </w:pict>
          </mc:Fallback>
        </mc:AlternateContent>
      </w:r>
    </w:p>
    <w:p w14:paraId="6C2EC55F" w14:textId="25710256" w:rsidR="00AE1B61" w:rsidRDefault="00AE1B61" w:rsidP="002F047F">
      <w:pPr>
        <w:pStyle w:val="NoSpacing"/>
      </w:pPr>
    </w:p>
    <w:tbl>
      <w:tblPr>
        <w:tblStyle w:val="TableGrid"/>
        <w:tblW w:w="0" w:type="auto"/>
        <w:tblLook w:val="04A0" w:firstRow="1" w:lastRow="0" w:firstColumn="1" w:lastColumn="0" w:noHBand="0" w:noVBand="1"/>
      </w:tblPr>
      <w:tblGrid>
        <w:gridCol w:w="6475"/>
        <w:gridCol w:w="2875"/>
      </w:tblGrid>
      <w:tr w:rsidR="000752B2" w14:paraId="68E0B3D7" w14:textId="77777777" w:rsidTr="000752B2">
        <w:tc>
          <w:tcPr>
            <w:tcW w:w="9350" w:type="dxa"/>
            <w:gridSpan w:val="2"/>
            <w:tcMar>
              <w:top w:w="72" w:type="dxa"/>
              <w:left w:w="115" w:type="dxa"/>
              <w:bottom w:w="72" w:type="dxa"/>
              <w:right w:w="115" w:type="dxa"/>
            </w:tcMar>
            <w:vAlign w:val="center"/>
          </w:tcPr>
          <w:p w14:paraId="1B781595" w14:textId="058655A2" w:rsidR="000752B2" w:rsidRPr="004756E7" w:rsidRDefault="000752B2" w:rsidP="00BD7BF1">
            <w:pPr>
              <w:spacing w:line="276" w:lineRule="auto"/>
            </w:pPr>
            <w:r w:rsidRPr="004756E7">
              <w:t xml:space="preserve">Below are the nine elements which make up The Leapfrog Group’s Policy Statement regarding </w:t>
            </w:r>
            <w:hyperlink w:anchor="Endnote_NeverEvents" w:history="1">
              <w:r w:rsidRPr="004756E7">
                <w:rPr>
                  <w:rStyle w:val="Hyperlink"/>
                </w:rPr>
                <w:t>never events</w:t>
              </w:r>
            </w:hyperlink>
            <w:r w:rsidR="00BC3C85">
              <w:rPr>
                <w:rStyle w:val="Hyperlink"/>
              </w:rPr>
              <w:t>.</w:t>
            </w:r>
            <w:r w:rsidR="00D96EF1">
              <w:rPr>
                <w:rStyle w:val="Hyperlink"/>
                <w:rFonts w:ascii="ZWAdobeF" w:hAnsi="ZWAdobeF" w:cs="ZWAdobeF"/>
                <w:color w:val="auto"/>
                <w:sz w:val="2"/>
                <w:szCs w:val="2"/>
                <w:u w:val="none"/>
              </w:rPr>
              <w:t>26F</w:t>
            </w:r>
            <w:r w:rsidR="00B04609">
              <w:rPr>
                <w:rStyle w:val="Hyperlink"/>
                <w:rFonts w:ascii="ZWAdobeF" w:hAnsi="ZWAdobeF" w:cs="ZWAdobeF"/>
                <w:color w:val="auto"/>
                <w:sz w:val="2"/>
                <w:szCs w:val="2"/>
                <w:u w:val="none"/>
              </w:rPr>
              <w:t>24F</w:t>
            </w:r>
            <w:r w:rsidR="00BC3C85">
              <w:rPr>
                <w:rStyle w:val="EndnoteReference"/>
              </w:rPr>
              <w:endnoteReference w:customMarkFollows="1" w:id="26"/>
              <w:t>14</w:t>
            </w:r>
            <w:r w:rsidR="00937088">
              <w:rPr>
                <w:rStyle w:val="EndnoteReference"/>
              </w:rPr>
              <w:t xml:space="preserve"> </w:t>
            </w:r>
            <w:r w:rsidR="00BC3C85">
              <w:t>I</w:t>
            </w:r>
            <w:r w:rsidRPr="004756E7">
              <w:t xml:space="preserve">ndicate which of the following principles are included in your facility’s </w:t>
            </w:r>
            <w:r w:rsidR="00790A71">
              <w:t xml:space="preserve">current </w:t>
            </w:r>
            <w:r w:rsidRPr="004756E7">
              <w:t>never events policy.</w:t>
            </w:r>
          </w:p>
        </w:tc>
      </w:tr>
      <w:tr w:rsidR="00220DA7" w14:paraId="5174D435" w14:textId="77777777" w:rsidTr="000752B2">
        <w:tc>
          <w:tcPr>
            <w:tcW w:w="6475" w:type="dxa"/>
            <w:tcMar>
              <w:top w:w="72" w:type="dxa"/>
              <w:left w:w="115" w:type="dxa"/>
              <w:bottom w:w="72" w:type="dxa"/>
              <w:right w:w="115" w:type="dxa"/>
            </w:tcMar>
            <w:vAlign w:val="center"/>
          </w:tcPr>
          <w:p w14:paraId="0F604096" w14:textId="6456863E" w:rsidR="00220DA7" w:rsidRDefault="00220DA7" w:rsidP="006444C3">
            <w:pPr>
              <w:pStyle w:val="ListParagraph"/>
              <w:numPr>
                <w:ilvl w:val="0"/>
                <w:numId w:val="19"/>
              </w:numPr>
              <w:spacing w:line="276" w:lineRule="auto"/>
            </w:pPr>
            <w:r>
              <w:t xml:space="preserve">We </w:t>
            </w:r>
            <w:hyperlink w:anchor="endnote_apologize" w:history="1">
              <w:r w:rsidRPr="004756E7">
                <w:rPr>
                  <w:rStyle w:val="Hyperlink"/>
                </w:rPr>
                <w:t>apologize to the patient</w:t>
              </w:r>
            </w:hyperlink>
            <w:r w:rsidR="00D96EF1">
              <w:rPr>
                <w:rStyle w:val="Hyperlink"/>
                <w:rFonts w:ascii="ZWAdobeF" w:hAnsi="ZWAdobeF" w:cs="ZWAdobeF"/>
                <w:color w:val="auto"/>
                <w:sz w:val="2"/>
                <w:szCs w:val="2"/>
                <w:u w:val="none"/>
              </w:rPr>
              <w:t>27F</w:t>
            </w:r>
            <w:r w:rsidR="00B04609">
              <w:rPr>
                <w:rStyle w:val="Hyperlink"/>
                <w:rFonts w:ascii="ZWAdobeF" w:hAnsi="ZWAdobeF" w:cs="ZWAdobeF"/>
                <w:color w:val="auto"/>
                <w:sz w:val="2"/>
                <w:szCs w:val="2"/>
                <w:u w:val="none"/>
              </w:rPr>
              <w:t>25F</w:t>
            </w:r>
            <w:r w:rsidR="00563A8B">
              <w:rPr>
                <w:rStyle w:val="EndnoteReference"/>
              </w:rPr>
              <w:endnoteReference w:customMarkFollows="1" w:id="27"/>
              <w:t>15</w:t>
            </w:r>
            <w:r w:rsidR="00563A8B">
              <w:t xml:space="preserve"> </w:t>
            </w:r>
            <w:r>
              <w:t xml:space="preserve">and/or family affected by the </w:t>
            </w:r>
            <w:hyperlink w:anchor="Endnote_NeverEvents" w:history="1">
              <w:r w:rsidRPr="004756E7">
                <w:rPr>
                  <w:rStyle w:val="Hyperlink"/>
                </w:rPr>
                <w:t>never event</w:t>
              </w:r>
            </w:hyperlink>
            <w:r w:rsidR="00D96EF1">
              <w:rPr>
                <w:rStyle w:val="Hyperlink"/>
                <w:rFonts w:ascii="ZWAdobeF" w:hAnsi="ZWAdobeF" w:cs="ZWAdobeF"/>
                <w:color w:val="auto"/>
                <w:sz w:val="2"/>
                <w:szCs w:val="2"/>
                <w:u w:val="none"/>
              </w:rPr>
              <w:t>28F</w:t>
            </w:r>
            <w:r w:rsidR="00B04609">
              <w:rPr>
                <w:rStyle w:val="Hyperlink"/>
                <w:rFonts w:ascii="ZWAdobeF" w:hAnsi="ZWAdobeF" w:cs="ZWAdobeF"/>
                <w:color w:val="auto"/>
                <w:sz w:val="2"/>
                <w:szCs w:val="2"/>
                <w:u w:val="none"/>
              </w:rPr>
              <w:t>26F</w:t>
            </w:r>
            <w:r w:rsidR="00BC3C85">
              <w:rPr>
                <w:rStyle w:val="EndnoteReference"/>
              </w:rPr>
              <w:endnoteReference w:customMarkFollows="1" w:id="28"/>
              <w:t>14</w:t>
            </w:r>
            <w:r w:rsidR="00BC3C85">
              <w:t>.</w:t>
            </w:r>
          </w:p>
        </w:tc>
        <w:tc>
          <w:tcPr>
            <w:tcW w:w="2875" w:type="dxa"/>
            <w:tcMar>
              <w:top w:w="72" w:type="dxa"/>
              <w:left w:w="115" w:type="dxa"/>
              <w:bottom w:w="72" w:type="dxa"/>
              <w:right w:w="115" w:type="dxa"/>
            </w:tcMar>
            <w:vAlign w:val="center"/>
          </w:tcPr>
          <w:p w14:paraId="10C19D0C" w14:textId="16A5C98F" w:rsidR="008408B3" w:rsidRPr="00312DE2" w:rsidRDefault="008408B3" w:rsidP="006444C3">
            <w:pPr>
              <w:pStyle w:val="ListParagraph"/>
              <w:numPr>
                <w:ilvl w:val="0"/>
                <w:numId w:val="143"/>
              </w:numPr>
              <w:rPr>
                <w:rFonts w:eastAsia="MS Mincho"/>
                <w:iCs/>
                <w:szCs w:val="20"/>
              </w:rPr>
            </w:pPr>
            <w:r w:rsidRPr="00312DE2">
              <w:rPr>
                <w:rFonts w:eastAsia="MS Mincho"/>
                <w:iCs/>
                <w:szCs w:val="20"/>
              </w:rPr>
              <w:t>Yes</w:t>
            </w:r>
          </w:p>
          <w:p w14:paraId="6EB283BD" w14:textId="77777777" w:rsidR="00220DA7" w:rsidRDefault="008408B3" w:rsidP="006444C3">
            <w:pPr>
              <w:pStyle w:val="ListParagraph"/>
              <w:numPr>
                <w:ilvl w:val="0"/>
                <w:numId w:val="143"/>
              </w:numPr>
            </w:pPr>
            <w:r w:rsidRPr="00312DE2">
              <w:rPr>
                <w:rFonts w:eastAsia="MS Mincho"/>
                <w:iCs/>
                <w:szCs w:val="20"/>
              </w:rPr>
              <w:t>No</w:t>
            </w:r>
          </w:p>
        </w:tc>
      </w:tr>
      <w:tr w:rsidR="000752B2" w14:paraId="73F93EAF" w14:textId="77777777" w:rsidTr="000752B2">
        <w:tc>
          <w:tcPr>
            <w:tcW w:w="6475" w:type="dxa"/>
            <w:tcMar>
              <w:top w:w="72" w:type="dxa"/>
              <w:left w:w="115" w:type="dxa"/>
              <w:bottom w:w="72" w:type="dxa"/>
              <w:right w:w="115" w:type="dxa"/>
            </w:tcMar>
            <w:vAlign w:val="center"/>
          </w:tcPr>
          <w:p w14:paraId="09FDDA7C" w14:textId="639F2ECD" w:rsidR="000752B2" w:rsidRDefault="000752B2" w:rsidP="006444C3">
            <w:pPr>
              <w:pStyle w:val="ListParagraph"/>
              <w:numPr>
                <w:ilvl w:val="0"/>
                <w:numId w:val="19"/>
              </w:numPr>
              <w:spacing w:line="276" w:lineRule="auto"/>
            </w:pPr>
            <w:r>
              <w:t xml:space="preserve">We report the event to at least one of the following </w:t>
            </w:r>
            <w:hyperlink w:anchor="endnote_externalagency" w:history="1">
              <w:r w:rsidRPr="008F3AE1">
                <w:rPr>
                  <w:rStyle w:val="Hyperlink"/>
                </w:rPr>
                <w:t>external agencies</w:t>
              </w:r>
            </w:hyperlink>
            <w:r w:rsidR="00D96EF1">
              <w:rPr>
                <w:rStyle w:val="Hyperlink"/>
                <w:rFonts w:ascii="ZWAdobeF" w:hAnsi="ZWAdobeF" w:cs="ZWAdobeF"/>
                <w:color w:val="auto"/>
                <w:sz w:val="2"/>
                <w:szCs w:val="2"/>
                <w:u w:val="none"/>
              </w:rPr>
              <w:t>29F</w:t>
            </w:r>
            <w:r w:rsidR="00B04609">
              <w:rPr>
                <w:rStyle w:val="Hyperlink"/>
                <w:rFonts w:ascii="ZWAdobeF" w:hAnsi="ZWAdobeF" w:cs="ZWAdobeF"/>
                <w:color w:val="auto"/>
                <w:sz w:val="2"/>
                <w:szCs w:val="2"/>
                <w:u w:val="none"/>
              </w:rPr>
              <w:t>27F</w:t>
            </w:r>
            <w:r w:rsidR="006D064A">
              <w:rPr>
                <w:rStyle w:val="EndnoteReference"/>
              </w:rPr>
              <w:endnoteReference w:customMarkFollows="1" w:id="29"/>
              <w:t>16</w:t>
            </w:r>
            <w:r w:rsidR="008C6E71">
              <w:t xml:space="preserve"> </w:t>
            </w:r>
            <w:r>
              <w:t xml:space="preserve">within 15 business days of becoming aware that the </w:t>
            </w:r>
            <w:hyperlink w:anchor="Endnote_NeverEvents" w:history="1">
              <w:r w:rsidRPr="004756E7">
                <w:rPr>
                  <w:rStyle w:val="Hyperlink"/>
                </w:rPr>
                <w:t>never event</w:t>
              </w:r>
            </w:hyperlink>
            <w:r w:rsidR="00D96EF1">
              <w:rPr>
                <w:rStyle w:val="Hyperlink"/>
                <w:rFonts w:ascii="ZWAdobeF" w:hAnsi="ZWAdobeF" w:cs="ZWAdobeF"/>
                <w:color w:val="auto"/>
                <w:sz w:val="2"/>
                <w:szCs w:val="2"/>
                <w:u w:val="none"/>
              </w:rPr>
              <w:t>30F</w:t>
            </w:r>
            <w:r w:rsidR="00B04609">
              <w:rPr>
                <w:rStyle w:val="Hyperlink"/>
                <w:rFonts w:ascii="ZWAdobeF" w:hAnsi="ZWAdobeF" w:cs="ZWAdobeF"/>
                <w:color w:val="auto"/>
                <w:sz w:val="2"/>
                <w:szCs w:val="2"/>
                <w:u w:val="none"/>
              </w:rPr>
              <w:t>28F</w:t>
            </w:r>
            <w:r w:rsidR="00BC3C85">
              <w:rPr>
                <w:rStyle w:val="EndnoteReference"/>
              </w:rPr>
              <w:endnoteReference w:customMarkFollows="1" w:id="30"/>
              <w:t xml:space="preserve">14 </w:t>
            </w:r>
            <w:r>
              <w:t xml:space="preserve">has occurred: </w:t>
            </w:r>
          </w:p>
          <w:p w14:paraId="6AB389BB" w14:textId="428C6B45" w:rsidR="000752B2" w:rsidRDefault="000752B2" w:rsidP="000A0025">
            <w:pPr>
              <w:pStyle w:val="ListParagraph"/>
              <w:numPr>
                <w:ilvl w:val="0"/>
                <w:numId w:val="165"/>
              </w:numPr>
              <w:spacing w:line="276" w:lineRule="auto"/>
            </w:pPr>
            <w:r>
              <w:t xml:space="preserve">State reporting program for medical errors </w:t>
            </w:r>
          </w:p>
          <w:p w14:paraId="04B7BE1A" w14:textId="45749AD0" w:rsidR="005E6CE7" w:rsidRDefault="000752B2" w:rsidP="000A0025">
            <w:pPr>
              <w:pStyle w:val="ListParagraph"/>
              <w:numPr>
                <w:ilvl w:val="0"/>
                <w:numId w:val="165"/>
              </w:numPr>
              <w:spacing w:line="276" w:lineRule="auto"/>
            </w:pPr>
            <w:r>
              <w:t>Patient Safety Organization (as defined in The Patient Safety and Quality Improvement Act of 2005)</w:t>
            </w:r>
          </w:p>
          <w:p w14:paraId="1804A5E4" w14:textId="1FFBFDB4" w:rsidR="008E067D" w:rsidRDefault="008E067D" w:rsidP="000A0025">
            <w:pPr>
              <w:pStyle w:val="ListParagraph"/>
              <w:numPr>
                <w:ilvl w:val="0"/>
                <w:numId w:val="165"/>
              </w:numPr>
              <w:spacing w:line="276" w:lineRule="auto"/>
            </w:pPr>
            <w:r>
              <w:t xml:space="preserve"> Accreditation Organization</w:t>
            </w:r>
            <w:r w:rsidR="00567C54">
              <w:t>s</w:t>
            </w:r>
            <w:r>
              <w:t xml:space="preserve"> (</w:t>
            </w:r>
            <w:r w:rsidR="00567C54">
              <w:t>i.e.</w:t>
            </w:r>
            <w:r w:rsidR="00FC071C">
              <w:t>,</w:t>
            </w:r>
            <w:r w:rsidR="00567C54">
              <w:t xml:space="preserve"> </w:t>
            </w:r>
            <w:r>
              <w:t>TJC, AAAHC, AAAASF, HFAP, etc.)</w:t>
            </w:r>
          </w:p>
        </w:tc>
        <w:tc>
          <w:tcPr>
            <w:tcW w:w="2875" w:type="dxa"/>
            <w:tcMar>
              <w:top w:w="72" w:type="dxa"/>
              <w:left w:w="115" w:type="dxa"/>
              <w:bottom w:w="72" w:type="dxa"/>
              <w:right w:w="115" w:type="dxa"/>
            </w:tcMar>
            <w:vAlign w:val="center"/>
          </w:tcPr>
          <w:p w14:paraId="58720800" w14:textId="007881A8" w:rsidR="008408B3" w:rsidRPr="00312DE2" w:rsidRDefault="008408B3" w:rsidP="006444C3">
            <w:pPr>
              <w:pStyle w:val="ListParagraph"/>
              <w:numPr>
                <w:ilvl w:val="0"/>
                <w:numId w:val="143"/>
              </w:numPr>
              <w:rPr>
                <w:rFonts w:eastAsia="MS Mincho"/>
                <w:iCs/>
                <w:szCs w:val="20"/>
              </w:rPr>
            </w:pPr>
            <w:r w:rsidRPr="00312DE2">
              <w:rPr>
                <w:rFonts w:eastAsia="MS Mincho"/>
                <w:iCs/>
                <w:szCs w:val="20"/>
              </w:rPr>
              <w:t>Ye</w:t>
            </w:r>
            <w:r w:rsidR="00B97E7C" w:rsidRPr="00312DE2">
              <w:rPr>
                <w:rFonts w:eastAsia="MS Mincho"/>
                <w:iCs/>
                <w:szCs w:val="20"/>
              </w:rPr>
              <w:t>s</w:t>
            </w:r>
          </w:p>
          <w:p w14:paraId="29A9D912" w14:textId="77777777" w:rsidR="000752B2" w:rsidRDefault="008408B3" w:rsidP="006444C3">
            <w:pPr>
              <w:pStyle w:val="ListParagraph"/>
              <w:numPr>
                <w:ilvl w:val="0"/>
                <w:numId w:val="143"/>
              </w:numPr>
            </w:pPr>
            <w:r w:rsidRPr="00312DE2">
              <w:rPr>
                <w:rFonts w:eastAsia="MS Mincho"/>
                <w:iCs/>
                <w:szCs w:val="20"/>
              </w:rPr>
              <w:t>No</w:t>
            </w:r>
          </w:p>
        </w:tc>
      </w:tr>
      <w:tr w:rsidR="000752B2" w14:paraId="4205A654" w14:textId="77777777" w:rsidTr="000752B2">
        <w:tc>
          <w:tcPr>
            <w:tcW w:w="6475" w:type="dxa"/>
            <w:tcMar>
              <w:top w:w="72" w:type="dxa"/>
              <w:left w:w="115" w:type="dxa"/>
              <w:bottom w:w="72" w:type="dxa"/>
              <w:right w:w="115" w:type="dxa"/>
            </w:tcMar>
            <w:vAlign w:val="center"/>
          </w:tcPr>
          <w:p w14:paraId="32B41B11" w14:textId="6CD35F9D" w:rsidR="000752B2" w:rsidRDefault="000752B2" w:rsidP="006444C3">
            <w:pPr>
              <w:pStyle w:val="ListParagraph"/>
              <w:numPr>
                <w:ilvl w:val="0"/>
                <w:numId w:val="19"/>
              </w:numPr>
              <w:spacing w:line="276" w:lineRule="auto"/>
            </w:pPr>
            <w:r>
              <w:t xml:space="preserve">We perform a </w:t>
            </w:r>
            <w:hyperlink w:anchor="Endnote_RootCauseAnalysis" w:history="1">
              <w:r w:rsidRPr="004756E7">
                <w:rPr>
                  <w:rStyle w:val="Hyperlink"/>
                </w:rPr>
                <w:t>root cause analysis</w:t>
              </w:r>
            </w:hyperlink>
            <w:r w:rsidR="00D96EF1">
              <w:rPr>
                <w:rStyle w:val="Hyperlink"/>
                <w:rFonts w:ascii="ZWAdobeF" w:hAnsi="ZWAdobeF" w:cs="ZWAdobeF"/>
                <w:color w:val="auto"/>
                <w:sz w:val="2"/>
                <w:szCs w:val="2"/>
                <w:u w:val="none"/>
              </w:rPr>
              <w:t>31F</w:t>
            </w:r>
            <w:r w:rsidR="00B04609">
              <w:rPr>
                <w:rStyle w:val="Hyperlink"/>
                <w:rFonts w:ascii="ZWAdobeF" w:hAnsi="ZWAdobeF" w:cs="ZWAdobeF"/>
                <w:color w:val="auto"/>
                <w:sz w:val="2"/>
                <w:szCs w:val="2"/>
                <w:u w:val="none"/>
              </w:rPr>
              <w:t>29F</w:t>
            </w:r>
            <w:r w:rsidR="006D2338">
              <w:rPr>
                <w:rStyle w:val="EndnoteReference"/>
              </w:rPr>
              <w:endnoteReference w:customMarkFollows="1" w:id="31"/>
              <w:t>17</w:t>
            </w:r>
            <w:r>
              <w:t xml:space="preserve"> which at a minimum, includes the elements required by the chosen external reporting agency.</w:t>
            </w:r>
          </w:p>
          <w:p w14:paraId="73D322DB" w14:textId="77777777" w:rsidR="00646B9D" w:rsidRDefault="00646B9D" w:rsidP="00646B9D">
            <w:pPr>
              <w:spacing w:line="276" w:lineRule="auto"/>
            </w:pPr>
          </w:p>
          <w:p w14:paraId="3BE6B3CA" w14:textId="6F4CFE26" w:rsidR="00646B9D" w:rsidRPr="0030753B" w:rsidRDefault="00646B9D" w:rsidP="0030753B">
            <w:pPr>
              <w:spacing w:line="276" w:lineRule="auto"/>
              <w:ind w:left="360"/>
              <w:rPr>
                <w:i/>
                <w:iCs/>
              </w:rPr>
            </w:pPr>
            <w:r w:rsidRPr="0030753B">
              <w:rPr>
                <w:i/>
                <w:iCs/>
              </w:rPr>
              <w:t>If “no</w:t>
            </w:r>
            <w:r w:rsidR="00A7503F">
              <w:rPr>
                <w:i/>
                <w:iCs/>
              </w:rPr>
              <w:t>,</w:t>
            </w:r>
            <w:r w:rsidRPr="0030753B">
              <w:rPr>
                <w:i/>
                <w:iCs/>
              </w:rPr>
              <w:t xml:space="preserve">” skip questions #6-7. The </w:t>
            </w:r>
            <w:r>
              <w:rPr>
                <w:i/>
                <w:iCs/>
              </w:rPr>
              <w:t>facility</w:t>
            </w:r>
            <w:r w:rsidRPr="0030753B">
              <w:rPr>
                <w:i/>
                <w:iCs/>
              </w:rPr>
              <w:t xml:space="preserve"> will be scored as “Limited Achievement.”</w:t>
            </w:r>
          </w:p>
        </w:tc>
        <w:tc>
          <w:tcPr>
            <w:tcW w:w="2875" w:type="dxa"/>
            <w:tcMar>
              <w:top w:w="72" w:type="dxa"/>
              <w:left w:w="115" w:type="dxa"/>
              <w:bottom w:w="72" w:type="dxa"/>
              <w:right w:w="115" w:type="dxa"/>
            </w:tcMar>
            <w:vAlign w:val="center"/>
          </w:tcPr>
          <w:p w14:paraId="4610BC7C" w14:textId="6F89D680" w:rsidR="008408B3" w:rsidRPr="00312DE2" w:rsidRDefault="008408B3" w:rsidP="006444C3">
            <w:pPr>
              <w:pStyle w:val="ListParagraph"/>
              <w:numPr>
                <w:ilvl w:val="0"/>
                <w:numId w:val="143"/>
              </w:numPr>
              <w:rPr>
                <w:rFonts w:eastAsia="MS Mincho"/>
                <w:iCs/>
                <w:szCs w:val="20"/>
              </w:rPr>
            </w:pPr>
            <w:r w:rsidRPr="00312DE2">
              <w:rPr>
                <w:rFonts w:eastAsia="MS Mincho"/>
                <w:iCs/>
                <w:szCs w:val="20"/>
              </w:rPr>
              <w:t>Yes</w:t>
            </w:r>
          </w:p>
          <w:p w14:paraId="0B1BBBF0" w14:textId="77777777" w:rsidR="000752B2" w:rsidRDefault="008408B3" w:rsidP="006444C3">
            <w:pPr>
              <w:pStyle w:val="ListParagraph"/>
              <w:numPr>
                <w:ilvl w:val="0"/>
                <w:numId w:val="143"/>
              </w:numPr>
            </w:pPr>
            <w:r w:rsidRPr="00312DE2">
              <w:rPr>
                <w:rFonts w:eastAsia="MS Mincho"/>
                <w:iCs/>
                <w:szCs w:val="20"/>
              </w:rPr>
              <w:t>No</w:t>
            </w:r>
          </w:p>
        </w:tc>
      </w:tr>
      <w:tr w:rsidR="000752B2" w14:paraId="5CFF0E5B" w14:textId="77777777" w:rsidTr="000752B2">
        <w:tc>
          <w:tcPr>
            <w:tcW w:w="6475" w:type="dxa"/>
            <w:tcMar>
              <w:top w:w="72" w:type="dxa"/>
              <w:left w:w="115" w:type="dxa"/>
              <w:bottom w:w="72" w:type="dxa"/>
              <w:right w:w="115" w:type="dxa"/>
            </w:tcMar>
            <w:vAlign w:val="center"/>
          </w:tcPr>
          <w:p w14:paraId="4A1ED0F3" w14:textId="0407EE85" w:rsidR="000752B2" w:rsidRDefault="000752B2" w:rsidP="006444C3">
            <w:pPr>
              <w:pStyle w:val="ListParagraph"/>
              <w:numPr>
                <w:ilvl w:val="0"/>
                <w:numId w:val="19"/>
              </w:numPr>
              <w:spacing w:line="276" w:lineRule="auto"/>
            </w:pPr>
            <w:r w:rsidRPr="000752B2">
              <w:t>We waive all costs direc</w:t>
            </w:r>
            <w:r>
              <w:t xml:space="preserve">tly related to the </w:t>
            </w:r>
            <w:hyperlink w:anchor="Endnote_NeverEvents" w:history="1">
              <w:r w:rsidRPr="004756E7">
                <w:rPr>
                  <w:rStyle w:val="Hyperlink"/>
                </w:rPr>
                <w:t>never event</w:t>
              </w:r>
            </w:hyperlink>
            <w:r w:rsidR="00D96EF1">
              <w:rPr>
                <w:rStyle w:val="Hyperlink"/>
                <w:rFonts w:ascii="ZWAdobeF" w:hAnsi="ZWAdobeF" w:cs="ZWAdobeF"/>
                <w:color w:val="auto"/>
                <w:sz w:val="2"/>
                <w:szCs w:val="2"/>
                <w:u w:val="none"/>
              </w:rPr>
              <w:t>32F</w:t>
            </w:r>
            <w:r w:rsidR="00B04609">
              <w:rPr>
                <w:rStyle w:val="Hyperlink"/>
                <w:rFonts w:ascii="ZWAdobeF" w:hAnsi="ZWAdobeF" w:cs="ZWAdobeF"/>
                <w:color w:val="auto"/>
                <w:sz w:val="2"/>
                <w:szCs w:val="2"/>
                <w:u w:val="none"/>
              </w:rPr>
              <w:t>30F</w:t>
            </w:r>
            <w:r w:rsidR="00BC3C85">
              <w:rPr>
                <w:rStyle w:val="EndnoteReference"/>
              </w:rPr>
              <w:endnoteReference w:customMarkFollows="1" w:id="32"/>
              <w:t>14</w:t>
            </w:r>
            <w:r w:rsidR="00BC3C85">
              <w:t>.</w:t>
            </w:r>
          </w:p>
          <w:p w14:paraId="7DF38071" w14:textId="77777777" w:rsidR="00F55D52" w:rsidRDefault="00F55D52" w:rsidP="00F55D52">
            <w:pPr>
              <w:spacing w:line="276" w:lineRule="auto"/>
            </w:pPr>
          </w:p>
          <w:p w14:paraId="6DCAAA92" w14:textId="75FA9D11" w:rsidR="00F55D52" w:rsidRPr="00D44589" w:rsidRDefault="00F55D52" w:rsidP="00D44589">
            <w:pPr>
              <w:spacing w:line="276" w:lineRule="auto"/>
              <w:ind w:left="360"/>
              <w:rPr>
                <w:i/>
                <w:iCs/>
              </w:rPr>
            </w:pPr>
            <w:r>
              <w:rPr>
                <w:i/>
                <w:iCs/>
              </w:rPr>
              <w:t>In order to respond “</w:t>
            </w:r>
            <w:r w:rsidR="00914920">
              <w:rPr>
                <w:i/>
                <w:iCs/>
              </w:rPr>
              <w:t>y</w:t>
            </w:r>
            <w:r>
              <w:rPr>
                <w:i/>
                <w:iCs/>
              </w:rPr>
              <w:t xml:space="preserve">es” to this question, all costs directly related to the never event must be waived to both the patient and the payor. </w:t>
            </w:r>
          </w:p>
        </w:tc>
        <w:tc>
          <w:tcPr>
            <w:tcW w:w="2875" w:type="dxa"/>
            <w:tcMar>
              <w:top w:w="72" w:type="dxa"/>
              <w:left w:w="115" w:type="dxa"/>
              <w:bottom w:w="72" w:type="dxa"/>
              <w:right w:w="115" w:type="dxa"/>
            </w:tcMar>
            <w:vAlign w:val="center"/>
          </w:tcPr>
          <w:p w14:paraId="4CD4FE56" w14:textId="002FA004" w:rsidR="008408B3" w:rsidRPr="00312DE2" w:rsidRDefault="008408B3" w:rsidP="006444C3">
            <w:pPr>
              <w:pStyle w:val="ListParagraph"/>
              <w:numPr>
                <w:ilvl w:val="0"/>
                <w:numId w:val="143"/>
              </w:numPr>
              <w:rPr>
                <w:rFonts w:eastAsia="MS Mincho"/>
                <w:iCs/>
                <w:szCs w:val="20"/>
              </w:rPr>
            </w:pPr>
            <w:r w:rsidRPr="00312DE2">
              <w:rPr>
                <w:rFonts w:eastAsia="MS Mincho"/>
                <w:iCs/>
                <w:szCs w:val="20"/>
              </w:rPr>
              <w:t>Yes</w:t>
            </w:r>
          </w:p>
          <w:p w14:paraId="222E1597" w14:textId="77777777" w:rsidR="000752B2" w:rsidRDefault="008408B3" w:rsidP="006444C3">
            <w:pPr>
              <w:pStyle w:val="ListParagraph"/>
              <w:numPr>
                <w:ilvl w:val="0"/>
                <w:numId w:val="143"/>
              </w:numPr>
            </w:pPr>
            <w:r w:rsidRPr="00312DE2">
              <w:rPr>
                <w:rFonts w:eastAsia="MS Mincho"/>
                <w:iCs/>
                <w:szCs w:val="20"/>
              </w:rPr>
              <w:t>No</w:t>
            </w:r>
          </w:p>
        </w:tc>
      </w:tr>
      <w:tr w:rsidR="000752B2" w14:paraId="7BC0CB72" w14:textId="77777777" w:rsidTr="000752B2">
        <w:tc>
          <w:tcPr>
            <w:tcW w:w="6475" w:type="dxa"/>
            <w:tcMar>
              <w:top w:w="72" w:type="dxa"/>
              <w:left w:w="115" w:type="dxa"/>
              <w:bottom w:w="72" w:type="dxa"/>
              <w:right w:w="115" w:type="dxa"/>
            </w:tcMar>
            <w:vAlign w:val="center"/>
          </w:tcPr>
          <w:p w14:paraId="3FD6A45B" w14:textId="77777777" w:rsidR="000752B2" w:rsidRDefault="000752B2" w:rsidP="006444C3">
            <w:pPr>
              <w:pStyle w:val="ListParagraph"/>
              <w:numPr>
                <w:ilvl w:val="0"/>
                <w:numId w:val="19"/>
              </w:numPr>
              <w:spacing w:line="276" w:lineRule="auto"/>
            </w:pPr>
            <w:r>
              <w:t>We make a copy of this policy available to patients, patients’ family members, and payers upon request.</w:t>
            </w:r>
          </w:p>
        </w:tc>
        <w:tc>
          <w:tcPr>
            <w:tcW w:w="2875" w:type="dxa"/>
            <w:tcMar>
              <w:top w:w="72" w:type="dxa"/>
              <w:left w:w="115" w:type="dxa"/>
              <w:bottom w:w="72" w:type="dxa"/>
              <w:right w:w="115" w:type="dxa"/>
            </w:tcMar>
            <w:vAlign w:val="center"/>
          </w:tcPr>
          <w:p w14:paraId="557211FC" w14:textId="4B914C80" w:rsidR="008408B3" w:rsidRPr="00312DE2" w:rsidRDefault="008408B3" w:rsidP="006444C3">
            <w:pPr>
              <w:pStyle w:val="ListParagraph"/>
              <w:numPr>
                <w:ilvl w:val="0"/>
                <w:numId w:val="143"/>
              </w:numPr>
              <w:rPr>
                <w:rFonts w:eastAsia="MS Mincho"/>
                <w:iCs/>
                <w:szCs w:val="20"/>
              </w:rPr>
            </w:pPr>
            <w:r w:rsidRPr="00312DE2">
              <w:rPr>
                <w:rFonts w:eastAsia="MS Mincho"/>
                <w:iCs/>
                <w:szCs w:val="20"/>
              </w:rPr>
              <w:t>Yes</w:t>
            </w:r>
          </w:p>
          <w:p w14:paraId="1428C957" w14:textId="77777777" w:rsidR="000752B2" w:rsidRDefault="008408B3" w:rsidP="006444C3">
            <w:pPr>
              <w:pStyle w:val="ListParagraph"/>
              <w:numPr>
                <w:ilvl w:val="0"/>
                <w:numId w:val="143"/>
              </w:numPr>
            </w:pPr>
            <w:r w:rsidRPr="00312DE2">
              <w:rPr>
                <w:rFonts w:eastAsia="MS Mincho"/>
                <w:iCs/>
                <w:szCs w:val="20"/>
              </w:rPr>
              <w:t>No</w:t>
            </w:r>
          </w:p>
        </w:tc>
      </w:tr>
      <w:tr w:rsidR="000752B2" w14:paraId="19D809F5" w14:textId="77777777" w:rsidTr="000752B2">
        <w:tc>
          <w:tcPr>
            <w:tcW w:w="6475" w:type="dxa"/>
            <w:tcMar>
              <w:top w:w="72" w:type="dxa"/>
              <w:left w:w="115" w:type="dxa"/>
              <w:bottom w:w="72" w:type="dxa"/>
              <w:right w:w="115" w:type="dxa"/>
            </w:tcMar>
            <w:vAlign w:val="center"/>
          </w:tcPr>
          <w:p w14:paraId="2E49C123" w14:textId="3F5607C2" w:rsidR="002560FA" w:rsidRPr="0030753B" w:rsidRDefault="000752B2" w:rsidP="0030753B">
            <w:pPr>
              <w:pStyle w:val="ListParagraph"/>
              <w:numPr>
                <w:ilvl w:val="0"/>
                <w:numId w:val="19"/>
              </w:numPr>
              <w:spacing w:line="276" w:lineRule="auto"/>
              <w:rPr>
                <w:i/>
                <w:iCs/>
              </w:rPr>
            </w:pPr>
            <w:r>
              <w:t xml:space="preserve">We interview patients and/or families who are willing and able, to gather evidence for the </w:t>
            </w:r>
            <w:hyperlink w:anchor="Endnote_RootCauseAnalysis" w:history="1">
              <w:r w:rsidR="003F6BE8" w:rsidRPr="004756E7">
                <w:rPr>
                  <w:rStyle w:val="Hyperlink"/>
                </w:rPr>
                <w:t>root cause analysis</w:t>
              </w:r>
            </w:hyperlink>
            <w:r w:rsidR="00D96EF1">
              <w:rPr>
                <w:rStyle w:val="Hyperlink"/>
                <w:rFonts w:ascii="ZWAdobeF" w:hAnsi="ZWAdobeF" w:cs="ZWAdobeF"/>
                <w:color w:val="auto"/>
                <w:sz w:val="2"/>
                <w:szCs w:val="2"/>
                <w:u w:val="none"/>
              </w:rPr>
              <w:t>33F</w:t>
            </w:r>
            <w:r w:rsidR="00B04609">
              <w:rPr>
                <w:rStyle w:val="Hyperlink"/>
                <w:rFonts w:ascii="ZWAdobeF" w:hAnsi="ZWAdobeF" w:cs="ZWAdobeF"/>
                <w:color w:val="auto"/>
                <w:sz w:val="2"/>
                <w:szCs w:val="2"/>
                <w:u w:val="none"/>
              </w:rPr>
              <w:t>31F</w:t>
            </w:r>
            <w:r w:rsidR="006D2338">
              <w:rPr>
                <w:rStyle w:val="EndnoteReference"/>
              </w:rPr>
              <w:endnoteReference w:customMarkFollows="1" w:id="33"/>
              <w:t>17</w:t>
            </w:r>
            <w:r w:rsidR="006D2338">
              <w:t>.</w:t>
            </w:r>
          </w:p>
        </w:tc>
        <w:tc>
          <w:tcPr>
            <w:tcW w:w="2875" w:type="dxa"/>
            <w:tcMar>
              <w:top w:w="72" w:type="dxa"/>
              <w:left w:w="115" w:type="dxa"/>
              <w:bottom w:w="72" w:type="dxa"/>
              <w:right w:w="115" w:type="dxa"/>
            </w:tcMar>
            <w:vAlign w:val="center"/>
          </w:tcPr>
          <w:p w14:paraId="6826773A" w14:textId="64D74803" w:rsidR="008408B3" w:rsidRPr="00312DE2" w:rsidRDefault="008408B3" w:rsidP="006444C3">
            <w:pPr>
              <w:pStyle w:val="ListParagraph"/>
              <w:numPr>
                <w:ilvl w:val="0"/>
                <w:numId w:val="143"/>
              </w:numPr>
              <w:rPr>
                <w:rFonts w:eastAsia="MS Mincho"/>
                <w:iCs/>
                <w:szCs w:val="20"/>
              </w:rPr>
            </w:pPr>
            <w:r w:rsidRPr="00312DE2">
              <w:rPr>
                <w:rFonts w:eastAsia="MS Mincho"/>
                <w:iCs/>
                <w:szCs w:val="20"/>
              </w:rPr>
              <w:t>Yes</w:t>
            </w:r>
          </w:p>
          <w:p w14:paraId="26B8C7DC" w14:textId="77777777" w:rsidR="000752B2" w:rsidRDefault="008408B3" w:rsidP="006444C3">
            <w:pPr>
              <w:pStyle w:val="ListParagraph"/>
              <w:numPr>
                <w:ilvl w:val="0"/>
                <w:numId w:val="143"/>
              </w:numPr>
            </w:pPr>
            <w:r w:rsidRPr="00312DE2">
              <w:rPr>
                <w:rFonts w:eastAsia="MS Mincho"/>
                <w:iCs/>
                <w:szCs w:val="20"/>
              </w:rPr>
              <w:t>No</w:t>
            </w:r>
          </w:p>
        </w:tc>
      </w:tr>
      <w:tr w:rsidR="000752B2" w14:paraId="12D43005" w14:textId="77777777" w:rsidTr="000752B2">
        <w:tc>
          <w:tcPr>
            <w:tcW w:w="6475" w:type="dxa"/>
            <w:tcMar>
              <w:top w:w="72" w:type="dxa"/>
              <w:left w:w="115" w:type="dxa"/>
              <w:bottom w:w="72" w:type="dxa"/>
              <w:right w:w="115" w:type="dxa"/>
            </w:tcMar>
            <w:vAlign w:val="center"/>
          </w:tcPr>
          <w:p w14:paraId="1002B6FA" w14:textId="62747418" w:rsidR="00442835" w:rsidRDefault="000752B2" w:rsidP="0030753B">
            <w:pPr>
              <w:pStyle w:val="ListParagraph"/>
              <w:numPr>
                <w:ilvl w:val="0"/>
                <w:numId w:val="19"/>
              </w:numPr>
              <w:spacing w:line="276" w:lineRule="auto"/>
            </w:pPr>
            <w:r>
              <w:t xml:space="preserve">We inform the </w:t>
            </w:r>
            <w:r w:rsidRPr="0062021D">
              <w:t xml:space="preserve">patient and/or </w:t>
            </w:r>
            <w:r w:rsidR="00A16123" w:rsidRPr="0062021D">
              <w:t xml:space="preserve">the patient’s </w:t>
            </w:r>
            <w:r w:rsidRPr="0062021D">
              <w:t>family of the</w:t>
            </w:r>
            <w:r>
              <w:t xml:space="preserve"> action(s) that our </w:t>
            </w:r>
            <w:r w:rsidR="00FF2E6D">
              <w:t xml:space="preserve">facility </w:t>
            </w:r>
            <w:r>
              <w:t xml:space="preserve">will take to prevent future recurrences of similar events based on the findings from the </w:t>
            </w:r>
            <w:hyperlink w:anchor="Endnote_RootCauseAnalysis" w:history="1">
              <w:r w:rsidR="003F6BE8" w:rsidRPr="004756E7">
                <w:rPr>
                  <w:rStyle w:val="Hyperlink"/>
                </w:rPr>
                <w:t>root cause analysis</w:t>
              </w:r>
            </w:hyperlink>
            <w:r w:rsidR="00D96EF1">
              <w:rPr>
                <w:rStyle w:val="Hyperlink"/>
                <w:rFonts w:ascii="ZWAdobeF" w:hAnsi="ZWAdobeF" w:cs="ZWAdobeF"/>
                <w:color w:val="auto"/>
                <w:sz w:val="2"/>
                <w:szCs w:val="2"/>
                <w:u w:val="none"/>
              </w:rPr>
              <w:t>34F</w:t>
            </w:r>
            <w:r w:rsidR="00B04609">
              <w:rPr>
                <w:rStyle w:val="Hyperlink"/>
                <w:rFonts w:ascii="ZWAdobeF" w:hAnsi="ZWAdobeF" w:cs="ZWAdobeF"/>
                <w:color w:val="auto"/>
                <w:sz w:val="2"/>
                <w:szCs w:val="2"/>
                <w:u w:val="none"/>
              </w:rPr>
              <w:t>32F</w:t>
            </w:r>
            <w:r w:rsidR="006D2338">
              <w:rPr>
                <w:rStyle w:val="EndnoteReference"/>
              </w:rPr>
              <w:endnoteReference w:customMarkFollows="1" w:id="34"/>
              <w:t>17</w:t>
            </w:r>
            <w:r w:rsidR="006D2338">
              <w:t>.</w:t>
            </w:r>
          </w:p>
        </w:tc>
        <w:tc>
          <w:tcPr>
            <w:tcW w:w="2875" w:type="dxa"/>
            <w:tcMar>
              <w:top w:w="72" w:type="dxa"/>
              <w:left w:w="115" w:type="dxa"/>
              <w:bottom w:w="72" w:type="dxa"/>
              <w:right w:w="115" w:type="dxa"/>
            </w:tcMar>
            <w:vAlign w:val="center"/>
          </w:tcPr>
          <w:p w14:paraId="4AC48084" w14:textId="7A5C4BD8" w:rsidR="008408B3" w:rsidRPr="00312DE2" w:rsidRDefault="008408B3" w:rsidP="006444C3">
            <w:pPr>
              <w:pStyle w:val="ListParagraph"/>
              <w:numPr>
                <w:ilvl w:val="0"/>
                <w:numId w:val="143"/>
              </w:numPr>
              <w:rPr>
                <w:rFonts w:eastAsia="MS Mincho"/>
                <w:iCs/>
                <w:szCs w:val="20"/>
              </w:rPr>
            </w:pPr>
            <w:r w:rsidRPr="00312DE2">
              <w:rPr>
                <w:rFonts w:eastAsia="MS Mincho"/>
                <w:iCs/>
                <w:szCs w:val="20"/>
              </w:rPr>
              <w:t>Yes</w:t>
            </w:r>
          </w:p>
          <w:p w14:paraId="6F831547" w14:textId="77777777" w:rsidR="000752B2" w:rsidRDefault="008408B3" w:rsidP="006444C3">
            <w:pPr>
              <w:pStyle w:val="ListParagraph"/>
              <w:numPr>
                <w:ilvl w:val="0"/>
                <w:numId w:val="143"/>
              </w:numPr>
            </w:pPr>
            <w:r w:rsidRPr="00312DE2">
              <w:rPr>
                <w:rFonts w:eastAsia="MS Mincho"/>
                <w:iCs/>
                <w:szCs w:val="20"/>
              </w:rPr>
              <w:t>No</w:t>
            </w:r>
          </w:p>
        </w:tc>
      </w:tr>
      <w:tr w:rsidR="000752B2" w14:paraId="0631966E" w14:textId="77777777" w:rsidTr="000752B2">
        <w:tc>
          <w:tcPr>
            <w:tcW w:w="6475" w:type="dxa"/>
            <w:tcMar>
              <w:top w:w="72" w:type="dxa"/>
              <w:left w:w="115" w:type="dxa"/>
              <w:bottom w:w="72" w:type="dxa"/>
              <w:right w:w="115" w:type="dxa"/>
            </w:tcMar>
            <w:vAlign w:val="center"/>
          </w:tcPr>
          <w:p w14:paraId="7142E098" w14:textId="289695A9" w:rsidR="000752B2" w:rsidRDefault="000752B2" w:rsidP="006444C3">
            <w:pPr>
              <w:pStyle w:val="ListParagraph"/>
              <w:numPr>
                <w:ilvl w:val="0"/>
                <w:numId w:val="19"/>
              </w:numPr>
              <w:spacing w:line="276" w:lineRule="auto"/>
            </w:pPr>
            <w:r>
              <w:t>We have a protocol in place to provide support for careg</w:t>
            </w:r>
            <w:r w:rsidR="00972642">
              <w:t xml:space="preserve">ivers involved in </w:t>
            </w:r>
            <w:hyperlink w:anchor="Endnote_NeverEvents" w:history="1">
              <w:r w:rsidR="00972642" w:rsidRPr="004756E7">
                <w:rPr>
                  <w:rStyle w:val="Hyperlink"/>
                </w:rPr>
                <w:t>never events</w:t>
              </w:r>
            </w:hyperlink>
            <w:r w:rsidR="00D96EF1">
              <w:rPr>
                <w:rStyle w:val="Hyperlink"/>
                <w:rFonts w:ascii="ZWAdobeF" w:hAnsi="ZWAdobeF" w:cs="ZWAdobeF"/>
                <w:color w:val="auto"/>
                <w:sz w:val="2"/>
                <w:szCs w:val="2"/>
                <w:u w:val="none"/>
              </w:rPr>
              <w:t>35F</w:t>
            </w:r>
            <w:r w:rsidR="00B04609">
              <w:rPr>
                <w:rStyle w:val="Hyperlink"/>
                <w:rFonts w:ascii="ZWAdobeF" w:hAnsi="ZWAdobeF" w:cs="ZWAdobeF"/>
                <w:color w:val="auto"/>
                <w:sz w:val="2"/>
                <w:szCs w:val="2"/>
                <w:u w:val="none"/>
              </w:rPr>
              <w:t>33F</w:t>
            </w:r>
            <w:r w:rsidR="00BC3C85">
              <w:rPr>
                <w:rStyle w:val="EndnoteReference"/>
              </w:rPr>
              <w:endnoteReference w:customMarkFollows="1" w:id="35"/>
              <w:t>14</w:t>
            </w:r>
            <w:r w:rsidR="003461DD">
              <w:t xml:space="preserve"> </w:t>
            </w:r>
            <w:r>
              <w:t>and make that protocol known to all caregivers and affiliated clinicians.</w:t>
            </w:r>
          </w:p>
        </w:tc>
        <w:tc>
          <w:tcPr>
            <w:tcW w:w="2875" w:type="dxa"/>
            <w:tcMar>
              <w:top w:w="72" w:type="dxa"/>
              <w:left w:w="115" w:type="dxa"/>
              <w:bottom w:w="72" w:type="dxa"/>
              <w:right w:w="115" w:type="dxa"/>
            </w:tcMar>
            <w:vAlign w:val="center"/>
          </w:tcPr>
          <w:p w14:paraId="2F357DD9" w14:textId="3C4FC214" w:rsidR="008408B3" w:rsidRPr="00312DE2" w:rsidRDefault="008408B3" w:rsidP="006444C3">
            <w:pPr>
              <w:pStyle w:val="ListParagraph"/>
              <w:numPr>
                <w:ilvl w:val="0"/>
                <w:numId w:val="143"/>
              </w:numPr>
              <w:rPr>
                <w:rFonts w:eastAsia="MS Mincho"/>
                <w:iCs/>
                <w:szCs w:val="20"/>
              </w:rPr>
            </w:pPr>
            <w:r w:rsidRPr="00312DE2">
              <w:rPr>
                <w:rFonts w:eastAsia="MS Mincho"/>
                <w:iCs/>
                <w:szCs w:val="20"/>
              </w:rPr>
              <w:t>Yes</w:t>
            </w:r>
          </w:p>
          <w:p w14:paraId="3229BC82" w14:textId="77777777" w:rsidR="000752B2" w:rsidRDefault="008408B3" w:rsidP="006444C3">
            <w:pPr>
              <w:pStyle w:val="ListParagraph"/>
              <w:numPr>
                <w:ilvl w:val="0"/>
                <w:numId w:val="143"/>
              </w:numPr>
            </w:pPr>
            <w:r w:rsidRPr="00312DE2">
              <w:rPr>
                <w:rFonts w:eastAsia="MS Mincho"/>
                <w:iCs/>
                <w:szCs w:val="20"/>
              </w:rPr>
              <w:t>No</w:t>
            </w:r>
          </w:p>
        </w:tc>
      </w:tr>
      <w:tr w:rsidR="000752B2" w14:paraId="2D6B711B" w14:textId="77777777" w:rsidTr="000752B2">
        <w:tc>
          <w:tcPr>
            <w:tcW w:w="6475" w:type="dxa"/>
            <w:tcMar>
              <w:top w:w="72" w:type="dxa"/>
              <w:left w:w="115" w:type="dxa"/>
              <w:bottom w:w="72" w:type="dxa"/>
              <w:right w:w="115" w:type="dxa"/>
            </w:tcMar>
            <w:vAlign w:val="center"/>
          </w:tcPr>
          <w:p w14:paraId="27A3DFB7" w14:textId="33F83F2D" w:rsidR="000752B2" w:rsidRDefault="000752B2" w:rsidP="006444C3">
            <w:pPr>
              <w:pStyle w:val="ListParagraph"/>
              <w:numPr>
                <w:ilvl w:val="0"/>
                <w:numId w:val="19"/>
              </w:numPr>
              <w:spacing w:line="276" w:lineRule="auto"/>
            </w:pPr>
            <w:r>
              <w:t xml:space="preserve">We perform an annual review to ensure compliance with each element of Leapfrog’s Never Events Policy for each </w:t>
            </w:r>
            <w:hyperlink w:anchor="Endnote_NeverEvents" w:history="1">
              <w:r w:rsidRPr="004756E7">
                <w:rPr>
                  <w:rStyle w:val="Hyperlink"/>
                </w:rPr>
                <w:t>never event</w:t>
              </w:r>
            </w:hyperlink>
            <w:r w:rsidR="00D96EF1">
              <w:rPr>
                <w:rStyle w:val="Hyperlink"/>
                <w:rFonts w:ascii="ZWAdobeF" w:hAnsi="ZWAdobeF" w:cs="ZWAdobeF"/>
                <w:color w:val="auto"/>
                <w:sz w:val="2"/>
                <w:szCs w:val="2"/>
                <w:u w:val="none"/>
              </w:rPr>
              <w:t>36F</w:t>
            </w:r>
            <w:r w:rsidR="00B04609">
              <w:rPr>
                <w:rStyle w:val="Hyperlink"/>
                <w:rFonts w:ascii="ZWAdobeF" w:hAnsi="ZWAdobeF" w:cs="ZWAdobeF"/>
                <w:color w:val="auto"/>
                <w:sz w:val="2"/>
                <w:szCs w:val="2"/>
                <w:u w:val="none"/>
              </w:rPr>
              <w:t>34F</w:t>
            </w:r>
            <w:r w:rsidR="003461DD">
              <w:rPr>
                <w:rStyle w:val="EndnoteReference"/>
              </w:rPr>
              <w:endnoteReference w:customMarkFollows="1" w:id="36"/>
              <w:t xml:space="preserve">14 </w:t>
            </w:r>
            <w:r>
              <w:t>that occurred.</w:t>
            </w:r>
          </w:p>
          <w:p w14:paraId="38759CF2" w14:textId="77777777" w:rsidR="00EE4824" w:rsidRDefault="00EE4824" w:rsidP="00EE4824">
            <w:pPr>
              <w:spacing w:line="276" w:lineRule="auto"/>
            </w:pPr>
          </w:p>
          <w:p w14:paraId="3764AD36" w14:textId="067BA7C2" w:rsidR="00EE4824" w:rsidRPr="00646B9D" w:rsidRDefault="00646B9D" w:rsidP="00EE4824">
            <w:pPr>
              <w:spacing w:line="276" w:lineRule="auto"/>
              <w:ind w:left="360"/>
              <w:rPr>
                <w:i/>
                <w:iCs/>
              </w:rPr>
            </w:pPr>
            <w:r w:rsidRPr="0030753B">
              <w:rPr>
                <w:i/>
                <w:iCs/>
              </w:rPr>
              <w:t>If “no” to any questions #1-8, skip this question and continue to the next subsection.</w:t>
            </w:r>
          </w:p>
        </w:tc>
        <w:tc>
          <w:tcPr>
            <w:tcW w:w="2875" w:type="dxa"/>
            <w:tcMar>
              <w:top w:w="72" w:type="dxa"/>
              <w:left w:w="115" w:type="dxa"/>
              <w:bottom w:w="72" w:type="dxa"/>
              <w:right w:w="115" w:type="dxa"/>
            </w:tcMar>
            <w:vAlign w:val="center"/>
          </w:tcPr>
          <w:p w14:paraId="73A92C23" w14:textId="70AD122B" w:rsidR="008408B3" w:rsidRPr="00312DE2" w:rsidRDefault="008408B3" w:rsidP="006444C3">
            <w:pPr>
              <w:pStyle w:val="ListParagraph"/>
              <w:numPr>
                <w:ilvl w:val="0"/>
                <w:numId w:val="143"/>
              </w:numPr>
              <w:rPr>
                <w:rFonts w:eastAsia="MS Mincho"/>
                <w:iCs/>
                <w:szCs w:val="20"/>
              </w:rPr>
            </w:pPr>
            <w:r w:rsidRPr="00312DE2">
              <w:rPr>
                <w:rFonts w:eastAsia="MS Mincho"/>
                <w:iCs/>
                <w:szCs w:val="20"/>
              </w:rPr>
              <w:t>Yes</w:t>
            </w:r>
          </w:p>
          <w:p w14:paraId="3C0F2E2E" w14:textId="77777777" w:rsidR="000752B2" w:rsidRDefault="008408B3" w:rsidP="006444C3">
            <w:pPr>
              <w:pStyle w:val="ListParagraph"/>
              <w:numPr>
                <w:ilvl w:val="0"/>
                <w:numId w:val="143"/>
              </w:numPr>
            </w:pPr>
            <w:r w:rsidRPr="00312DE2">
              <w:rPr>
                <w:rFonts w:eastAsia="MS Mincho"/>
                <w:iCs/>
                <w:szCs w:val="20"/>
              </w:rPr>
              <w:t>No</w:t>
            </w:r>
          </w:p>
        </w:tc>
      </w:tr>
    </w:tbl>
    <w:p w14:paraId="69C08A5F" w14:textId="77777777" w:rsidR="000305F0" w:rsidRDefault="000305F0" w:rsidP="00453708">
      <w:pPr>
        <w:pStyle w:val="NoSpacing"/>
      </w:pPr>
    </w:p>
    <w:p w14:paraId="1ED61444" w14:textId="77777777" w:rsidR="000305F0" w:rsidRDefault="000305F0" w:rsidP="00453708">
      <w:pPr>
        <w:pStyle w:val="NoSpacing"/>
      </w:pPr>
    </w:p>
    <w:p w14:paraId="06CB81C0" w14:textId="77777777" w:rsidR="000305F0" w:rsidRDefault="000305F0" w:rsidP="00453708">
      <w:pPr>
        <w:pStyle w:val="NoSpacing"/>
      </w:pPr>
    </w:p>
    <w:p w14:paraId="72DFCF39" w14:textId="0589A905" w:rsidR="000305F0" w:rsidRDefault="000305F0">
      <w:r>
        <w:br w:type="page"/>
      </w:r>
    </w:p>
    <w:p w14:paraId="17251952" w14:textId="10AD61EC" w:rsidR="000305F0" w:rsidRDefault="000305F0" w:rsidP="000305F0">
      <w:pPr>
        <w:pStyle w:val="Heading3"/>
        <w:contextualSpacing/>
      </w:pPr>
      <w:bookmarkStart w:id="244" w:name="_Toc162610675"/>
      <w:r>
        <w:t>4F: Nursing Workforce</w:t>
      </w:r>
      <w:bookmarkEnd w:id="244"/>
    </w:p>
    <w:p w14:paraId="18F7A176" w14:textId="77777777" w:rsidR="00C92D3B" w:rsidRDefault="00C92D3B" w:rsidP="00D44589">
      <w:pPr>
        <w:pStyle w:val="NoSpacing"/>
        <w:rPr>
          <w:b/>
          <w:bCs/>
        </w:rPr>
      </w:pPr>
    </w:p>
    <w:p w14:paraId="2215FFA2" w14:textId="3FA26C0C" w:rsidR="000305F0" w:rsidRDefault="00514DA9" w:rsidP="00D44589">
      <w:pPr>
        <w:pStyle w:val="NoSpacing"/>
      </w:pPr>
      <w:r w:rsidRPr="00385BFF">
        <w:rPr>
          <w:b/>
          <w:bCs/>
        </w:rPr>
        <w:t>Specifications:</w:t>
      </w:r>
      <w:r>
        <w:t xml:space="preserve"> Se</w:t>
      </w:r>
      <w:r w:rsidR="00443D79">
        <w:t xml:space="preserve">e </w:t>
      </w:r>
      <w:hyperlink w:anchor="_Section_4F:_Nursing_1" w:history="1">
        <w:r w:rsidR="00443D79" w:rsidRPr="00443D79">
          <w:rPr>
            <w:rStyle w:val="Hyperlink"/>
            <w:b/>
            <w:bCs/>
          </w:rPr>
          <w:t>Nursing Workforce Measure Specifications</w:t>
        </w:r>
      </w:hyperlink>
      <w:r>
        <w:t xml:space="preserve"> </w:t>
      </w:r>
      <w:r w:rsidR="00050482">
        <w:t xml:space="preserve">in the Reference Information </w:t>
      </w:r>
      <w:r w:rsidR="009B4824">
        <w:t xml:space="preserve">beginning </w:t>
      </w:r>
      <w:r w:rsidRPr="00443D79">
        <w:t>on pag</w:t>
      </w:r>
      <w:r w:rsidR="00D65587">
        <w:t xml:space="preserve">e </w:t>
      </w:r>
      <w:r w:rsidR="009B4824">
        <w:t>12</w:t>
      </w:r>
      <w:r w:rsidR="00F0502C">
        <w:t>3</w:t>
      </w:r>
      <w:r w:rsidR="009B4824">
        <w:t>.</w:t>
      </w:r>
    </w:p>
    <w:p w14:paraId="77C3D7B5" w14:textId="77777777" w:rsidR="00787353" w:rsidRDefault="00787353" w:rsidP="00D44589">
      <w:pPr>
        <w:spacing w:after="0" w:line="240" w:lineRule="auto"/>
      </w:pPr>
    </w:p>
    <w:p w14:paraId="4FCEC38E" w14:textId="3CF0F9C1" w:rsidR="000305F0" w:rsidRDefault="000305F0" w:rsidP="000305F0">
      <w:pPr>
        <w:pStyle w:val="NoSpacing"/>
      </w:pPr>
      <w:r>
        <w:rPr>
          <w:noProof/>
        </w:rPr>
        <mc:AlternateContent>
          <mc:Choice Requires="wps">
            <w:drawing>
              <wp:inline distT="0" distB="0" distL="0" distR="0" wp14:anchorId="0CC83040" wp14:editId="754B83D2">
                <wp:extent cx="5924550" cy="1125416"/>
                <wp:effectExtent l="0" t="0" r="19050" b="17780"/>
                <wp:docPr id="15" name="Text Box 15" descr="P3143TB9#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125416"/>
                        </a:xfrm>
                        <a:prstGeom prst="rect">
                          <a:avLst/>
                        </a:prstGeom>
                        <a:solidFill>
                          <a:srgbClr val="FFFFFF"/>
                        </a:solidFill>
                        <a:ln w="9525">
                          <a:solidFill>
                            <a:srgbClr val="FF0000"/>
                          </a:solidFill>
                          <a:miter lim="800000"/>
                          <a:headEnd/>
                          <a:tailEnd/>
                        </a:ln>
                      </wps:spPr>
                      <wps:txbx>
                        <w:txbxContent>
                          <w:p w14:paraId="62535EE6" w14:textId="77777777" w:rsidR="00577954" w:rsidRDefault="00776CFC" w:rsidP="007769E6">
                            <w:pPr>
                              <w:spacing w:after="0"/>
                              <w:rPr>
                                <w:b/>
                              </w:rPr>
                            </w:pPr>
                            <w:r w:rsidRPr="005A7256">
                              <w:rPr>
                                <w:b/>
                              </w:rPr>
                              <w:t>Reporting Period:</w:t>
                            </w:r>
                            <w:r w:rsidR="00031CC3">
                              <w:rPr>
                                <w:b/>
                              </w:rPr>
                              <w:t xml:space="preserve"> </w:t>
                            </w:r>
                            <w:bookmarkStart w:id="245" w:name="_Hlk60830095"/>
                            <w:r w:rsidR="00577954">
                              <w:rPr>
                                <w:b/>
                              </w:rPr>
                              <w:t>12 months</w:t>
                            </w:r>
                          </w:p>
                          <w:p w14:paraId="27162B09" w14:textId="1A6CFDDA" w:rsidR="007769E6" w:rsidRDefault="007769E6" w:rsidP="007769E6">
                            <w:pPr>
                              <w:spacing w:after="0"/>
                              <w:rPr>
                                <w:b/>
                              </w:rPr>
                            </w:pPr>
                            <w:r>
                              <w:t>Answer questions #1-3 based on the most recent day within the last 12-months for which you have complete data.</w:t>
                            </w:r>
                          </w:p>
                          <w:bookmarkEnd w:id="245"/>
                          <w:p w14:paraId="6928E86B" w14:textId="77777777" w:rsidR="00776CFC" w:rsidRPr="005A7256" w:rsidRDefault="00776CFC" w:rsidP="007769E6">
                            <w:pPr>
                              <w:spacing w:after="0"/>
                              <w:rPr>
                                <w:bCs/>
                              </w:rPr>
                            </w:pPr>
                          </w:p>
                          <w:p w14:paraId="61693559" w14:textId="2BCC69EA" w:rsidR="00776CFC" w:rsidRPr="00D20A90" w:rsidRDefault="00776CFC" w:rsidP="000305F0">
                            <w:pPr>
                              <w:spacing w:after="0"/>
                              <w:rPr>
                                <w:b/>
                              </w:rPr>
                            </w:pPr>
                            <w:r w:rsidRPr="00862D3B">
                              <w:rPr>
                                <w:rFonts w:cs="Arial"/>
                                <w:sz w:val="16"/>
                                <w:szCs w:val="16"/>
                              </w:rPr>
                              <w:t xml:space="preserve">Note: As a reminder, the </w:t>
                            </w:r>
                            <w:hyperlink r:id="rId195" w:history="1">
                              <w:r w:rsidRPr="00862D3B">
                                <w:rPr>
                                  <w:rStyle w:val="Hyperlink"/>
                                  <w:rFonts w:cs="Arial"/>
                                  <w:sz w:val="16"/>
                                  <w:szCs w:val="16"/>
                                </w:rPr>
                                <w:t>Corrections Period</w:t>
                              </w:r>
                            </w:hyperlink>
                            <w:r w:rsidRPr="00862D3B">
                              <w:rPr>
                                <w:rFonts w:cs="Arial"/>
                                <w:sz w:val="16"/>
                                <w:szCs w:val="16"/>
                              </w:rPr>
                              <w:t xml:space="preserve"> (</w:t>
                            </w:r>
                            <w:r>
                              <w:rPr>
                                <w:rFonts w:cs="Arial"/>
                                <w:sz w:val="16"/>
                                <w:szCs w:val="16"/>
                              </w:rPr>
                              <w:t>December</w:t>
                            </w:r>
                            <w:r w:rsidRPr="003B2E41">
                              <w:rPr>
                                <w:rFonts w:cs="Arial"/>
                                <w:sz w:val="16"/>
                                <w:szCs w:val="16"/>
                              </w:rPr>
                              <w:t xml:space="preserve"> 1-January</w:t>
                            </w:r>
                            <w:r w:rsidRPr="00862D3B">
                              <w:rPr>
                                <w:rFonts w:cs="Arial"/>
                                <w:sz w:val="16"/>
                                <w:szCs w:val="16"/>
                              </w:rPr>
                              <w:t xml:space="preserve"> 31) is reserved for corrections to previously submitted Surveys only. </w:t>
                            </w:r>
                            <w:r w:rsidRPr="00862D3B">
                              <w:rPr>
                                <w:rFonts w:cs="Arial"/>
                                <w:bCs/>
                                <w:snapToGrid w:val="0"/>
                                <w:sz w:val="16"/>
                                <w:szCs w:val="16"/>
                              </w:rPr>
                              <w:t xml:space="preserve">Any updates made to reflect a change in performance must be made prior to the </w:t>
                            </w:r>
                            <w:r>
                              <w:rPr>
                                <w:rFonts w:cs="Arial"/>
                                <w:bCs/>
                                <w:snapToGrid w:val="0"/>
                                <w:sz w:val="16"/>
                                <w:szCs w:val="16"/>
                              </w:rPr>
                              <w:t>November 30</w:t>
                            </w:r>
                            <w:r w:rsidRPr="00862D3B">
                              <w:rPr>
                                <w:rFonts w:cs="Arial"/>
                                <w:bCs/>
                                <w:snapToGrid w:val="0"/>
                                <w:sz w:val="16"/>
                                <w:szCs w:val="16"/>
                              </w:rPr>
                              <w:t xml:space="preserve"> Late Submission </w:t>
                            </w:r>
                            <w:r w:rsidR="00B07038">
                              <w:rPr>
                                <w:rFonts w:cs="Arial"/>
                                <w:bCs/>
                                <w:snapToGrid w:val="0"/>
                                <w:sz w:val="16"/>
                                <w:szCs w:val="16"/>
                              </w:rPr>
                              <w:t xml:space="preserve">and Performance Update </w:t>
                            </w:r>
                            <w:r w:rsidRPr="00862D3B">
                              <w:rPr>
                                <w:rFonts w:cs="Arial"/>
                                <w:bCs/>
                                <w:snapToGrid w:val="0"/>
                                <w:sz w:val="16"/>
                                <w:szCs w:val="16"/>
                              </w:rPr>
                              <w:t xml:space="preserve">Deadline. Updates made to reflect a change in performance after </w:t>
                            </w:r>
                            <w:r>
                              <w:rPr>
                                <w:rFonts w:cs="Arial"/>
                                <w:bCs/>
                                <w:snapToGrid w:val="0"/>
                                <w:sz w:val="16"/>
                                <w:szCs w:val="16"/>
                              </w:rPr>
                              <w:t>November 30</w:t>
                            </w:r>
                            <w:r w:rsidRPr="00862D3B">
                              <w:rPr>
                                <w:rFonts w:cs="Arial"/>
                                <w:bCs/>
                                <w:snapToGrid w:val="0"/>
                                <w:sz w:val="16"/>
                                <w:szCs w:val="16"/>
                              </w:rPr>
                              <w:t xml:space="preserve"> will not be scored or publicly reported.</w:t>
                            </w:r>
                          </w:p>
                        </w:txbxContent>
                      </wps:txbx>
                      <wps:bodyPr rot="0" vert="horz" wrap="square" lIns="91440" tIns="45720" rIns="91440" bIns="45720" anchor="t" anchorCtr="0">
                        <a:noAutofit/>
                      </wps:bodyPr>
                    </wps:wsp>
                  </a:graphicData>
                </a:graphic>
              </wp:inline>
            </w:drawing>
          </mc:Choice>
          <mc:Fallback xmlns:arto="http://schemas.microsoft.com/office/word/2006/arto">
            <w:pict>
              <v:shape w14:anchorId="0CC83040" id="Text Box 15" o:spid="_x0000_s1038" type="#_x0000_t202" alt="P3143TB9#y1" style="width:466.5pt;height:8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" strokecolor="red">
                <v:textbox>
                  <w:txbxContent>
                    <w:p w14:paraId="62535EE6" w14:textId="77777777" w:rsidR="00577954" w:rsidRDefault="00776CFC" w:rsidP="007769E6">
                      <w:pPr>
                        <w:spacing w:after="0"/>
                        <w:rPr>
                          <w:b/>
                        </w:rPr>
                      </w:pPr>
                      <w:r w:rsidRPr="005A7256">
                        <w:rPr>
                          <w:b/>
                        </w:rPr>
                        <w:t>Reporting Period:</w:t>
                      </w:r>
                      <w:r w:rsidR="00031CC3">
                        <w:rPr>
                          <w:b/>
                        </w:rPr>
                        <w:t xml:space="preserve"> </w:t>
                      </w:r>
                      <w:bookmarkStart w:id="248" w:name="_Hlk60830095"/>
                      <w:r w:rsidR="00577954">
                        <w:rPr>
                          <w:b/>
                        </w:rPr>
                        <w:t>12 months</w:t>
                      </w:r>
                    </w:p>
                    <w:p w14:paraId="27162B09" w14:textId="1A6CFDDA" w:rsidR="007769E6" w:rsidRDefault="007769E6" w:rsidP="007769E6">
                      <w:pPr>
                        <w:spacing w:after="0"/>
                        <w:rPr>
                          <w:b/>
                        </w:rPr>
                      </w:pPr>
                      <w:r>
                        <w:t>Answer questions #1-3 based on the most recent day within the last 12-months for which you have complete data.</w:t>
                      </w:r>
                    </w:p>
                    <w:bookmarkEnd w:id="248"/>
                    <w:p w14:paraId="6928E86B" w14:textId="77777777" w:rsidR="00776CFC" w:rsidRPr="005A7256" w:rsidRDefault="00776CFC" w:rsidP="007769E6">
                      <w:pPr>
                        <w:spacing w:after="0"/>
                        <w:rPr>
                          <w:bCs/>
                        </w:rPr>
                      </w:pPr>
                    </w:p>
                    <w:p w14:paraId="61693559" w14:textId="2BCC69EA" w:rsidR="00776CFC" w:rsidRPr="00D20A90" w:rsidRDefault="00776CFC" w:rsidP="000305F0">
                      <w:pPr>
                        <w:spacing w:after="0"/>
                        <w:rPr>
                          <w:b/>
                        </w:rPr>
                      </w:pPr>
                      <w:r w:rsidRPr="00862D3B">
                        <w:rPr>
                          <w:rFonts w:cs="Arial"/>
                          <w:sz w:val="16"/>
                          <w:szCs w:val="16"/>
                        </w:rPr>
                        <w:t xml:space="preserve">Note: As a reminder, the </w:t>
                      </w:r>
                      <w:hyperlink r:id="rId196" w:history="1">
                        <w:r w:rsidRPr="00862D3B">
                          <w:rPr>
                            <w:rStyle w:val="Hyperlink"/>
                            <w:rFonts w:cs="Arial"/>
                            <w:sz w:val="16"/>
                            <w:szCs w:val="16"/>
                          </w:rPr>
                          <w:t>Corrections Period</w:t>
                        </w:r>
                      </w:hyperlink>
                      <w:r w:rsidRPr="00862D3B">
                        <w:rPr>
                          <w:rFonts w:cs="Arial"/>
                          <w:sz w:val="16"/>
                          <w:szCs w:val="16"/>
                        </w:rPr>
                        <w:t xml:space="preserve"> (</w:t>
                      </w:r>
                      <w:r>
                        <w:rPr>
                          <w:rFonts w:cs="Arial"/>
                          <w:sz w:val="16"/>
                          <w:szCs w:val="16"/>
                        </w:rPr>
                        <w:t>December</w:t>
                      </w:r>
                      <w:r w:rsidRPr="003B2E41">
                        <w:rPr>
                          <w:rFonts w:cs="Arial"/>
                          <w:sz w:val="16"/>
                          <w:szCs w:val="16"/>
                        </w:rPr>
                        <w:t xml:space="preserve"> 1-January</w:t>
                      </w:r>
                      <w:r w:rsidRPr="00862D3B">
                        <w:rPr>
                          <w:rFonts w:cs="Arial"/>
                          <w:sz w:val="16"/>
                          <w:szCs w:val="16"/>
                        </w:rPr>
                        <w:t xml:space="preserve"> 31) is reserved for corrections to previously submitted Surveys only. </w:t>
                      </w:r>
                      <w:r w:rsidRPr="00862D3B">
                        <w:rPr>
                          <w:rFonts w:cs="Arial"/>
                          <w:bCs/>
                          <w:snapToGrid w:val="0"/>
                          <w:sz w:val="16"/>
                          <w:szCs w:val="16"/>
                        </w:rPr>
                        <w:t xml:space="preserve">Any updates made to reflect a change in performance must be made prior to the </w:t>
                      </w:r>
                      <w:r>
                        <w:rPr>
                          <w:rFonts w:cs="Arial"/>
                          <w:bCs/>
                          <w:snapToGrid w:val="0"/>
                          <w:sz w:val="16"/>
                          <w:szCs w:val="16"/>
                        </w:rPr>
                        <w:t>November 30</w:t>
                      </w:r>
                      <w:r w:rsidRPr="00862D3B">
                        <w:rPr>
                          <w:rFonts w:cs="Arial"/>
                          <w:bCs/>
                          <w:snapToGrid w:val="0"/>
                          <w:sz w:val="16"/>
                          <w:szCs w:val="16"/>
                        </w:rPr>
                        <w:t xml:space="preserve"> Late Submission </w:t>
                      </w:r>
                      <w:r w:rsidR="00B07038">
                        <w:rPr>
                          <w:rFonts w:cs="Arial"/>
                          <w:bCs/>
                          <w:snapToGrid w:val="0"/>
                          <w:sz w:val="16"/>
                          <w:szCs w:val="16"/>
                        </w:rPr>
                        <w:t xml:space="preserve">and Performance Update </w:t>
                      </w:r>
                      <w:r w:rsidRPr="00862D3B">
                        <w:rPr>
                          <w:rFonts w:cs="Arial"/>
                          <w:bCs/>
                          <w:snapToGrid w:val="0"/>
                          <w:sz w:val="16"/>
                          <w:szCs w:val="16"/>
                        </w:rPr>
                        <w:t xml:space="preserve">Deadline. Updates made to reflect a change in performance after </w:t>
                      </w:r>
                      <w:r>
                        <w:rPr>
                          <w:rFonts w:cs="Arial"/>
                          <w:bCs/>
                          <w:snapToGrid w:val="0"/>
                          <w:sz w:val="16"/>
                          <w:szCs w:val="16"/>
                        </w:rPr>
                        <w:t>November 30</w:t>
                      </w:r>
                      <w:r w:rsidRPr="00862D3B">
                        <w:rPr>
                          <w:rFonts w:cs="Arial"/>
                          <w:bCs/>
                          <w:snapToGrid w:val="0"/>
                          <w:sz w:val="16"/>
                          <w:szCs w:val="16"/>
                        </w:rPr>
                        <w:t xml:space="preserve"> will not be scored or publicly reported.</w:t>
                      </w:r>
                    </w:p>
                  </w:txbxContent>
                </v:textbox>
                <w10:anchorlock/>
              </v:shape>
            </w:pict>
          </mc:Fallback>
        </mc:AlternateContent>
      </w:r>
    </w:p>
    <w:p w14:paraId="03AA382F" w14:textId="5D58730F" w:rsidR="000305F0" w:rsidRDefault="000305F0" w:rsidP="000305F0">
      <w:pPr>
        <w:pStyle w:val="NoSpacing"/>
      </w:pPr>
    </w:p>
    <w:p w14:paraId="2542EA8E" w14:textId="04FD1399" w:rsidR="000305F0" w:rsidRDefault="00C000E6" w:rsidP="004821B5">
      <w:pPr>
        <w:pStyle w:val="Heading44"/>
      </w:pPr>
      <w:bookmarkStart w:id="246" w:name="_Toc123826368"/>
      <w:r w:rsidRPr="000305F0">
        <w:t>P</w:t>
      </w:r>
      <w:r>
        <w:t>ercentage</w:t>
      </w:r>
      <w:r w:rsidRPr="000305F0">
        <w:t xml:space="preserve"> </w:t>
      </w:r>
      <w:r w:rsidR="000305F0" w:rsidRPr="000305F0">
        <w:t xml:space="preserve">of </w:t>
      </w:r>
      <w:r w:rsidR="00AA279E">
        <w:t xml:space="preserve">RNs </w:t>
      </w:r>
      <w:r w:rsidR="00B87288">
        <w:t>who</w:t>
      </w:r>
      <w:r w:rsidR="000305F0" w:rsidRPr="000305F0">
        <w:t xml:space="preserve"> </w:t>
      </w:r>
      <w:r w:rsidR="00E74EC2">
        <w:t>a</w:t>
      </w:r>
      <w:r w:rsidR="000305F0" w:rsidRPr="000305F0">
        <w:t>re BSN-</w:t>
      </w:r>
      <w:r w:rsidR="00C66B7B">
        <w:t>P</w:t>
      </w:r>
      <w:r w:rsidR="000305F0" w:rsidRPr="000305F0">
        <w:t>repared</w:t>
      </w:r>
      <w:bookmarkEnd w:id="246"/>
    </w:p>
    <w:tbl>
      <w:tblPr>
        <w:tblStyle w:val="TableGrid"/>
        <w:tblW w:w="0" w:type="auto"/>
        <w:tblLook w:val="04A0" w:firstRow="1" w:lastRow="0" w:firstColumn="1" w:lastColumn="0" w:noHBand="0" w:noVBand="1"/>
      </w:tblPr>
      <w:tblGrid>
        <w:gridCol w:w="6565"/>
        <w:gridCol w:w="2785"/>
      </w:tblGrid>
      <w:tr w:rsidR="00CD1825" w:rsidRPr="00514DA9" w14:paraId="7706AD53" w14:textId="77777777" w:rsidTr="008C0A42">
        <w:tc>
          <w:tcPr>
            <w:tcW w:w="6565" w:type="dxa"/>
            <w:tcMar>
              <w:top w:w="72" w:type="dxa"/>
              <w:left w:w="115" w:type="dxa"/>
              <w:bottom w:w="72" w:type="dxa"/>
              <w:right w:w="115" w:type="dxa"/>
            </w:tcMar>
            <w:vAlign w:val="center"/>
          </w:tcPr>
          <w:p w14:paraId="5DF4FA05" w14:textId="6006E1D3" w:rsidR="00CD1825" w:rsidRDefault="00CD1825" w:rsidP="006444C3">
            <w:pPr>
              <w:pStyle w:val="ListParagraph"/>
              <w:numPr>
                <w:ilvl w:val="0"/>
                <w:numId w:val="63"/>
              </w:numPr>
              <w:rPr>
                <w:rFonts w:cs="Arial"/>
              </w:rPr>
            </w:pPr>
            <w:r w:rsidRPr="00BB2FA4">
              <w:rPr>
                <w:rFonts w:cs="Arial"/>
              </w:rPr>
              <w:t xml:space="preserve">Did your </w:t>
            </w:r>
            <w:r w:rsidR="002B452F">
              <w:rPr>
                <w:rFonts w:cs="Arial"/>
              </w:rPr>
              <w:t>facility</w:t>
            </w:r>
            <w:r w:rsidRPr="00BB2FA4">
              <w:rPr>
                <w:rFonts w:cs="Arial"/>
              </w:rPr>
              <w:t xml:space="preserve"> calculate the </w:t>
            </w:r>
            <w:r>
              <w:rPr>
                <w:rFonts w:cs="Arial"/>
              </w:rPr>
              <w:t>BSN-prepared</w:t>
            </w:r>
            <w:r w:rsidRPr="00BB2FA4">
              <w:rPr>
                <w:rFonts w:cs="Arial"/>
              </w:rPr>
              <w:t xml:space="preserve"> measure for the reporting period</w:t>
            </w:r>
            <w:r w:rsidR="00B01293">
              <w:rPr>
                <w:rFonts w:cs="Arial"/>
              </w:rPr>
              <w:t>, and do you choose to report those data to this Survey</w:t>
            </w:r>
            <w:r>
              <w:rPr>
                <w:rFonts w:cs="Arial"/>
              </w:rPr>
              <w:t>?</w:t>
            </w:r>
          </w:p>
          <w:p w14:paraId="1A2867FD" w14:textId="77777777" w:rsidR="00CD1825" w:rsidRDefault="00CD1825" w:rsidP="00CD1825">
            <w:pPr>
              <w:pStyle w:val="ListParagraph"/>
              <w:ind w:left="360"/>
              <w:rPr>
                <w:rFonts w:cs="Arial"/>
              </w:rPr>
            </w:pPr>
          </w:p>
          <w:p w14:paraId="0FAB31DA" w14:textId="5724650C" w:rsidR="00CD1825" w:rsidRDefault="00CD1825" w:rsidP="00CD1825">
            <w:pPr>
              <w:pStyle w:val="NoSpacing"/>
              <w:ind w:left="360"/>
              <w:rPr>
                <w:rFonts w:eastAsia="Times New Roman"/>
              </w:rPr>
            </w:pPr>
            <w:r w:rsidRPr="00F3183F">
              <w:rPr>
                <w:i/>
                <w:iCs/>
              </w:rPr>
              <w:t>If “no”</w:t>
            </w:r>
            <w:r>
              <w:rPr>
                <w:i/>
                <w:iCs/>
              </w:rPr>
              <w:t xml:space="preserve"> to question #1</w:t>
            </w:r>
            <w:r w:rsidRPr="00F3183F">
              <w:rPr>
                <w:i/>
                <w:iCs/>
              </w:rPr>
              <w:t>, skip question</w:t>
            </w:r>
            <w:r>
              <w:rPr>
                <w:i/>
                <w:iCs/>
              </w:rPr>
              <w:t>s #</w:t>
            </w:r>
            <w:r w:rsidR="008C78DB">
              <w:rPr>
                <w:i/>
                <w:iCs/>
              </w:rPr>
              <w:t>2</w:t>
            </w:r>
            <w:r>
              <w:rPr>
                <w:i/>
                <w:iCs/>
              </w:rPr>
              <w:t>-</w:t>
            </w:r>
            <w:r w:rsidR="008C78DB">
              <w:rPr>
                <w:i/>
                <w:iCs/>
              </w:rPr>
              <w:t>3</w:t>
            </w:r>
            <w:r w:rsidR="00B01293">
              <w:rPr>
                <w:i/>
                <w:iCs/>
              </w:rPr>
              <w:t xml:space="preserve"> and continue to the Affirmation of Accuracy</w:t>
            </w:r>
            <w:r w:rsidR="004A7D0E">
              <w:rPr>
                <w:i/>
                <w:iCs/>
              </w:rPr>
              <w:t xml:space="preserve">. </w:t>
            </w:r>
            <w:r w:rsidR="00914920">
              <w:rPr>
                <w:i/>
                <w:iCs/>
              </w:rPr>
              <w:t>The facility will be scored as “Limited Achievement.”</w:t>
            </w:r>
          </w:p>
        </w:tc>
        <w:tc>
          <w:tcPr>
            <w:tcW w:w="2785" w:type="dxa"/>
            <w:tcMar>
              <w:top w:w="72" w:type="dxa"/>
              <w:left w:w="115" w:type="dxa"/>
              <w:bottom w:w="72" w:type="dxa"/>
              <w:right w:w="115" w:type="dxa"/>
            </w:tcMar>
            <w:vAlign w:val="center"/>
          </w:tcPr>
          <w:p w14:paraId="5679D7F5" w14:textId="77777777" w:rsidR="00CD1825" w:rsidRPr="00312DE2" w:rsidRDefault="00CD1825" w:rsidP="006444C3">
            <w:pPr>
              <w:pStyle w:val="ListParagraph"/>
              <w:numPr>
                <w:ilvl w:val="0"/>
                <w:numId w:val="143"/>
              </w:numPr>
              <w:rPr>
                <w:rFonts w:eastAsia="MS Mincho"/>
                <w:iCs/>
                <w:szCs w:val="20"/>
              </w:rPr>
            </w:pPr>
            <w:r w:rsidRPr="00312DE2">
              <w:rPr>
                <w:rFonts w:eastAsia="MS Mincho"/>
                <w:iCs/>
                <w:szCs w:val="20"/>
              </w:rPr>
              <w:t>Yes</w:t>
            </w:r>
          </w:p>
          <w:p w14:paraId="35A4315E" w14:textId="37DED05E" w:rsidR="00CD1825" w:rsidRPr="00514DA9" w:rsidRDefault="00CD1825" w:rsidP="006444C3">
            <w:pPr>
              <w:pStyle w:val="ListParagraph"/>
              <w:numPr>
                <w:ilvl w:val="0"/>
                <w:numId w:val="143"/>
              </w:numPr>
              <w:rPr>
                <w:rFonts w:eastAsiaTheme="majorEastAsia"/>
                <w:b/>
              </w:rPr>
            </w:pPr>
            <w:r w:rsidRPr="00312DE2">
              <w:rPr>
                <w:rFonts w:eastAsia="MS Mincho"/>
                <w:iCs/>
                <w:szCs w:val="20"/>
              </w:rPr>
              <w:t>No</w:t>
            </w:r>
            <w:r>
              <w:rPr>
                <w:rFonts w:cs="Arial"/>
                <w:i/>
              </w:rPr>
              <w:t xml:space="preserve"> </w:t>
            </w:r>
          </w:p>
        </w:tc>
      </w:tr>
      <w:tr w:rsidR="00514DA9" w:rsidRPr="00514DA9" w14:paraId="3BF26429" w14:textId="77777777" w:rsidTr="008C0A42">
        <w:tc>
          <w:tcPr>
            <w:tcW w:w="6565" w:type="dxa"/>
            <w:tcMar>
              <w:top w:w="72" w:type="dxa"/>
              <w:left w:w="115" w:type="dxa"/>
              <w:bottom w:w="72" w:type="dxa"/>
              <w:right w:w="115" w:type="dxa"/>
            </w:tcMar>
            <w:vAlign w:val="center"/>
          </w:tcPr>
          <w:p w14:paraId="376E29C7" w14:textId="3901AE9B" w:rsidR="00514DA9" w:rsidRPr="00514DA9" w:rsidRDefault="00F21633" w:rsidP="006444C3">
            <w:pPr>
              <w:pStyle w:val="NoSpacing"/>
              <w:numPr>
                <w:ilvl w:val="0"/>
                <w:numId w:val="63"/>
              </w:numPr>
            </w:pPr>
            <w:r>
              <w:rPr>
                <w:rFonts w:eastAsia="Times New Roman"/>
              </w:rPr>
              <w:t xml:space="preserve">Total number of </w:t>
            </w:r>
            <w:r w:rsidR="00516E08">
              <w:rPr>
                <w:rFonts w:eastAsia="Times New Roman"/>
              </w:rPr>
              <w:t xml:space="preserve">employed </w:t>
            </w:r>
            <w:r w:rsidR="00FF162E">
              <w:rPr>
                <w:rFonts w:eastAsia="Times New Roman"/>
              </w:rPr>
              <w:t xml:space="preserve">RN </w:t>
            </w:r>
            <w:r>
              <w:rPr>
                <w:rFonts w:eastAsia="Times New Roman"/>
              </w:rPr>
              <w:t xml:space="preserve">nursing staff at the </w:t>
            </w:r>
            <w:r w:rsidR="0064518D">
              <w:rPr>
                <w:rFonts w:eastAsia="Times New Roman"/>
              </w:rPr>
              <w:t xml:space="preserve">facility </w:t>
            </w:r>
            <w:r>
              <w:rPr>
                <w:rFonts w:eastAsia="Times New Roman"/>
              </w:rPr>
              <w:t>with direct patient care responsibilities.</w:t>
            </w:r>
          </w:p>
        </w:tc>
        <w:tc>
          <w:tcPr>
            <w:tcW w:w="2785" w:type="dxa"/>
            <w:tcMar>
              <w:top w:w="72" w:type="dxa"/>
              <w:left w:w="115" w:type="dxa"/>
              <w:bottom w:w="72" w:type="dxa"/>
              <w:right w:w="115" w:type="dxa"/>
            </w:tcMar>
            <w:vAlign w:val="center"/>
          </w:tcPr>
          <w:p w14:paraId="184576FC" w14:textId="77777777" w:rsidR="00514DA9" w:rsidRPr="0035159C" w:rsidRDefault="00514DA9" w:rsidP="00514DA9">
            <w:pPr>
              <w:spacing w:line="276" w:lineRule="auto"/>
              <w:jc w:val="center"/>
              <w:rPr>
                <w:rFonts w:eastAsiaTheme="majorEastAsia"/>
                <w:bCs/>
              </w:rPr>
            </w:pPr>
            <w:r w:rsidRPr="0035159C">
              <w:rPr>
                <w:rFonts w:eastAsiaTheme="majorEastAsia"/>
                <w:bCs/>
              </w:rPr>
              <w:t>_____</w:t>
            </w:r>
          </w:p>
        </w:tc>
      </w:tr>
      <w:tr w:rsidR="00F21633" w:rsidRPr="00514DA9" w14:paraId="15985B33" w14:textId="77777777" w:rsidTr="008C0A42">
        <w:tc>
          <w:tcPr>
            <w:tcW w:w="6565" w:type="dxa"/>
            <w:tcMar>
              <w:top w:w="72" w:type="dxa"/>
              <w:left w:w="115" w:type="dxa"/>
              <w:bottom w:w="72" w:type="dxa"/>
              <w:right w:w="115" w:type="dxa"/>
            </w:tcMar>
            <w:vAlign w:val="center"/>
          </w:tcPr>
          <w:p w14:paraId="54052074" w14:textId="20B74A77" w:rsidR="00F21633" w:rsidRDefault="00F21633" w:rsidP="006444C3">
            <w:pPr>
              <w:pStyle w:val="NoSpacing"/>
              <w:numPr>
                <w:ilvl w:val="0"/>
                <w:numId w:val="63"/>
              </w:numPr>
              <w:rPr>
                <w:rFonts w:eastAsia="Times New Roman"/>
              </w:rPr>
            </w:pPr>
            <w:r>
              <w:rPr>
                <w:rFonts w:eastAsia="Times New Roman"/>
              </w:rPr>
              <w:t xml:space="preserve">Total number of </w:t>
            </w:r>
            <w:r w:rsidR="00516E08">
              <w:rPr>
                <w:rFonts w:eastAsia="Times New Roman"/>
              </w:rPr>
              <w:t xml:space="preserve">employed </w:t>
            </w:r>
            <w:r w:rsidR="00FF162E">
              <w:rPr>
                <w:rFonts w:eastAsia="Times New Roman"/>
              </w:rPr>
              <w:t xml:space="preserve">RN </w:t>
            </w:r>
            <w:r>
              <w:rPr>
                <w:rFonts w:eastAsia="Times New Roman"/>
              </w:rPr>
              <w:t xml:space="preserve">nursing staff at the </w:t>
            </w:r>
            <w:r w:rsidR="0064518D">
              <w:rPr>
                <w:rFonts w:eastAsia="Times New Roman"/>
              </w:rPr>
              <w:t xml:space="preserve">facility </w:t>
            </w:r>
            <w:r>
              <w:rPr>
                <w:rFonts w:eastAsia="Times New Roman"/>
              </w:rPr>
              <w:t>with direct patient care responsibilities who have a BSN degree or higher (e.g., MSN, DNP, or PhD).</w:t>
            </w:r>
          </w:p>
        </w:tc>
        <w:tc>
          <w:tcPr>
            <w:tcW w:w="2785" w:type="dxa"/>
            <w:tcMar>
              <w:top w:w="72" w:type="dxa"/>
              <w:left w:w="115" w:type="dxa"/>
              <w:bottom w:w="72" w:type="dxa"/>
              <w:right w:w="115" w:type="dxa"/>
            </w:tcMar>
            <w:vAlign w:val="center"/>
          </w:tcPr>
          <w:p w14:paraId="63BAF00F" w14:textId="19682643" w:rsidR="00F21633" w:rsidRPr="0035159C" w:rsidRDefault="00F21633" w:rsidP="00514DA9">
            <w:pPr>
              <w:spacing w:line="276" w:lineRule="auto"/>
              <w:jc w:val="center"/>
              <w:rPr>
                <w:rFonts w:eastAsiaTheme="majorEastAsia"/>
                <w:bCs/>
              </w:rPr>
            </w:pPr>
            <w:r w:rsidRPr="0035159C">
              <w:rPr>
                <w:rFonts w:eastAsiaTheme="majorEastAsia"/>
                <w:bCs/>
              </w:rPr>
              <w:t>_____</w:t>
            </w:r>
          </w:p>
        </w:tc>
      </w:tr>
    </w:tbl>
    <w:p w14:paraId="62786FD0" w14:textId="77777777" w:rsidR="000305F0" w:rsidRPr="000305F0" w:rsidRDefault="000305F0" w:rsidP="000305F0"/>
    <w:p w14:paraId="15B8CD22" w14:textId="77777777" w:rsidR="000305F0" w:rsidRPr="000305F0" w:rsidRDefault="000305F0" w:rsidP="000305F0">
      <w:pPr>
        <w:pStyle w:val="NoSpacing"/>
      </w:pPr>
    </w:p>
    <w:p w14:paraId="0DDEDCD9" w14:textId="7A7FE29A" w:rsidR="00CD02DE" w:rsidRPr="00453708" w:rsidRDefault="00DB3845" w:rsidP="00453708">
      <w:pPr>
        <w:pStyle w:val="NoSpacing"/>
        <w:rPr>
          <w:b/>
        </w:rPr>
      </w:pPr>
      <w:r w:rsidRPr="000305F0">
        <w:br w:type="page"/>
      </w:r>
      <w:r w:rsidRPr="00453708">
        <w:rPr>
          <w:b/>
        </w:rPr>
        <w:t>Affirmation of Accuracy</w:t>
      </w:r>
    </w:p>
    <w:p w14:paraId="33114532" w14:textId="77777777" w:rsidR="00137D77" w:rsidRDefault="00137D77" w:rsidP="00137D77">
      <w:pPr>
        <w:pStyle w:val="NoSpacing"/>
      </w:pPr>
    </w:p>
    <w:p w14:paraId="6F6BBBBF" w14:textId="4769FC7B" w:rsidR="00137D77" w:rsidRDefault="00137D77" w:rsidP="00137D77">
      <w:pPr>
        <w:pStyle w:val="NoSpacing"/>
      </w:pPr>
      <w:r w:rsidRPr="009A5185">
        <w:t xml:space="preserve">As the </w:t>
      </w:r>
      <w:r>
        <w:t>administrator of the Ambulatory Surgery Center (ASC)</w:t>
      </w:r>
      <w:r w:rsidRPr="009A5185">
        <w:t xml:space="preserve"> or as an employee of the </w:t>
      </w:r>
      <w:r>
        <w:t>ASC</w:t>
      </w:r>
      <w:r w:rsidRPr="009A5185">
        <w:t xml:space="preserve"> to whom the </w:t>
      </w:r>
      <w:r>
        <w:t>ASC administrator</w:t>
      </w:r>
      <w:r w:rsidRPr="009A5185">
        <w:t xml:space="preserve"> has delegated responsibility, I have reviewed this information pertaining to the </w:t>
      </w:r>
      <w:r>
        <w:t>Patient Safety Practices Section</w:t>
      </w:r>
      <w:r w:rsidRPr="009A5185">
        <w:t xml:space="preserve"> at our </w:t>
      </w:r>
      <w:r>
        <w:t>ASC</w:t>
      </w:r>
      <w:r w:rsidRPr="009A5185">
        <w:t xml:space="preserve">, and I hereby certify that this information is true, accurate, and reflects the current, normal operating circumstances at our </w:t>
      </w:r>
      <w:r>
        <w:t xml:space="preserve">ASC. </w:t>
      </w:r>
      <w:r w:rsidRPr="009A5185">
        <w:t xml:space="preserve">I am authorized to make this certification on behalf of our </w:t>
      </w:r>
      <w:r>
        <w:t xml:space="preserve">ASC. </w:t>
      </w:r>
    </w:p>
    <w:p w14:paraId="130E91D0" w14:textId="77777777" w:rsidR="00137D77" w:rsidRDefault="00137D77" w:rsidP="00137D77">
      <w:pPr>
        <w:pStyle w:val="NoSpacing"/>
      </w:pPr>
    </w:p>
    <w:p w14:paraId="30FCA31E" w14:textId="77DA69E4" w:rsidR="00137D77" w:rsidRPr="009A5185" w:rsidRDefault="00137D77" w:rsidP="00137D77">
      <w:pPr>
        <w:pStyle w:val="NoSpacing"/>
      </w:pPr>
      <w:r>
        <w:t xml:space="preserve">The ASC and I understand that The </w:t>
      </w:r>
      <w:r w:rsidR="00914920">
        <w:t xml:space="preserve">Leapfrog </w:t>
      </w:r>
      <w:r>
        <w:t>Group, its members, the public and entities and persons who contract</w:t>
      </w:r>
      <w:r w:rsidR="00C76A67">
        <w:t xml:space="preserve"> or have other business dealings</w:t>
      </w:r>
      <w:r>
        <w:t xml:space="preserve"> with</w:t>
      </w:r>
      <w:r w:rsidR="00C76A67">
        <w:t xml:space="preserve"> The</w:t>
      </w:r>
      <w:r>
        <w:t xml:space="preserve"> Leapfrog</w:t>
      </w:r>
      <w:r w:rsidR="00C76A67">
        <w:t xml:space="preserve"> Group</w:t>
      </w:r>
      <w:r>
        <w:t xml:space="preserve"> are relying on the truth and accuracy of this information. </w:t>
      </w:r>
      <w:r w:rsidRPr="009A5185">
        <w:t xml:space="preserve">The </w:t>
      </w:r>
      <w:r>
        <w:t xml:space="preserve">ASC </w:t>
      </w:r>
      <w:r w:rsidRPr="009A5185">
        <w:t xml:space="preserve">and I </w:t>
      </w:r>
      <w:r>
        <w:t xml:space="preserve">also </w:t>
      </w:r>
      <w:r w:rsidRPr="009A5185">
        <w:t xml:space="preserve">understand that The Leapfrog Group will make this information and/or analyses of this information public through </w:t>
      </w:r>
      <w:r>
        <w:t>the Survey Results public reporting website and/or other Leapfrog Group products and services.</w:t>
      </w:r>
      <w:r w:rsidRPr="009A5185">
        <w:t xml:space="preserve"> This information and/or analyses and all intellectual property rights therein shall be and remain the sole and exclusive property of The Leapfrog Group</w:t>
      </w:r>
      <w:r>
        <w:t xml:space="preserve"> in which The Leapfrog Group retains exclusive ownership</w:t>
      </w:r>
      <w:r w:rsidRPr="009A5185">
        <w:t xml:space="preserve">. This information does not infringe </w:t>
      </w:r>
      <w:r>
        <w:t xml:space="preserve">upon </w:t>
      </w:r>
      <w:r w:rsidRPr="009A5185">
        <w:t>any third</w:t>
      </w:r>
      <w:r w:rsidR="00FB7501">
        <w:t>-</w:t>
      </w:r>
      <w:r w:rsidRPr="009A5185">
        <w:t>party intellectual property rights</w:t>
      </w:r>
      <w:r>
        <w:t xml:space="preserve"> or any other third-party rights whatsoever and is free and clear of all encumbrances and liens of any kind</w:t>
      </w:r>
      <w:r w:rsidRPr="009A5185">
        <w:t xml:space="preserve">. The </w:t>
      </w:r>
      <w:r>
        <w:t xml:space="preserve">ASC </w:t>
      </w:r>
      <w:r w:rsidRPr="009A5185">
        <w:t xml:space="preserve">and I acknowledge that The Leapfrog Group may use this information in a commercial manner for profit. The </w:t>
      </w:r>
      <w:r>
        <w:t xml:space="preserve">ASC </w:t>
      </w:r>
      <w:r w:rsidRPr="009A5185">
        <w:t xml:space="preserve">shall be liable for and shall hold harmless and indemnify The Leapfrog Group from any and all damages, demands, costs, or causes of action resulting from any inaccuracies in the information or any misrepresentations in this Affirmation of Accuracy. The Leapfrog Group and its members and entities and persons who contract </w:t>
      </w:r>
      <w:r w:rsidR="00C76A67">
        <w:t xml:space="preserve">or have other business dealings </w:t>
      </w:r>
      <w:r w:rsidRPr="009A5185">
        <w:t>with</w:t>
      </w:r>
      <w:r>
        <w:t xml:space="preserve"> The</w:t>
      </w:r>
      <w:r w:rsidRPr="009A5185">
        <w:t xml:space="preserve"> Leapfrog</w:t>
      </w:r>
      <w:r>
        <w:t xml:space="preserve"> Group</w:t>
      </w:r>
      <w:r w:rsidRPr="009A5185">
        <w:t xml:space="preserve"> reserve the right to omit or disclaim information that is not current, accurate or truthful.</w:t>
      </w:r>
    </w:p>
    <w:p w14:paraId="6049BE66" w14:textId="77777777" w:rsidR="00BE1AD0" w:rsidRDefault="00BE1AD0" w:rsidP="00BE1AD0"/>
    <w:p w14:paraId="081A37A9" w14:textId="77777777" w:rsidR="00CD02DE" w:rsidRPr="009A5185" w:rsidRDefault="00CD02DE" w:rsidP="00CD02DE">
      <w:pPr>
        <w:spacing w:line="240" w:lineRule="auto"/>
        <w:rPr>
          <w:rFonts w:cs="Arial"/>
          <w:snapToGrid w:val="0"/>
          <w:color w:val="000000"/>
        </w:rPr>
      </w:pPr>
    </w:p>
    <w:p w14:paraId="70D5F162" w14:textId="77777777" w:rsidR="00CD02DE" w:rsidRPr="009A5185" w:rsidRDefault="00CD02DE" w:rsidP="00CD02DE">
      <w:pPr>
        <w:spacing w:line="240" w:lineRule="auto"/>
        <w:rPr>
          <w:rFonts w:cs="Arial"/>
          <w:snapToGrid w:val="0"/>
          <w:color w:val="000000"/>
        </w:rPr>
      </w:pPr>
      <w:r w:rsidRPr="009A5185">
        <w:rPr>
          <w:rFonts w:cs="Arial"/>
          <w:snapToGrid w:val="0"/>
          <w:color w:val="000000"/>
        </w:rPr>
        <w:t>Affirmed by _____</w:t>
      </w:r>
      <w:r>
        <w:rPr>
          <w:rFonts w:cs="Arial"/>
          <w:snapToGrid w:val="0"/>
          <w:color w:val="000000"/>
        </w:rPr>
        <w:t>_______</w:t>
      </w:r>
      <w:r w:rsidRPr="009A5185">
        <w:rPr>
          <w:rFonts w:cs="Arial"/>
          <w:snapToGrid w:val="0"/>
          <w:color w:val="000000"/>
        </w:rPr>
        <w:t xml:space="preserve">________________, the </w:t>
      </w:r>
      <w:r>
        <w:rPr>
          <w:rFonts w:cs="Arial"/>
          <w:snapToGrid w:val="0"/>
          <w:color w:val="000000"/>
        </w:rPr>
        <w:t>ASC’s</w:t>
      </w:r>
      <w:r w:rsidRPr="009A5185">
        <w:rPr>
          <w:rFonts w:cs="Arial"/>
          <w:snapToGrid w:val="0"/>
          <w:color w:val="000000"/>
        </w:rPr>
        <w:t xml:space="preserve"> ___________________________,</w:t>
      </w:r>
    </w:p>
    <w:p w14:paraId="5A9A3622" w14:textId="77777777" w:rsidR="00CD02DE" w:rsidRPr="009A5185" w:rsidRDefault="00CD02DE" w:rsidP="00CD02DE">
      <w:pPr>
        <w:spacing w:line="240" w:lineRule="auto"/>
        <w:ind w:left="720" w:firstLine="720"/>
        <w:rPr>
          <w:rFonts w:cs="Arial"/>
        </w:rPr>
      </w:pPr>
      <w:r w:rsidRPr="009A5185">
        <w:rPr>
          <w:rFonts w:cs="Arial"/>
        </w:rPr>
        <w:t>(</w:t>
      </w:r>
      <w:r w:rsidRPr="00CD02DE">
        <w:rPr>
          <w:rFonts w:cs="Arial"/>
          <w:i/>
        </w:rPr>
        <w:t>First Name, Last Name</w:t>
      </w:r>
      <w:r w:rsidRPr="009A5185">
        <w:rPr>
          <w:rFonts w:cs="Arial"/>
        </w:rPr>
        <w:t>)</w:t>
      </w:r>
      <w:r w:rsidRPr="009A5185">
        <w:rPr>
          <w:rFonts w:cs="Arial"/>
        </w:rPr>
        <w:tab/>
      </w:r>
      <w:r w:rsidRPr="009A5185">
        <w:rPr>
          <w:rFonts w:cs="Arial"/>
        </w:rPr>
        <w:tab/>
      </w:r>
      <w:r w:rsidRPr="009A5185">
        <w:rPr>
          <w:rFonts w:cs="Arial"/>
        </w:rPr>
        <w:tab/>
      </w:r>
      <w:r>
        <w:rPr>
          <w:rFonts w:cs="Arial"/>
        </w:rPr>
        <w:tab/>
      </w:r>
      <w:r w:rsidRPr="009A5185">
        <w:rPr>
          <w:rFonts w:cs="Arial"/>
        </w:rPr>
        <w:t>(</w:t>
      </w:r>
      <w:r w:rsidRPr="00CD02DE">
        <w:rPr>
          <w:rFonts w:cs="Arial"/>
          <w:i/>
        </w:rPr>
        <w:t>Title</w:t>
      </w:r>
      <w:r w:rsidRPr="009A5185">
        <w:rPr>
          <w:rFonts w:cs="Arial"/>
        </w:rPr>
        <w:t>)</w:t>
      </w:r>
    </w:p>
    <w:p w14:paraId="691BA82A" w14:textId="77777777" w:rsidR="00CD02DE" w:rsidRDefault="00CD02DE" w:rsidP="00CD02DE">
      <w:pPr>
        <w:spacing w:line="240" w:lineRule="auto"/>
        <w:rPr>
          <w:rFonts w:cs="Arial"/>
          <w:snapToGrid w:val="0"/>
        </w:rPr>
      </w:pPr>
    </w:p>
    <w:p w14:paraId="650F5016" w14:textId="77777777" w:rsidR="00CD02DE" w:rsidRPr="009A5185" w:rsidRDefault="00CD02DE" w:rsidP="00CD02DE">
      <w:pPr>
        <w:spacing w:line="240" w:lineRule="auto"/>
        <w:rPr>
          <w:rFonts w:cs="Arial"/>
          <w:snapToGrid w:val="0"/>
        </w:rPr>
      </w:pPr>
      <w:r w:rsidRPr="009A5185">
        <w:rPr>
          <w:rFonts w:cs="Arial"/>
          <w:snapToGrid w:val="0"/>
        </w:rPr>
        <w:t>On _______________________.</w:t>
      </w:r>
    </w:p>
    <w:p w14:paraId="17804D5D" w14:textId="77777777" w:rsidR="00453708" w:rsidRPr="00453708" w:rsidRDefault="00453708" w:rsidP="00453708">
      <w:pPr>
        <w:pStyle w:val="Subtitle"/>
        <w:ind w:left="720" w:firstLine="720"/>
        <w:rPr>
          <w:b w:val="0"/>
        </w:rPr>
      </w:pPr>
      <w:r w:rsidRPr="00453708">
        <w:rPr>
          <w:rFonts w:cs="Arial"/>
          <w:b w:val="0"/>
        </w:rPr>
        <w:t>(</w:t>
      </w:r>
      <w:r>
        <w:rPr>
          <w:rFonts w:cs="Arial"/>
          <w:b w:val="0"/>
          <w:i/>
        </w:rPr>
        <w:t>Date</w:t>
      </w:r>
      <w:r w:rsidRPr="00453708">
        <w:rPr>
          <w:rFonts w:cs="Arial"/>
          <w:b w:val="0"/>
        </w:rPr>
        <w:t>)</w:t>
      </w:r>
    </w:p>
    <w:p w14:paraId="30249572" w14:textId="77777777" w:rsidR="00CD02DE" w:rsidRPr="00453708" w:rsidRDefault="00CD02DE" w:rsidP="00CD02DE">
      <w:pPr>
        <w:rPr>
          <w:b/>
        </w:rPr>
      </w:pPr>
    </w:p>
    <w:p w14:paraId="0685F3C9" w14:textId="77777777" w:rsidR="00DB3845" w:rsidRDefault="00DB3845" w:rsidP="00DB3845">
      <w:r>
        <w:br w:type="page"/>
      </w:r>
    </w:p>
    <w:p w14:paraId="5BE6106D" w14:textId="77777777" w:rsidR="00DB3845" w:rsidRDefault="00307507" w:rsidP="00DB3845">
      <w:pPr>
        <w:pStyle w:val="Heading2"/>
      </w:pPr>
      <w:bookmarkStart w:id="247" w:name="_Toc162610676"/>
      <w:r>
        <w:t>Section 4</w:t>
      </w:r>
      <w:r w:rsidR="00DB3845">
        <w:t xml:space="preserve">: </w:t>
      </w:r>
      <w:r>
        <w:t>Patient Safety Practices</w:t>
      </w:r>
      <w:r w:rsidR="00DB3845">
        <w:t xml:space="preserve"> Reference Information</w:t>
      </w:r>
      <w:bookmarkEnd w:id="247"/>
    </w:p>
    <w:p w14:paraId="24111E76" w14:textId="77777777" w:rsidR="00DB3845" w:rsidRDefault="00DB3845" w:rsidP="00DB1F3F">
      <w:pPr>
        <w:spacing w:after="0" w:line="240" w:lineRule="auto"/>
      </w:pPr>
    </w:p>
    <w:p w14:paraId="3FCA47D2" w14:textId="79BD4C03" w:rsidR="00465388" w:rsidRDefault="00465388" w:rsidP="00DB1F3F">
      <w:pPr>
        <w:pStyle w:val="Heading4"/>
        <w:spacing w:before="0" w:line="240" w:lineRule="auto"/>
      </w:pPr>
      <w:bookmarkStart w:id="248" w:name="_Toc162610677"/>
      <w:r>
        <w:t xml:space="preserve">What’s New in the </w:t>
      </w:r>
      <w:r w:rsidR="005C63AE">
        <w:t>202</w:t>
      </w:r>
      <w:r w:rsidR="00C42E24">
        <w:t>4</w:t>
      </w:r>
      <w:r>
        <w:t xml:space="preserve"> Survey</w:t>
      </w:r>
      <w:bookmarkEnd w:id="248"/>
    </w:p>
    <w:p w14:paraId="1CF2AAE1" w14:textId="77777777" w:rsidR="005C5C67" w:rsidRPr="005C5C67" w:rsidRDefault="005C5C67" w:rsidP="00DB1F3F">
      <w:pPr>
        <w:pStyle w:val="Heading44"/>
      </w:pPr>
    </w:p>
    <w:p w14:paraId="346A789D" w14:textId="2E61BBA0" w:rsidR="00A0137D" w:rsidRDefault="00A0137D" w:rsidP="00A07DA2">
      <w:pPr>
        <w:spacing w:after="0" w:line="240" w:lineRule="auto"/>
        <w:contextualSpacing/>
        <w:rPr>
          <w:b/>
          <w:bCs/>
        </w:rPr>
      </w:pPr>
      <w:r>
        <w:rPr>
          <w:b/>
          <w:bCs/>
        </w:rPr>
        <w:t>Section 4A</w:t>
      </w:r>
      <w:r w:rsidR="00DB1F3F">
        <w:rPr>
          <w:b/>
          <w:bCs/>
        </w:rPr>
        <w:t>:</w:t>
      </w:r>
      <w:r>
        <w:rPr>
          <w:b/>
          <w:bCs/>
        </w:rPr>
        <w:t xml:space="preserve"> </w:t>
      </w:r>
      <w:r w:rsidRPr="00A0137D">
        <w:rPr>
          <w:b/>
          <w:bCs/>
        </w:rPr>
        <w:t>Medication</w:t>
      </w:r>
      <w:r w:rsidR="00DB1F3F">
        <w:rPr>
          <w:b/>
          <w:bCs/>
        </w:rPr>
        <w:t xml:space="preserve"> Safety</w:t>
      </w:r>
    </w:p>
    <w:p w14:paraId="3EABEA31" w14:textId="5473EA66" w:rsidR="00A07DA2" w:rsidRDefault="00A07DA2" w:rsidP="00A07DA2">
      <w:pPr>
        <w:spacing w:after="0" w:line="240" w:lineRule="auto"/>
        <w:contextualSpacing/>
      </w:pPr>
      <w:r>
        <w:rPr>
          <w:rFonts w:eastAsia="Times New Roman" w:cs="Arial"/>
          <w:bCs/>
          <w:bdr w:val="none" w:sz="0" w:space="0" w:color="auto" w:frame="1"/>
        </w:rPr>
        <w:t>Leapfrog clarif</w:t>
      </w:r>
      <w:r w:rsidR="006D574B">
        <w:rPr>
          <w:rFonts w:eastAsia="Times New Roman" w:cs="Arial"/>
          <w:bCs/>
          <w:bdr w:val="none" w:sz="0" w:space="0" w:color="auto" w:frame="1"/>
        </w:rPr>
        <w:t>ied</w:t>
      </w:r>
      <w:r>
        <w:rPr>
          <w:rFonts w:eastAsia="Times New Roman" w:cs="Arial"/>
          <w:bCs/>
          <w:bdr w:val="none" w:sz="0" w:space="0" w:color="auto" w:frame="1"/>
        </w:rPr>
        <w:t xml:space="preserve"> </w:t>
      </w:r>
      <w:r>
        <w:t xml:space="preserve">that only medications newly prescribed at discharge should be counted as medications prescribed at discharge </w:t>
      </w:r>
      <w:r w:rsidRPr="006B46A0">
        <w:rPr>
          <w:b/>
          <w:bCs/>
        </w:rPr>
        <w:t>and</w:t>
      </w:r>
      <w:r>
        <w:t xml:space="preserve"> administered during the visit in question #5. This is a clarification from the previous “and/or” language. </w:t>
      </w:r>
    </w:p>
    <w:p w14:paraId="4D1CA232" w14:textId="77777777" w:rsidR="00A07DA2" w:rsidRPr="00593E02" w:rsidRDefault="00A07DA2" w:rsidP="00A07DA2">
      <w:pPr>
        <w:spacing w:after="0" w:line="240" w:lineRule="auto"/>
        <w:contextualSpacing/>
      </w:pPr>
    </w:p>
    <w:p w14:paraId="644434B0" w14:textId="43BCBC27" w:rsidR="00A07DA2" w:rsidRDefault="00A07DA2" w:rsidP="00A07DA2">
      <w:pPr>
        <w:spacing w:after="0" w:line="240" w:lineRule="auto"/>
        <w:contextualSpacing/>
        <w:rPr>
          <w:rFonts w:eastAsia="Times New Roman" w:cs="Arial"/>
          <w:bCs/>
          <w:bdr w:val="none" w:sz="0" w:space="0" w:color="auto" w:frame="1"/>
        </w:rPr>
      </w:pPr>
      <w:r>
        <w:rPr>
          <w:rFonts w:eastAsia="Times New Roman" w:cs="Arial"/>
          <w:bCs/>
          <w:bdr w:val="none" w:sz="0" w:space="0" w:color="auto" w:frame="1"/>
        </w:rPr>
        <w:t>Leapfrog add</w:t>
      </w:r>
      <w:r w:rsidR="009D45E3">
        <w:rPr>
          <w:rFonts w:eastAsia="Times New Roman" w:cs="Arial"/>
          <w:bCs/>
          <w:bdr w:val="none" w:sz="0" w:space="0" w:color="auto" w:frame="1"/>
        </w:rPr>
        <w:t>ed</w:t>
      </w:r>
      <w:r>
        <w:rPr>
          <w:rFonts w:eastAsia="Times New Roman" w:cs="Arial"/>
          <w:bCs/>
          <w:bdr w:val="none" w:sz="0" w:space="0" w:color="auto" w:frame="1"/>
        </w:rPr>
        <w:t xml:space="preserve"> medications prescribed for the purpose of operative preparation prior to a colonoscopy to the list of excluded medications. </w:t>
      </w:r>
    </w:p>
    <w:p w14:paraId="788CBD7A" w14:textId="77777777" w:rsidR="00A07DA2" w:rsidRDefault="00A07DA2" w:rsidP="00A07DA2">
      <w:pPr>
        <w:spacing w:after="0" w:line="240" w:lineRule="auto"/>
        <w:contextualSpacing/>
        <w:rPr>
          <w:rFonts w:eastAsia="Times New Roman" w:cs="Arial"/>
          <w:bCs/>
          <w:bdr w:val="none" w:sz="0" w:space="0" w:color="auto" w:frame="1"/>
        </w:rPr>
      </w:pPr>
    </w:p>
    <w:p w14:paraId="27A62A71" w14:textId="77777777" w:rsidR="00A07DA2" w:rsidRPr="00BE512B" w:rsidRDefault="00A07DA2" w:rsidP="00A07DA2">
      <w:pPr>
        <w:spacing w:after="0" w:line="240" w:lineRule="auto"/>
        <w:contextualSpacing/>
        <w:rPr>
          <w:rFonts w:eastAsia="Times New Roman" w:cs="Arial"/>
          <w:bCs/>
          <w:bdr w:val="none" w:sz="0" w:space="0" w:color="auto" w:frame="1"/>
        </w:rPr>
      </w:pPr>
      <w:r>
        <w:rPr>
          <w:rFonts w:eastAsia="Times New Roman" w:cs="Arial"/>
          <w:bCs/>
          <w:bdr w:val="none" w:sz="0" w:space="0" w:color="auto" w:frame="1"/>
        </w:rPr>
        <w:t>There are no changes to the scoring algorithm for Section 4A: Medication Safety.</w:t>
      </w:r>
    </w:p>
    <w:p w14:paraId="54B7349D" w14:textId="77777777" w:rsidR="00AA429B" w:rsidRDefault="00AA429B" w:rsidP="00312DE2">
      <w:pPr>
        <w:spacing w:after="0"/>
      </w:pPr>
    </w:p>
    <w:p w14:paraId="623FB2E2" w14:textId="5F63FBFA" w:rsidR="00A0137D" w:rsidRDefault="00A0137D" w:rsidP="00B97E7C">
      <w:pPr>
        <w:spacing w:line="240" w:lineRule="auto"/>
        <w:contextualSpacing/>
        <w:rPr>
          <w:b/>
          <w:bCs/>
        </w:rPr>
      </w:pPr>
      <w:r>
        <w:rPr>
          <w:b/>
          <w:bCs/>
        </w:rPr>
        <w:t xml:space="preserve">Section </w:t>
      </w:r>
      <w:r w:rsidRPr="00A0137D">
        <w:rPr>
          <w:b/>
          <w:bCs/>
        </w:rPr>
        <w:t>4B: NHSN Outpatient Procedure Component Module</w:t>
      </w:r>
    </w:p>
    <w:p w14:paraId="5BD681A8" w14:textId="5A68BBD3" w:rsidR="00F94024" w:rsidRDefault="00D605A8" w:rsidP="00D605A8">
      <w:pPr>
        <w:spacing w:after="0" w:line="240" w:lineRule="auto"/>
        <w:contextualSpacing/>
      </w:pPr>
      <w:r>
        <w:t>There are no changes to this subsection.</w:t>
      </w:r>
    </w:p>
    <w:p w14:paraId="1E563727" w14:textId="77777777" w:rsidR="00F94024" w:rsidRPr="00B97E7C" w:rsidRDefault="00F94024" w:rsidP="00D605A8">
      <w:pPr>
        <w:spacing w:after="0" w:line="240" w:lineRule="auto"/>
        <w:contextualSpacing/>
      </w:pPr>
    </w:p>
    <w:p w14:paraId="3CF0BAA6" w14:textId="4B7545CD" w:rsidR="00D04111" w:rsidRDefault="00DB1F3F" w:rsidP="00D605A8">
      <w:pPr>
        <w:spacing w:after="0" w:line="240" w:lineRule="auto"/>
        <w:contextualSpacing/>
      </w:pPr>
      <w:r>
        <w:t>The deadlines to join Leapfrog’s NHSN Group and associated reporting periods for all four NHSN data downloads for the 202</w:t>
      </w:r>
      <w:r w:rsidR="00413C87">
        <w:t>4</w:t>
      </w:r>
      <w:r>
        <w:t xml:space="preserve"> Survey Cycle are available in the </w:t>
      </w:r>
      <w:hyperlink w:anchor="NHSN_datadownloadtable" w:history="1">
        <w:r w:rsidR="00AF0C46" w:rsidRPr="00AF0C46">
          <w:rPr>
            <w:rStyle w:val="Hyperlink"/>
          </w:rPr>
          <w:t>Deadlines and Reporting Period table</w:t>
        </w:r>
      </w:hyperlink>
      <w:r w:rsidR="00AF0C46">
        <w:t>.</w:t>
      </w:r>
    </w:p>
    <w:p w14:paraId="5B643FF6" w14:textId="77777777" w:rsidR="00D831CE" w:rsidRDefault="00D831CE" w:rsidP="00B97E7C">
      <w:pPr>
        <w:spacing w:after="0" w:line="240" w:lineRule="auto"/>
        <w:contextualSpacing/>
      </w:pPr>
    </w:p>
    <w:p w14:paraId="1FE2304D" w14:textId="0CDE2EC1" w:rsidR="00D831CE" w:rsidRDefault="00D831CE" w:rsidP="00D831CE">
      <w:pPr>
        <w:spacing w:line="240" w:lineRule="auto"/>
        <w:contextualSpacing/>
        <w:rPr>
          <w:b/>
          <w:bCs/>
        </w:rPr>
      </w:pPr>
      <w:r>
        <w:rPr>
          <w:b/>
          <w:bCs/>
        </w:rPr>
        <w:t xml:space="preserve">Section </w:t>
      </w:r>
      <w:r w:rsidRPr="00A0137D">
        <w:rPr>
          <w:b/>
          <w:bCs/>
        </w:rPr>
        <w:t>4</w:t>
      </w:r>
      <w:r>
        <w:rPr>
          <w:b/>
          <w:bCs/>
        </w:rPr>
        <w:t>C</w:t>
      </w:r>
      <w:r w:rsidRPr="00A0137D">
        <w:rPr>
          <w:b/>
          <w:bCs/>
        </w:rPr>
        <w:t xml:space="preserve">: </w:t>
      </w:r>
      <w:r>
        <w:rPr>
          <w:b/>
          <w:bCs/>
        </w:rPr>
        <w:t>Hand Hygiene</w:t>
      </w:r>
    </w:p>
    <w:p w14:paraId="4A68FC89" w14:textId="5176C487" w:rsidR="00961642" w:rsidRDefault="00961642" w:rsidP="00961642">
      <w:pPr>
        <w:spacing w:after="0" w:line="240" w:lineRule="auto"/>
        <w:contextualSpacing/>
      </w:pPr>
      <w:r>
        <w:t>Leapfrog remov</w:t>
      </w:r>
      <w:r w:rsidR="009D45E3">
        <w:t>ed</w:t>
      </w:r>
      <w:r>
        <w:t xml:space="preserve"> question #22 which asks about the accessibility of sinks for hand washing. This question has not been used in scoring or public reporting. </w:t>
      </w:r>
    </w:p>
    <w:p w14:paraId="16B7D57D" w14:textId="77777777" w:rsidR="00961642" w:rsidRDefault="00961642" w:rsidP="00961642">
      <w:pPr>
        <w:spacing w:after="0" w:line="240" w:lineRule="auto"/>
        <w:contextualSpacing/>
      </w:pPr>
    </w:p>
    <w:p w14:paraId="38AD01EA" w14:textId="77777777" w:rsidR="00961642" w:rsidRDefault="00961642" w:rsidP="00961642">
      <w:pPr>
        <w:spacing w:after="0" w:line="240" w:lineRule="auto"/>
        <w:contextualSpacing/>
      </w:pPr>
      <w:r>
        <w:t>There are no changes to the remaining questions or the scoring algorithm for Section 4C: Hand Hygiene.</w:t>
      </w:r>
    </w:p>
    <w:p w14:paraId="4C9EAFD9" w14:textId="77777777" w:rsidR="00E54552" w:rsidRDefault="00E54552" w:rsidP="00A0137D">
      <w:pPr>
        <w:spacing w:after="0" w:line="240" w:lineRule="auto"/>
        <w:rPr>
          <w:b/>
          <w:bCs/>
        </w:rPr>
      </w:pPr>
    </w:p>
    <w:p w14:paraId="355266DA" w14:textId="532BA67B" w:rsidR="00A0137D" w:rsidRDefault="00A0137D" w:rsidP="00A0137D">
      <w:pPr>
        <w:spacing w:after="0" w:line="240" w:lineRule="auto"/>
        <w:rPr>
          <w:b/>
          <w:bCs/>
        </w:rPr>
      </w:pPr>
      <w:r>
        <w:rPr>
          <w:b/>
          <w:bCs/>
        </w:rPr>
        <w:t xml:space="preserve">Section </w:t>
      </w:r>
      <w:r w:rsidRPr="00A0137D">
        <w:rPr>
          <w:b/>
          <w:bCs/>
        </w:rPr>
        <w:t>4D: National Quality Forum (NQF) Safe Practices</w:t>
      </w:r>
    </w:p>
    <w:p w14:paraId="22332F1B" w14:textId="77777777" w:rsidR="004D2E87" w:rsidRDefault="004D2E87" w:rsidP="00A0137D">
      <w:pPr>
        <w:spacing w:after="0" w:line="240" w:lineRule="auto"/>
        <w:rPr>
          <w:b/>
          <w:bCs/>
        </w:rPr>
      </w:pPr>
    </w:p>
    <w:p w14:paraId="0CAD62D5" w14:textId="54C77A02" w:rsidR="004D2E87" w:rsidRDefault="004D2E87" w:rsidP="00A0137D">
      <w:pPr>
        <w:spacing w:after="0" w:line="240" w:lineRule="auto"/>
        <w:rPr>
          <w:b/>
          <w:bCs/>
        </w:rPr>
      </w:pPr>
      <w:r w:rsidRPr="0066320B">
        <w:rPr>
          <w:b/>
          <w:bCs/>
        </w:rPr>
        <w:t>NQF Safe Practice #</w:t>
      </w:r>
      <w:r>
        <w:rPr>
          <w:b/>
          <w:bCs/>
        </w:rPr>
        <w:t>1</w:t>
      </w:r>
      <w:r w:rsidRPr="0066320B">
        <w:rPr>
          <w:b/>
          <w:bCs/>
        </w:rPr>
        <w:t xml:space="preserve"> – Culture </w:t>
      </w:r>
      <w:r>
        <w:rPr>
          <w:b/>
          <w:bCs/>
        </w:rPr>
        <w:t>of Safety Leadership Structures and Systems</w:t>
      </w:r>
    </w:p>
    <w:p w14:paraId="232AAFE6" w14:textId="1C809FD4" w:rsidR="0066320B" w:rsidRDefault="004D2E87" w:rsidP="00A0137D">
      <w:pPr>
        <w:spacing w:after="0" w:line="240" w:lineRule="auto"/>
      </w:pPr>
      <w:r w:rsidRPr="00CF6207">
        <w:t>There are no changes to t</w:t>
      </w:r>
      <w:r w:rsidR="0079206E">
        <w:t>hese questions.</w:t>
      </w:r>
    </w:p>
    <w:p w14:paraId="4B62E135" w14:textId="77777777" w:rsidR="004D2E87" w:rsidRDefault="004D2E87" w:rsidP="00A0137D">
      <w:pPr>
        <w:spacing w:after="0" w:line="240" w:lineRule="auto"/>
        <w:rPr>
          <w:b/>
          <w:bCs/>
        </w:rPr>
      </w:pPr>
    </w:p>
    <w:p w14:paraId="1A272E5D" w14:textId="1F0039BE" w:rsidR="0066320B" w:rsidRPr="0066320B" w:rsidRDefault="0066320B" w:rsidP="00AA6445">
      <w:pPr>
        <w:spacing w:after="0" w:line="240" w:lineRule="auto"/>
        <w:rPr>
          <w:b/>
          <w:bCs/>
        </w:rPr>
      </w:pPr>
      <w:r w:rsidRPr="0066320B">
        <w:rPr>
          <w:b/>
          <w:bCs/>
        </w:rPr>
        <w:t xml:space="preserve">NQF Safe Practice #2 – Culture Measurement, Feedback, and Intervention </w:t>
      </w:r>
    </w:p>
    <w:p w14:paraId="6AA5B86D" w14:textId="77777777" w:rsidR="0079206E" w:rsidRDefault="0079206E" w:rsidP="0079206E">
      <w:pPr>
        <w:spacing w:after="0" w:line="240" w:lineRule="auto"/>
      </w:pPr>
      <w:r w:rsidRPr="00CF6207">
        <w:t>There are no changes to t</w:t>
      </w:r>
      <w:r>
        <w:t>hese questions.</w:t>
      </w:r>
    </w:p>
    <w:p w14:paraId="64B5485A" w14:textId="098A33D6" w:rsidR="0066320B" w:rsidRPr="0066320B" w:rsidRDefault="0066320B" w:rsidP="00AA6445">
      <w:pPr>
        <w:spacing w:after="0" w:line="240" w:lineRule="auto"/>
        <w:rPr>
          <w:b/>
          <w:bCs/>
        </w:rPr>
      </w:pPr>
    </w:p>
    <w:p w14:paraId="15F34F11" w14:textId="3D79CCAC" w:rsidR="0066320B" w:rsidRPr="0066320B" w:rsidRDefault="0066320B" w:rsidP="00AA6445">
      <w:pPr>
        <w:spacing w:after="0" w:line="240" w:lineRule="auto"/>
        <w:rPr>
          <w:b/>
          <w:bCs/>
        </w:rPr>
      </w:pPr>
      <w:r w:rsidRPr="0066320B">
        <w:rPr>
          <w:b/>
          <w:bCs/>
        </w:rPr>
        <w:t>NQF Safe Practice #4 – Risks and Hazards</w:t>
      </w:r>
    </w:p>
    <w:p w14:paraId="623B1E39" w14:textId="77777777" w:rsidR="0079206E" w:rsidRDefault="0079206E" w:rsidP="0079206E">
      <w:pPr>
        <w:spacing w:after="0" w:line="240" w:lineRule="auto"/>
      </w:pPr>
      <w:r w:rsidRPr="00CF6207">
        <w:t>There are no changes to t</w:t>
      </w:r>
      <w:r>
        <w:t>hese questions.</w:t>
      </w:r>
    </w:p>
    <w:p w14:paraId="53966C03" w14:textId="4CE45062" w:rsidR="0066320B" w:rsidRDefault="0066320B" w:rsidP="0066320B">
      <w:pPr>
        <w:spacing w:after="0" w:line="240" w:lineRule="auto"/>
      </w:pPr>
    </w:p>
    <w:p w14:paraId="7366392E" w14:textId="766F13ED" w:rsidR="00A0137D" w:rsidRDefault="00A967AB" w:rsidP="00A0137D">
      <w:pPr>
        <w:spacing w:after="0" w:line="240" w:lineRule="auto"/>
        <w:rPr>
          <w:b/>
          <w:bCs/>
        </w:rPr>
      </w:pPr>
      <w:r>
        <w:rPr>
          <w:b/>
          <w:bCs/>
        </w:rPr>
        <w:t xml:space="preserve">Section </w:t>
      </w:r>
      <w:r w:rsidR="00A0137D" w:rsidRPr="00A0137D">
        <w:rPr>
          <w:b/>
          <w:bCs/>
        </w:rPr>
        <w:t xml:space="preserve">4E: Never Events </w:t>
      </w:r>
    </w:p>
    <w:p w14:paraId="1E5C501A" w14:textId="3F8D43AD" w:rsidR="0066320B" w:rsidRPr="0066320B" w:rsidRDefault="0005589A" w:rsidP="0066320B">
      <w:pPr>
        <w:spacing w:after="0" w:line="240" w:lineRule="auto"/>
      </w:pPr>
      <w:r w:rsidRPr="00CF6207">
        <w:t xml:space="preserve">There are no changes to this </w:t>
      </w:r>
      <w:r w:rsidR="00F82B29">
        <w:t>sub</w:t>
      </w:r>
      <w:r w:rsidRPr="00CF6207">
        <w:t>section</w:t>
      </w:r>
      <w:r w:rsidR="009F727B">
        <w:t>.</w:t>
      </w:r>
    </w:p>
    <w:p w14:paraId="12DFCF4D" w14:textId="5F112A97" w:rsidR="00A0137D" w:rsidRDefault="00A0137D" w:rsidP="00B97E7C">
      <w:pPr>
        <w:pStyle w:val="Heading44"/>
      </w:pPr>
    </w:p>
    <w:p w14:paraId="7C4FB4C0" w14:textId="04549DF5" w:rsidR="00A0137D" w:rsidRPr="00A0137D" w:rsidRDefault="00A967AB" w:rsidP="00A0137D">
      <w:pPr>
        <w:spacing w:after="0" w:line="240" w:lineRule="auto"/>
        <w:rPr>
          <w:b/>
          <w:bCs/>
        </w:rPr>
      </w:pPr>
      <w:r>
        <w:rPr>
          <w:b/>
          <w:bCs/>
        </w:rPr>
        <w:t xml:space="preserve">Section </w:t>
      </w:r>
      <w:r w:rsidR="00A0137D" w:rsidRPr="00A0137D">
        <w:rPr>
          <w:b/>
          <w:bCs/>
        </w:rPr>
        <w:t>4F: Nursing Workforce</w:t>
      </w:r>
    </w:p>
    <w:p w14:paraId="6F37E06E" w14:textId="71C1CE6E" w:rsidR="00CB5992" w:rsidRDefault="009F727B" w:rsidP="0066320B">
      <w:pPr>
        <w:spacing w:after="0" w:line="240" w:lineRule="auto"/>
      </w:pPr>
      <w:r w:rsidRPr="00CF6207">
        <w:t xml:space="preserve">There are no changes to this </w:t>
      </w:r>
      <w:r>
        <w:t>sub</w:t>
      </w:r>
      <w:r w:rsidRPr="00CF6207">
        <w:t>section</w:t>
      </w:r>
      <w:r>
        <w:t>.</w:t>
      </w:r>
    </w:p>
    <w:p w14:paraId="3EE14717" w14:textId="77777777" w:rsidR="00D04FDF" w:rsidRDefault="00D04FDF" w:rsidP="0066320B">
      <w:pPr>
        <w:pStyle w:val="Heading44"/>
      </w:pPr>
    </w:p>
    <w:p w14:paraId="0C8C1899" w14:textId="05C939E0" w:rsidR="0018513F" w:rsidRDefault="00DB3845" w:rsidP="0066320B">
      <w:pPr>
        <w:pStyle w:val="Heading4"/>
        <w:spacing w:before="0"/>
      </w:pPr>
      <w:bookmarkStart w:id="249" w:name="_Toc162610678"/>
      <w:r>
        <w:t>Change Summary Since Release</w:t>
      </w:r>
      <w:bookmarkEnd w:id="249"/>
    </w:p>
    <w:p w14:paraId="30CED439" w14:textId="5F6DE11B" w:rsidR="005647B7" w:rsidRPr="009A5185" w:rsidRDefault="005647B7" w:rsidP="005647B7">
      <w:pPr>
        <w:pStyle w:val="BodyText3"/>
        <w:rPr>
          <w:rFonts w:cs="Arial"/>
          <w:lang w:eastAsia="ja-JP"/>
        </w:rPr>
      </w:pPr>
      <w:bookmarkStart w:id="250" w:name="_Hlk71041196"/>
      <w:r w:rsidRPr="009A5185">
        <w:rPr>
          <w:rFonts w:cs="Arial"/>
          <w:lang w:eastAsia="ja-JP"/>
        </w:rPr>
        <w:t xml:space="preserve">None. If substantive changes are made to this section of the Survey after release on April 1, </w:t>
      </w:r>
      <w:r>
        <w:rPr>
          <w:rFonts w:cs="Arial"/>
          <w:lang w:eastAsia="ja-JP"/>
        </w:rPr>
        <w:t>202</w:t>
      </w:r>
      <w:r w:rsidR="00C42E24">
        <w:rPr>
          <w:rFonts w:cs="Arial"/>
          <w:lang w:eastAsia="ja-JP"/>
        </w:rPr>
        <w:t>4</w:t>
      </w:r>
      <w:r w:rsidRPr="009A5185">
        <w:rPr>
          <w:rFonts w:cs="Arial"/>
          <w:lang w:eastAsia="ja-JP"/>
        </w:rPr>
        <w:t>, they will be documented in this Change Summary section.</w:t>
      </w:r>
    </w:p>
    <w:p w14:paraId="761E49DA" w14:textId="42C353CF" w:rsidR="00E25D7F" w:rsidRDefault="00E25D7F" w:rsidP="00E25D7F">
      <w:pPr>
        <w:pStyle w:val="BodyText3"/>
        <w:rPr>
          <w:lang w:eastAsia="ja-JP"/>
        </w:rPr>
      </w:pPr>
    </w:p>
    <w:bookmarkEnd w:id="250"/>
    <w:p w14:paraId="72553255" w14:textId="575F756A" w:rsidR="00DB3845" w:rsidRDefault="00DB3845" w:rsidP="00655D44">
      <w:pPr>
        <w:pStyle w:val="BodyText3"/>
        <w:rPr>
          <w:color w:val="404040" w:themeColor="text1" w:themeTint="BF"/>
          <w:szCs w:val="28"/>
        </w:rPr>
      </w:pPr>
      <w:r>
        <w:br w:type="page"/>
      </w:r>
    </w:p>
    <w:p w14:paraId="4978D5FF" w14:textId="2443E3BD" w:rsidR="00DB3845" w:rsidRDefault="006D6A4F" w:rsidP="00DB3845">
      <w:pPr>
        <w:pStyle w:val="Heading3"/>
      </w:pPr>
      <w:bookmarkStart w:id="251" w:name="_Toc162610679"/>
      <w:bookmarkStart w:id="252" w:name="PatientSafetyPracticesMeasureSpecs"/>
      <w:r>
        <w:t xml:space="preserve">Section 4A: </w:t>
      </w:r>
      <w:r w:rsidR="0089517E">
        <w:t>Medication Safety</w:t>
      </w:r>
      <w:r w:rsidR="00DB3845">
        <w:t xml:space="preserve"> Measure Specifications</w:t>
      </w:r>
      <w:bookmarkEnd w:id="251"/>
    </w:p>
    <w:p w14:paraId="7E6AF7BD" w14:textId="77777777" w:rsidR="007C042F" w:rsidRDefault="007C042F" w:rsidP="00E7389F">
      <w:bookmarkStart w:id="253" w:name="_Medication_and_Allergy"/>
      <w:bookmarkStart w:id="254" w:name="MedAllergyMeasureSpecs"/>
      <w:bookmarkEnd w:id="253"/>
    </w:p>
    <w:p w14:paraId="63540E29" w14:textId="600B39F2" w:rsidR="006A6FD4" w:rsidRDefault="006A6FD4" w:rsidP="00667120">
      <w:pPr>
        <w:pStyle w:val="Heading44"/>
      </w:pPr>
      <w:r>
        <w:t>Medication and Allergy Documentation</w:t>
      </w:r>
    </w:p>
    <w:p w14:paraId="29BAD993" w14:textId="77777777" w:rsidR="007C042F" w:rsidRPr="007C042F" w:rsidRDefault="007C042F" w:rsidP="00A737E7">
      <w:pPr>
        <w:spacing w:after="0" w:line="240" w:lineRule="auto"/>
      </w:pP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2"/>
      </w:tblGrid>
      <w:tr w:rsidR="006A6FD4" w:rsidRPr="009A5185" w14:paraId="1CD09026" w14:textId="77777777" w:rsidTr="00E34905">
        <w:trPr>
          <w:trHeight w:val="323"/>
          <w:jc w:val="center"/>
        </w:trPr>
        <w:tc>
          <w:tcPr>
            <w:tcW w:w="9562" w:type="dxa"/>
            <w:shd w:val="clear" w:color="auto" w:fill="auto"/>
            <w:vAlign w:val="center"/>
          </w:tcPr>
          <w:bookmarkEnd w:id="252"/>
          <w:bookmarkEnd w:id="254"/>
          <w:p w14:paraId="422EE9EA" w14:textId="77777777" w:rsidR="006A6FD4" w:rsidRPr="006A6FD4" w:rsidRDefault="006A6FD4" w:rsidP="000478AB">
            <w:pPr>
              <w:autoSpaceDE w:val="0"/>
              <w:autoSpaceDN w:val="0"/>
              <w:adjustRightInd w:val="0"/>
              <w:rPr>
                <w:rFonts w:cs="Arial"/>
              </w:rPr>
            </w:pPr>
            <w:r w:rsidRPr="009A5185">
              <w:rPr>
                <w:rFonts w:cs="Arial"/>
                <w:b/>
              </w:rPr>
              <w:t xml:space="preserve">Source: </w:t>
            </w:r>
            <w:r>
              <w:rPr>
                <w:rFonts w:cs="Arial"/>
              </w:rPr>
              <w:t>The Leapfrog Group</w:t>
            </w:r>
          </w:p>
        </w:tc>
      </w:tr>
      <w:tr w:rsidR="006A6FD4" w:rsidRPr="009A5185" w14:paraId="342B8887" w14:textId="77777777" w:rsidTr="000478AB">
        <w:trPr>
          <w:jc w:val="center"/>
        </w:trPr>
        <w:tc>
          <w:tcPr>
            <w:tcW w:w="9562" w:type="dxa"/>
            <w:vAlign w:val="center"/>
          </w:tcPr>
          <w:p w14:paraId="0836C8FE" w14:textId="2D9BDE59" w:rsidR="006A6FD4" w:rsidRPr="009A5185" w:rsidRDefault="006A6FD4" w:rsidP="000478AB">
            <w:pPr>
              <w:rPr>
                <w:rFonts w:cs="Arial"/>
                <w:snapToGrid w:val="0"/>
              </w:rPr>
            </w:pPr>
            <w:r w:rsidRPr="009A5185">
              <w:rPr>
                <w:rFonts w:cs="Arial"/>
                <w:b/>
                <w:snapToGrid w:val="0"/>
              </w:rPr>
              <w:t>Reporting Period:</w:t>
            </w:r>
            <w:r w:rsidRPr="009A5185">
              <w:rPr>
                <w:rFonts w:cs="Arial"/>
                <w:snapToGrid w:val="0"/>
              </w:rPr>
              <w:t xml:space="preserve"> </w:t>
            </w:r>
            <w:r w:rsidRPr="009A5185">
              <w:rPr>
                <w:rFonts w:cs="Arial"/>
                <w:b/>
                <w:snapToGrid w:val="0"/>
              </w:rPr>
              <w:t>12 months</w:t>
            </w:r>
          </w:p>
          <w:p w14:paraId="07B192E5" w14:textId="33EA090C" w:rsidR="00BA7D03" w:rsidRDefault="00C66B7B" w:rsidP="006444C3">
            <w:pPr>
              <w:pStyle w:val="ListParagraph"/>
              <w:numPr>
                <w:ilvl w:val="0"/>
                <w:numId w:val="23"/>
              </w:numPr>
              <w:spacing w:after="0" w:line="240" w:lineRule="auto"/>
              <w:rPr>
                <w:rFonts w:cs="Arial"/>
                <w:snapToGrid w:val="0"/>
              </w:rPr>
            </w:pPr>
            <w:r w:rsidRPr="00C66B7B">
              <w:rPr>
                <w:rFonts w:cs="Arial"/>
                <w:snapToGrid w:val="0"/>
              </w:rPr>
              <w:t xml:space="preserve">Surveys submitted </w:t>
            </w:r>
            <w:r w:rsidR="007E25B7">
              <w:rPr>
                <w:rFonts w:cs="Arial"/>
                <w:snapToGrid w:val="0"/>
              </w:rPr>
              <w:t>prior to</w:t>
            </w:r>
            <w:r w:rsidRPr="00C66B7B">
              <w:rPr>
                <w:rFonts w:cs="Arial"/>
                <w:snapToGrid w:val="0"/>
              </w:rPr>
              <w:t xml:space="preserve"> September </w:t>
            </w:r>
            <w:r w:rsidR="00C26BC6">
              <w:rPr>
                <w:rFonts w:cs="Arial"/>
                <w:snapToGrid w:val="0"/>
              </w:rPr>
              <w:t>1:</w:t>
            </w:r>
          </w:p>
          <w:p w14:paraId="4AB74A45" w14:textId="27DBC499" w:rsidR="00C66B7B" w:rsidRPr="00CF0D80" w:rsidRDefault="00C66B7B" w:rsidP="006444C3">
            <w:pPr>
              <w:pStyle w:val="ListParagraph"/>
              <w:numPr>
                <w:ilvl w:val="1"/>
                <w:numId w:val="23"/>
              </w:numPr>
              <w:spacing w:after="0" w:line="240" w:lineRule="auto"/>
              <w:rPr>
                <w:rFonts w:cs="Arial"/>
                <w:snapToGrid w:val="0"/>
              </w:rPr>
            </w:pPr>
            <w:r w:rsidRPr="00CF0D80">
              <w:rPr>
                <w:rFonts w:cs="Arial"/>
                <w:snapToGrid w:val="0"/>
              </w:rPr>
              <w:t>01/01/202</w:t>
            </w:r>
            <w:r w:rsidR="009149F4">
              <w:rPr>
                <w:rFonts w:cs="Arial"/>
                <w:snapToGrid w:val="0"/>
              </w:rPr>
              <w:t>3</w:t>
            </w:r>
            <w:r w:rsidRPr="00CF0D80">
              <w:rPr>
                <w:rFonts w:cs="Arial"/>
                <w:snapToGrid w:val="0"/>
              </w:rPr>
              <w:t xml:space="preserve"> – 12/31/202</w:t>
            </w:r>
            <w:r w:rsidR="009149F4">
              <w:rPr>
                <w:rFonts w:cs="Arial"/>
                <w:snapToGrid w:val="0"/>
              </w:rPr>
              <w:t>3</w:t>
            </w:r>
          </w:p>
          <w:p w14:paraId="1B4FF324" w14:textId="77777777" w:rsidR="00BA7D03" w:rsidRDefault="00C66B7B" w:rsidP="006444C3">
            <w:pPr>
              <w:pStyle w:val="ListParagraph"/>
              <w:numPr>
                <w:ilvl w:val="0"/>
                <w:numId w:val="23"/>
              </w:numPr>
              <w:spacing w:after="0" w:line="240" w:lineRule="auto"/>
              <w:rPr>
                <w:rFonts w:cs="Arial"/>
                <w:snapToGrid w:val="0"/>
              </w:rPr>
            </w:pPr>
            <w:r w:rsidRPr="00CF0D80">
              <w:rPr>
                <w:rFonts w:cs="Arial"/>
                <w:snapToGrid w:val="0"/>
              </w:rPr>
              <w:t xml:space="preserve">Surveys (re)submitted on or after September 1: </w:t>
            </w:r>
          </w:p>
          <w:p w14:paraId="6A9D6B55" w14:textId="704F2A1A" w:rsidR="0048790C" w:rsidRPr="00C66B7B" w:rsidRDefault="00C66B7B" w:rsidP="006444C3">
            <w:pPr>
              <w:pStyle w:val="ListParagraph"/>
              <w:numPr>
                <w:ilvl w:val="1"/>
                <w:numId w:val="23"/>
              </w:numPr>
              <w:spacing w:after="0" w:line="240" w:lineRule="auto"/>
              <w:rPr>
                <w:rFonts w:cs="Arial"/>
                <w:snapToGrid w:val="0"/>
              </w:rPr>
            </w:pPr>
            <w:r w:rsidRPr="00CF0D80">
              <w:rPr>
                <w:rFonts w:cs="Arial"/>
                <w:snapToGrid w:val="0"/>
              </w:rPr>
              <w:t>07/01/202</w:t>
            </w:r>
            <w:r w:rsidR="009149F4">
              <w:rPr>
                <w:rFonts w:cs="Arial"/>
                <w:snapToGrid w:val="0"/>
              </w:rPr>
              <w:t>3</w:t>
            </w:r>
            <w:r w:rsidRPr="00CF0D80">
              <w:rPr>
                <w:rFonts w:cs="Arial"/>
                <w:snapToGrid w:val="0"/>
              </w:rPr>
              <w:t xml:space="preserve"> – 06/30/202</w:t>
            </w:r>
            <w:r w:rsidR="009149F4">
              <w:rPr>
                <w:rFonts w:cs="Arial"/>
                <w:snapToGrid w:val="0"/>
              </w:rPr>
              <w:t>4</w:t>
            </w:r>
          </w:p>
        </w:tc>
      </w:tr>
      <w:tr w:rsidR="00247D71" w:rsidRPr="009A5185" w14:paraId="7BA830CE" w14:textId="77777777" w:rsidTr="00A067EC">
        <w:trPr>
          <w:jc w:val="center"/>
        </w:trPr>
        <w:tc>
          <w:tcPr>
            <w:tcW w:w="9504" w:type="dxa"/>
            <w:vAlign w:val="center"/>
          </w:tcPr>
          <w:p w14:paraId="05819A5A" w14:textId="40027EB5" w:rsidR="00247D71" w:rsidRDefault="00247D71" w:rsidP="000478AB">
            <w:pPr>
              <w:rPr>
                <w:rFonts w:cs="Arial"/>
                <w:b/>
                <w:snapToGrid w:val="0"/>
              </w:rPr>
            </w:pPr>
            <w:bookmarkStart w:id="255" w:name="_Hlk39503541"/>
            <w:r>
              <w:rPr>
                <w:rFonts w:cs="Arial"/>
                <w:b/>
                <w:snapToGrid w:val="0"/>
              </w:rPr>
              <w:t xml:space="preserve">Medication </w:t>
            </w:r>
            <w:r w:rsidR="001F544A">
              <w:rPr>
                <w:rFonts w:cs="Arial"/>
                <w:b/>
                <w:snapToGrid w:val="0"/>
              </w:rPr>
              <w:t xml:space="preserve">Safety </w:t>
            </w:r>
            <w:r>
              <w:rPr>
                <w:rFonts w:cs="Arial"/>
                <w:b/>
                <w:snapToGrid w:val="0"/>
              </w:rPr>
              <w:t>Documentation Workbook (Excel)</w:t>
            </w:r>
          </w:p>
          <w:p w14:paraId="33E4807A" w14:textId="41B38054" w:rsidR="00247D71" w:rsidRDefault="00247D71" w:rsidP="000478AB">
            <w:r>
              <w:t xml:space="preserve">To complete the data collection for this subsection and respond to questions #3-7, facilities should download the Medication </w:t>
            </w:r>
            <w:r w:rsidR="00A80734">
              <w:t xml:space="preserve">Safety Documentation </w:t>
            </w:r>
            <w:r>
              <w:t xml:space="preserve">Workbook (Excel). This workbook includes </w:t>
            </w:r>
            <w:r w:rsidR="00A80734">
              <w:t>seven</w:t>
            </w:r>
            <w:r>
              <w:t xml:space="preserve"> tabs: Instructions, </w:t>
            </w:r>
            <w:r w:rsidR="00A80734" w:rsidRPr="00CF0D80">
              <w:t>20</w:t>
            </w:r>
            <w:r w:rsidR="00746616">
              <w:t>2</w:t>
            </w:r>
            <w:r w:rsidR="002A1970">
              <w:t>3</w:t>
            </w:r>
            <w:r w:rsidR="00A80734" w:rsidRPr="00CF0D80">
              <w:t xml:space="preserve"> Sampling,</w:t>
            </w:r>
            <w:r w:rsidR="00A80734">
              <w:t xml:space="preserve"> </w:t>
            </w:r>
            <w:r w:rsidR="0048790C">
              <w:t>202</w:t>
            </w:r>
            <w:r w:rsidR="002A1970">
              <w:t>4</w:t>
            </w:r>
            <w:r w:rsidR="0048790C">
              <w:t xml:space="preserve"> Sampling, </w:t>
            </w:r>
            <w:r>
              <w:t>Home Meds, Visit Meds, Allergies, and Data Entry</w:t>
            </w:r>
            <w:r w:rsidR="008D4195">
              <w:t xml:space="preserve"> and</w:t>
            </w:r>
            <w:r>
              <w:t xml:space="preserve"> can be used to identify patients to sample in order to complete the three clinical record audits, as well as calculate the responses to </w:t>
            </w:r>
            <w:r w:rsidR="008D4195">
              <w:t>enter</w:t>
            </w:r>
            <w:r>
              <w:t xml:space="preserve"> </w:t>
            </w:r>
            <w:r w:rsidR="008D4195">
              <w:t xml:space="preserve">into </w:t>
            </w:r>
            <w:r>
              <w:t xml:space="preserve">the Online ASC Survey Tool for each of the audits. </w:t>
            </w:r>
          </w:p>
          <w:p w14:paraId="7D4FDB97" w14:textId="045C9353" w:rsidR="008D4195" w:rsidRPr="008D4195" w:rsidRDefault="008D4195" w:rsidP="000478AB">
            <w:pPr>
              <w:rPr>
                <w:rFonts w:cs="Arial"/>
                <w:bCs/>
                <w:snapToGrid w:val="0"/>
              </w:rPr>
            </w:pPr>
            <w:r>
              <w:rPr>
                <w:rFonts w:cs="Arial"/>
                <w:bCs/>
                <w:snapToGrid w:val="0"/>
              </w:rPr>
              <w:t xml:space="preserve">This workbook is available on the </w:t>
            </w:r>
            <w:hyperlink r:id="rId197" w:history="1">
              <w:r w:rsidRPr="008D4195">
                <w:rPr>
                  <w:rStyle w:val="Hyperlink"/>
                  <w:rFonts w:cs="Arial"/>
                  <w:bCs/>
                  <w:snapToGrid w:val="0"/>
                </w:rPr>
                <w:t>Survey Materials webpage</w:t>
              </w:r>
            </w:hyperlink>
            <w:r>
              <w:rPr>
                <w:rFonts w:cs="Arial"/>
                <w:bCs/>
                <w:snapToGrid w:val="0"/>
              </w:rPr>
              <w:t xml:space="preserve"> and should be used when completing this subsection.</w:t>
            </w:r>
            <w:bookmarkEnd w:id="255"/>
          </w:p>
        </w:tc>
      </w:tr>
      <w:tr w:rsidR="006A6FD4" w:rsidRPr="009A5185" w14:paraId="4B6189BC" w14:textId="77777777" w:rsidTr="00A067EC">
        <w:trPr>
          <w:jc w:val="center"/>
        </w:trPr>
        <w:tc>
          <w:tcPr>
            <w:tcW w:w="9504" w:type="dxa"/>
            <w:vAlign w:val="center"/>
          </w:tcPr>
          <w:p w14:paraId="06DF9B9D" w14:textId="5072712F" w:rsidR="00BA61C3" w:rsidRPr="00C76D2B" w:rsidRDefault="006A6FD4" w:rsidP="00A067EC">
            <w:pPr>
              <w:pStyle w:val="EndnoteText"/>
              <w:rPr>
                <w:rFonts w:cs="Arial"/>
              </w:rPr>
            </w:pPr>
            <w:bookmarkStart w:id="256" w:name="MedAllergySufficientSample"/>
            <w:r w:rsidRPr="00C76D2B">
              <w:rPr>
                <w:rFonts w:cs="Arial"/>
                <w:b/>
              </w:rPr>
              <w:t>Sampling:</w:t>
            </w:r>
            <w:r w:rsidRPr="00C76D2B">
              <w:rPr>
                <w:rFonts w:cs="Arial"/>
              </w:rPr>
              <w:t xml:space="preserve"> </w:t>
            </w:r>
            <w:bookmarkEnd w:id="256"/>
            <w:r w:rsidRPr="00C76D2B">
              <w:rPr>
                <w:rFonts w:cs="Arial"/>
              </w:rPr>
              <w:t xml:space="preserve">If you have </w:t>
            </w:r>
            <w:r w:rsidRPr="00C76D2B">
              <w:rPr>
                <w:rFonts w:cs="Arial"/>
                <w:u w:val="single"/>
              </w:rPr>
              <w:t xml:space="preserve">more than </w:t>
            </w:r>
            <w:r w:rsidR="00431904" w:rsidRPr="00C76D2B">
              <w:rPr>
                <w:rFonts w:cs="Arial"/>
                <w:u w:val="single"/>
              </w:rPr>
              <w:t>3</w:t>
            </w:r>
            <w:r w:rsidR="00C66B7B" w:rsidRPr="00C76D2B">
              <w:rPr>
                <w:rFonts w:cs="Arial"/>
                <w:u w:val="single"/>
              </w:rPr>
              <w:t>0</w:t>
            </w:r>
            <w:r w:rsidRPr="00C76D2B">
              <w:rPr>
                <w:rFonts w:cs="Arial"/>
                <w:u w:val="single"/>
              </w:rPr>
              <w:t xml:space="preserve"> cases</w:t>
            </w:r>
            <w:r w:rsidRPr="00C76D2B">
              <w:rPr>
                <w:rFonts w:cs="Arial"/>
              </w:rPr>
              <w:t xml:space="preserve"> that meet the criteria for inclusion i</w:t>
            </w:r>
            <w:r w:rsidR="00A40ABC" w:rsidRPr="00C76D2B">
              <w:rPr>
                <w:rFonts w:cs="Arial"/>
              </w:rPr>
              <w:t>n the denominator of the process</w:t>
            </w:r>
            <w:r w:rsidRPr="00C76D2B">
              <w:rPr>
                <w:rFonts w:cs="Arial"/>
              </w:rPr>
              <w:t xml:space="preserve"> measures during the time period of the clinical record audit, you may randomly sample </w:t>
            </w:r>
            <w:r w:rsidR="00431904" w:rsidRPr="00C76D2B">
              <w:rPr>
                <w:rFonts w:cs="Arial"/>
              </w:rPr>
              <w:t>3</w:t>
            </w:r>
            <w:r w:rsidR="0034673C" w:rsidRPr="00C76D2B">
              <w:rPr>
                <w:rFonts w:cs="Arial"/>
              </w:rPr>
              <w:t>0</w:t>
            </w:r>
            <w:r w:rsidRPr="00C76D2B">
              <w:rPr>
                <w:rFonts w:cs="Arial"/>
              </w:rPr>
              <w:t xml:space="preserve"> of them for the denominator of each</w:t>
            </w:r>
            <w:r w:rsidR="00A40ABC" w:rsidRPr="00C76D2B">
              <w:rPr>
                <w:rFonts w:cs="Arial"/>
              </w:rPr>
              <w:t xml:space="preserve"> documentation</w:t>
            </w:r>
            <w:r w:rsidRPr="00C76D2B">
              <w:rPr>
                <w:rFonts w:cs="Arial"/>
              </w:rPr>
              <w:t xml:space="preserve"> guideline, and measure and report adherence based on that sample. When sampling from a larger population of cases, this is the minimum number of cases needed to make a statistically reliable statement of percent adherence to the process guidelines.</w:t>
            </w:r>
          </w:p>
        </w:tc>
      </w:tr>
      <w:tr w:rsidR="00D9060C" w:rsidRPr="009A5185" w14:paraId="2989AB07" w14:textId="77777777" w:rsidTr="00A067EC">
        <w:trPr>
          <w:jc w:val="center"/>
        </w:trPr>
        <w:tc>
          <w:tcPr>
            <w:tcW w:w="9504" w:type="dxa"/>
            <w:vAlign w:val="center"/>
          </w:tcPr>
          <w:p w14:paraId="023CA834" w14:textId="59A89BCB" w:rsidR="00D9060C" w:rsidRPr="00334F39" w:rsidRDefault="00D9060C" w:rsidP="00D9060C">
            <w:pPr>
              <w:rPr>
                <w:rFonts w:cs="Arial"/>
                <w:bCs/>
                <w:szCs w:val="20"/>
              </w:rPr>
            </w:pPr>
            <w:r w:rsidRPr="00334F39">
              <w:rPr>
                <w:rFonts w:cs="Arial"/>
                <w:b/>
                <w:szCs w:val="20"/>
              </w:rPr>
              <w:t xml:space="preserve">Medications: </w:t>
            </w:r>
            <w:r w:rsidRPr="00334F39">
              <w:rPr>
                <w:rFonts w:cs="Arial"/>
                <w:bCs/>
                <w:szCs w:val="20"/>
              </w:rPr>
              <w:t xml:space="preserve">For the purposes of this measure, a </w:t>
            </w:r>
            <w:r w:rsidRPr="00334F39">
              <w:rPr>
                <w:rFonts w:cs="Arial"/>
                <w:b/>
                <w:szCs w:val="20"/>
              </w:rPr>
              <w:t>medication</w:t>
            </w:r>
            <w:r w:rsidRPr="00334F39">
              <w:rPr>
                <w:rFonts w:cs="Arial"/>
                <w:bCs/>
                <w:szCs w:val="20"/>
              </w:rPr>
              <w:t xml:space="preserve"> is a substance that is taken into, or placed onto, the body of a person for one or more of the following reasons: </w:t>
            </w:r>
          </w:p>
          <w:p w14:paraId="6C0D80AB" w14:textId="77777777" w:rsidR="00D9060C" w:rsidRPr="00334F39" w:rsidRDefault="00D9060C" w:rsidP="006444C3">
            <w:pPr>
              <w:pStyle w:val="ListParagraph"/>
              <w:numPr>
                <w:ilvl w:val="0"/>
                <w:numId w:val="70"/>
              </w:numPr>
              <w:spacing w:after="0" w:line="240" w:lineRule="auto"/>
              <w:rPr>
                <w:rFonts w:cs="Arial"/>
                <w:bCs/>
                <w:szCs w:val="20"/>
              </w:rPr>
            </w:pPr>
            <w:r w:rsidRPr="00334F39">
              <w:rPr>
                <w:rFonts w:cs="Arial"/>
                <w:bCs/>
                <w:szCs w:val="20"/>
              </w:rPr>
              <w:t>as a placebo</w:t>
            </w:r>
          </w:p>
          <w:p w14:paraId="5D0E1FA6" w14:textId="77777777" w:rsidR="00D9060C" w:rsidRPr="00334F39" w:rsidRDefault="00D9060C" w:rsidP="006444C3">
            <w:pPr>
              <w:pStyle w:val="ListParagraph"/>
              <w:numPr>
                <w:ilvl w:val="0"/>
                <w:numId w:val="70"/>
              </w:numPr>
              <w:spacing w:after="0" w:line="240" w:lineRule="auto"/>
              <w:rPr>
                <w:rFonts w:cs="Arial"/>
                <w:bCs/>
                <w:szCs w:val="20"/>
              </w:rPr>
            </w:pPr>
            <w:r w:rsidRPr="00334F39">
              <w:rPr>
                <w:rFonts w:cs="Arial"/>
                <w:bCs/>
                <w:szCs w:val="20"/>
              </w:rPr>
              <w:t>to prevent a disease (e.g., flu vaccine)</w:t>
            </w:r>
          </w:p>
          <w:p w14:paraId="01E11A12" w14:textId="77777777" w:rsidR="00D9060C" w:rsidRPr="00334F39" w:rsidRDefault="00D9060C" w:rsidP="006444C3">
            <w:pPr>
              <w:pStyle w:val="ListParagraph"/>
              <w:numPr>
                <w:ilvl w:val="0"/>
                <w:numId w:val="70"/>
              </w:numPr>
              <w:spacing w:after="0" w:line="240" w:lineRule="auto"/>
              <w:rPr>
                <w:rFonts w:cs="Arial"/>
                <w:bCs/>
                <w:szCs w:val="20"/>
              </w:rPr>
            </w:pPr>
            <w:r w:rsidRPr="00334F39">
              <w:rPr>
                <w:rFonts w:cs="Arial"/>
                <w:bCs/>
                <w:szCs w:val="20"/>
              </w:rPr>
              <w:t>to make a diagnosis (e.g., contrast dye)</w:t>
            </w:r>
          </w:p>
          <w:p w14:paraId="33B1D432" w14:textId="77777777" w:rsidR="00D9060C" w:rsidRPr="00334F39" w:rsidRDefault="00D9060C" w:rsidP="006444C3">
            <w:pPr>
              <w:pStyle w:val="ListParagraph"/>
              <w:numPr>
                <w:ilvl w:val="0"/>
                <w:numId w:val="70"/>
              </w:numPr>
              <w:spacing w:after="0" w:line="240" w:lineRule="auto"/>
              <w:rPr>
                <w:rFonts w:cs="Arial"/>
                <w:bCs/>
                <w:szCs w:val="20"/>
              </w:rPr>
            </w:pPr>
            <w:r w:rsidRPr="00334F39">
              <w:rPr>
                <w:rFonts w:cs="Arial"/>
                <w:bCs/>
                <w:szCs w:val="20"/>
              </w:rPr>
              <w:t>to test for the possibility of an adverse effect</w:t>
            </w:r>
          </w:p>
          <w:p w14:paraId="482649B9" w14:textId="5A3AD494" w:rsidR="00D9060C" w:rsidRPr="00334F39" w:rsidRDefault="00D9060C" w:rsidP="006444C3">
            <w:pPr>
              <w:pStyle w:val="ListParagraph"/>
              <w:numPr>
                <w:ilvl w:val="0"/>
                <w:numId w:val="70"/>
              </w:numPr>
              <w:spacing w:after="0" w:line="240" w:lineRule="auto"/>
              <w:rPr>
                <w:rFonts w:cs="Arial"/>
                <w:bCs/>
                <w:szCs w:val="20"/>
              </w:rPr>
            </w:pPr>
            <w:r w:rsidRPr="00334F39">
              <w:rPr>
                <w:rFonts w:cs="Arial"/>
                <w:bCs/>
                <w:szCs w:val="20"/>
              </w:rPr>
              <w:t xml:space="preserve">to modify a physiological, </w:t>
            </w:r>
            <w:r w:rsidR="006B658D" w:rsidRPr="00334F39">
              <w:rPr>
                <w:rFonts w:cs="Arial"/>
                <w:bCs/>
                <w:szCs w:val="20"/>
              </w:rPr>
              <w:t>biochemical,</w:t>
            </w:r>
            <w:r w:rsidRPr="00334F39">
              <w:rPr>
                <w:rFonts w:cs="Arial"/>
                <w:bCs/>
                <w:szCs w:val="20"/>
              </w:rPr>
              <w:t xml:space="preserve"> or anatomical function or abnormality (e.g.,</w:t>
            </w:r>
            <w:r w:rsidR="0048790C">
              <w:rPr>
                <w:rFonts w:cs="Arial"/>
                <w:bCs/>
                <w:szCs w:val="20"/>
              </w:rPr>
              <w:t xml:space="preserve"> </w:t>
            </w:r>
            <w:r w:rsidRPr="00334F39">
              <w:rPr>
                <w:rFonts w:cs="Arial"/>
                <w:bCs/>
                <w:szCs w:val="20"/>
              </w:rPr>
              <w:t>heparin/heparin flushes, statins, antihypertensives, etc.)</w:t>
            </w:r>
          </w:p>
          <w:p w14:paraId="7FE71A97" w14:textId="77777777" w:rsidR="00D9060C" w:rsidRPr="00334F39" w:rsidRDefault="00D9060C" w:rsidP="006444C3">
            <w:pPr>
              <w:pStyle w:val="ListParagraph"/>
              <w:numPr>
                <w:ilvl w:val="0"/>
                <w:numId w:val="70"/>
              </w:numPr>
              <w:spacing w:after="0" w:line="240" w:lineRule="auto"/>
              <w:rPr>
                <w:rFonts w:cs="Arial"/>
                <w:bCs/>
                <w:szCs w:val="20"/>
              </w:rPr>
            </w:pPr>
            <w:r w:rsidRPr="00334F39">
              <w:rPr>
                <w:rFonts w:cs="Arial"/>
                <w:bCs/>
                <w:szCs w:val="20"/>
              </w:rPr>
              <w:t>to replace a missing factor (e.g., blood product)</w:t>
            </w:r>
          </w:p>
          <w:p w14:paraId="5FF411A2" w14:textId="77777777" w:rsidR="00D9060C" w:rsidRPr="00334F39" w:rsidRDefault="00D9060C" w:rsidP="006444C3">
            <w:pPr>
              <w:pStyle w:val="ListParagraph"/>
              <w:numPr>
                <w:ilvl w:val="0"/>
                <w:numId w:val="70"/>
              </w:numPr>
              <w:spacing w:after="0" w:line="240" w:lineRule="auto"/>
              <w:rPr>
                <w:rFonts w:cs="Arial"/>
                <w:bCs/>
                <w:szCs w:val="20"/>
              </w:rPr>
            </w:pPr>
            <w:r w:rsidRPr="00334F39">
              <w:rPr>
                <w:rFonts w:cs="Arial"/>
                <w:bCs/>
                <w:szCs w:val="20"/>
              </w:rPr>
              <w:t>to ameliorate a symptom (e.g., aspirin)</w:t>
            </w:r>
          </w:p>
          <w:p w14:paraId="31555A94" w14:textId="77777777" w:rsidR="00D9060C" w:rsidRPr="00334F39" w:rsidRDefault="00D9060C" w:rsidP="006444C3">
            <w:pPr>
              <w:pStyle w:val="ListParagraph"/>
              <w:numPr>
                <w:ilvl w:val="0"/>
                <w:numId w:val="70"/>
              </w:numPr>
              <w:spacing w:after="0" w:line="240" w:lineRule="auto"/>
              <w:rPr>
                <w:rFonts w:cs="Arial"/>
                <w:bCs/>
                <w:szCs w:val="20"/>
              </w:rPr>
            </w:pPr>
            <w:r w:rsidRPr="00334F39">
              <w:rPr>
                <w:rFonts w:cs="Arial"/>
                <w:bCs/>
                <w:szCs w:val="20"/>
              </w:rPr>
              <w:t xml:space="preserve">to treat a disease or condition (including topicals, nasal sprays, eye drops, compounds, inhalants, injectables, patches, etc.) </w:t>
            </w:r>
          </w:p>
          <w:p w14:paraId="3280BABB" w14:textId="77777777" w:rsidR="00D9060C" w:rsidRPr="00334F39" w:rsidRDefault="00D9060C" w:rsidP="006444C3">
            <w:pPr>
              <w:pStyle w:val="ListParagraph"/>
              <w:numPr>
                <w:ilvl w:val="0"/>
                <w:numId w:val="70"/>
              </w:numPr>
              <w:spacing w:after="0" w:line="240" w:lineRule="auto"/>
              <w:rPr>
                <w:rFonts w:cs="Arial"/>
                <w:bCs/>
                <w:szCs w:val="20"/>
              </w:rPr>
            </w:pPr>
            <w:r w:rsidRPr="00334F39">
              <w:rPr>
                <w:rFonts w:cs="Arial"/>
                <w:bCs/>
                <w:szCs w:val="20"/>
              </w:rPr>
              <w:t>to induce anesthesia</w:t>
            </w:r>
          </w:p>
          <w:p w14:paraId="0F885F0B" w14:textId="18AD2FA7" w:rsidR="00D9060C" w:rsidRPr="00334F39" w:rsidRDefault="00D9060C" w:rsidP="006444C3">
            <w:pPr>
              <w:pStyle w:val="ListParagraph"/>
              <w:numPr>
                <w:ilvl w:val="0"/>
                <w:numId w:val="70"/>
              </w:numPr>
              <w:spacing w:after="0" w:line="240" w:lineRule="auto"/>
              <w:rPr>
                <w:rFonts w:cs="Arial"/>
                <w:bCs/>
                <w:szCs w:val="20"/>
              </w:rPr>
            </w:pPr>
            <w:r w:rsidRPr="00334F39">
              <w:rPr>
                <w:rFonts w:cs="Arial"/>
                <w:bCs/>
                <w:szCs w:val="20"/>
              </w:rPr>
              <w:t xml:space="preserve">to stabilize or hydrate </w:t>
            </w:r>
            <w:r w:rsidR="009E1BD1" w:rsidRPr="00334F39">
              <w:rPr>
                <w:rFonts w:cs="Arial"/>
                <w:bCs/>
                <w:szCs w:val="20"/>
              </w:rPr>
              <w:t>during</w:t>
            </w:r>
            <w:r w:rsidRPr="00334F39">
              <w:rPr>
                <w:rFonts w:cs="Arial"/>
                <w:bCs/>
                <w:szCs w:val="20"/>
              </w:rPr>
              <w:t xml:space="preserve"> medical treatment or procedures (e.g., IV fluids, normal saline, lactated ringers, etc.) </w:t>
            </w:r>
          </w:p>
          <w:p w14:paraId="7DB2EAEE" w14:textId="4A79F962" w:rsidR="00D9060C" w:rsidRPr="00334F39" w:rsidRDefault="00D9060C" w:rsidP="006444C3">
            <w:pPr>
              <w:pStyle w:val="ListParagraph"/>
              <w:numPr>
                <w:ilvl w:val="0"/>
                <w:numId w:val="70"/>
              </w:numPr>
              <w:spacing w:after="0" w:line="240" w:lineRule="auto"/>
              <w:rPr>
                <w:rFonts w:cs="Arial"/>
                <w:bCs/>
                <w:szCs w:val="20"/>
              </w:rPr>
            </w:pPr>
            <w:r w:rsidRPr="00334F39">
              <w:rPr>
                <w:rFonts w:cs="Arial"/>
                <w:bCs/>
                <w:szCs w:val="20"/>
              </w:rPr>
              <w:t>to provide nutrition (e.g., enteral nutrition products, parenteral nutrition products</w:t>
            </w:r>
            <w:r w:rsidR="003B3DC1" w:rsidRPr="00334F39">
              <w:rPr>
                <w:rFonts w:cs="Arial"/>
                <w:bCs/>
                <w:szCs w:val="20"/>
              </w:rPr>
              <w:t>)</w:t>
            </w:r>
          </w:p>
          <w:p w14:paraId="13B79CBE" w14:textId="189FF789" w:rsidR="00D9060C" w:rsidRDefault="00D9060C" w:rsidP="006444C3">
            <w:pPr>
              <w:pStyle w:val="ListParagraph"/>
              <w:numPr>
                <w:ilvl w:val="0"/>
                <w:numId w:val="70"/>
              </w:numPr>
              <w:spacing w:after="0" w:line="240" w:lineRule="auto"/>
              <w:rPr>
                <w:rFonts w:cs="Arial"/>
                <w:bCs/>
                <w:szCs w:val="20"/>
              </w:rPr>
            </w:pPr>
            <w:r w:rsidRPr="00334F39">
              <w:rPr>
                <w:rFonts w:cs="Arial"/>
                <w:bCs/>
                <w:szCs w:val="20"/>
              </w:rPr>
              <w:t>as a supplement (e.g., iron for a patient with iron deficiency anemia or calcium/vitamin D for a patient with osteoporosis)</w:t>
            </w:r>
          </w:p>
          <w:p w14:paraId="4BE80874" w14:textId="77777777" w:rsidR="00ED607F" w:rsidRDefault="00ED607F" w:rsidP="00ED607F">
            <w:pPr>
              <w:pStyle w:val="ListParagraph"/>
              <w:spacing w:after="0" w:line="240" w:lineRule="auto"/>
              <w:ind w:left="1440"/>
              <w:rPr>
                <w:rFonts w:cs="Arial"/>
                <w:bCs/>
                <w:szCs w:val="20"/>
              </w:rPr>
            </w:pPr>
          </w:p>
          <w:p w14:paraId="15FCD6C3" w14:textId="77777777" w:rsidR="00992319" w:rsidRPr="00CE25D0" w:rsidRDefault="00992319" w:rsidP="00992319">
            <w:pPr>
              <w:spacing w:after="0" w:line="240" w:lineRule="auto"/>
            </w:pPr>
            <w:r w:rsidRPr="00CE25D0">
              <w:t>For the purpose of this measure, the following are not considered medications:</w:t>
            </w:r>
          </w:p>
          <w:p w14:paraId="3FA21AE2" w14:textId="018247D4" w:rsidR="00ED607F" w:rsidRPr="00992319" w:rsidRDefault="00ED607F" w:rsidP="006444C3">
            <w:pPr>
              <w:pStyle w:val="ListParagraph"/>
              <w:numPr>
                <w:ilvl w:val="0"/>
                <w:numId w:val="93"/>
              </w:numPr>
              <w:spacing w:after="0" w:line="240" w:lineRule="auto"/>
              <w:rPr>
                <w:rFonts w:cs="Arial"/>
                <w:bCs/>
                <w:szCs w:val="20"/>
              </w:rPr>
            </w:pPr>
            <w:r>
              <w:t>Pre-filled saline flushes and pre-filled heparin flushes</w:t>
            </w:r>
          </w:p>
          <w:p w14:paraId="3891F830" w14:textId="77777777" w:rsidR="00992319" w:rsidRPr="00992319" w:rsidRDefault="00992319" w:rsidP="006444C3">
            <w:pPr>
              <w:pStyle w:val="ListParagraph"/>
              <w:numPr>
                <w:ilvl w:val="0"/>
                <w:numId w:val="93"/>
              </w:numPr>
              <w:spacing w:after="0" w:line="240" w:lineRule="auto"/>
              <w:rPr>
                <w:rFonts w:cs="Arial"/>
                <w:bCs/>
                <w:szCs w:val="20"/>
              </w:rPr>
            </w:pPr>
            <w:r w:rsidRPr="00992319">
              <w:rPr>
                <w:rFonts w:cs="Arial"/>
                <w:bCs/>
                <w:szCs w:val="20"/>
              </w:rPr>
              <w:t>Chlorhexidine and alcohol preparation pads</w:t>
            </w:r>
          </w:p>
          <w:p w14:paraId="23FC8511" w14:textId="0DD093F8" w:rsidR="00D9060C" w:rsidRPr="00C76D2B" w:rsidRDefault="00992319" w:rsidP="006444C3">
            <w:pPr>
              <w:pStyle w:val="ListParagraph"/>
              <w:numPr>
                <w:ilvl w:val="0"/>
                <w:numId w:val="93"/>
              </w:numPr>
              <w:spacing w:after="0" w:line="240" w:lineRule="auto"/>
              <w:rPr>
                <w:rFonts w:cs="Arial"/>
                <w:b/>
              </w:rPr>
            </w:pPr>
            <w:r w:rsidRPr="00992319">
              <w:rPr>
                <w:rFonts w:cs="Arial"/>
                <w:bCs/>
                <w:szCs w:val="20"/>
              </w:rPr>
              <w:t>Intra-op irrigation solutions</w:t>
            </w:r>
          </w:p>
        </w:tc>
      </w:tr>
      <w:tr w:rsidR="006A6FD4" w:rsidRPr="009A5185" w14:paraId="503EE9F9" w14:textId="77777777" w:rsidTr="00A067EC">
        <w:trPr>
          <w:trHeight w:val="3410"/>
          <w:jc w:val="center"/>
        </w:trPr>
        <w:tc>
          <w:tcPr>
            <w:tcW w:w="9504" w:type="dxa"/>
            <w:vAlign w:val="center"/>
          </w:tcPr>
          <w:p w14:paraId="0B295E00" w14:textId="23023B01" w:rsidR="00D603A7" w:rsidRPr="00E82684" w:rsidRDefault="006A6FD4" w:rsidP="000478AB">
            <w:pPr>
              <w:autoSpaceDE w:val="0"/>
              <w:autoSpaceDN w:val="0"/>
              <w:adjustRightInd w:val="0"/>
              <w:rPr>
                <w:bCs/>
              </w:rPr>
            </w:pPr>
            <w:r w:rsidRPr="009A5185">
              <w:rPr>
                <w:rFonts w:cs="Arial"/>
                <w:b/>
                <w:bCs/>
              </w:rPr>
              <w:t xml:space="preserve">Question </w:t>
            </w:r>
            <w:r w:rsidR="00A40ABC">
              <w:rPr>
                <w:rFonts w:cs="Arial"/>
                <w:b/>
                <w:bCs/>
              </w:rPr>
              <w:t>#</w:t>
            </w:r>
            <w:r w:rsidRPr="009A5185">
              <w:rPr>
                <w:rFonts w:cs="Arial"/>
                <w:b/>
                <w:bCs/>
              </w:rPr>
              <w:t xml:space="preserve">3 (denominator): </w:t>
            </w:r>
            <w:r w:rsidR="00A40ABC" w:rsidRPr="00E82684">
              <w:rPr>
                <w:bCs/>
              </w:rPr>
              <w:t xml:space="preserve">Number of cases measured (either all cases or a sufficient sample of them).  </w:t>
            </w:r>
          </w:p>
          <w:p w14:paraId="076133C5" w14:textId="3F258399" w:rsidR="006A6FD4" w:rsidRPr="00164473" w:rsidRDefault="00164473" w:rsidP="000478AB">
            <w:pPr>
              <w:autoSpaceDE w:val="0"/>
              <w:autoSpaceDN w:val="0"/>
              <w:adjustRightInd w:val="0"/>
              <w:rPr>
                <w:rFonts w:cs="Arial"/>
                <w:b/>
                <w:bCs/>
              </w:rPr>
            </w:pPr>
            <w:r>
              <w:rPr>
                <w:rFonts w:cs="Arial"/>
                <w:bCs/>
              </w:rPr>
              <w:t>Your facility should perform a clinical record audit of either all</w:t>
            </w:r>
            <w:r w:rsidR="00D9060C">
              <w:rPr>
                <w:rFonts w:cs="Arial"/>
                <w:bCs/>
              </w:rPr>
              <w:t xml:space="preserve"> adult and/or pediatric</w:t>
            </w:r>
            <w:r>
              <w:rPr>
                <w:rFonts w:cs="Arial"/>
                <w:bCs/>
              </w:rPr>
              <w:t xml:space="preserve"> </w:t>
            </w:r>
            <w:r w:rsidR="006A6FD4">
              <w:rPr>
                <w:rFonts w:cs="Arial"/>
                <w:bCs/>
              </w:rPr>
              <w:t>patients</w:t>
            </w:r>
            <w:r w:rsidR="007E25B7">
              <w:rPr>
                <w:rFonts w:cs="Arial"/>
                <w:bCs/>
              </w:rPr>
              <w:t xml:space="preserve"> </w:t>
            </w:r>
            <w:r w:rsidR="00D9060C">
              <w:rPr>
                <w:rFonts w:cs="Arial"/>
                <w:bCs/>
              </w:rPr>
              <w:t xml:space="preserve">undergoing those procedures included in Section 3A </w:t>
            </w:r>
            <w:r w:rsidR="006A6FD4">
              <w:rPr>
                <w:rFonts w:cs="Arial"/>
                <w:bCs/>
              </w:rPr>
              <w:t>discharged</w:t>
            </w:r>
            <w:r>
              <w:rPr>
                <w:rFonts w:cs="Arial"/>
                <w:bCs/>
              </w:rPr>
              <w:t xml:space="preserve"> during the reporting period or a sufficient sample of </w:t>
            </w:r>
            <w:r w:rsidR="00D9060C">
              <w:rPr>
                <w:rFonts w:cs="Arial"/>
                <w:bCs/>
              </w:rPr>
              <w:t xml:space="preserve">those </w:t>
            </w:r>
            <w:r>
              <w:rPr>
                <w:rFonts w:cs="Arial"/>
                <w:bCs/>
              </w:rPr>
              <w:t xml:space="preserve">patients discharged during the reporting period as described above. </w:t>
            </w:r>
          </w:p>
          <w:p w14:paraId="370BCDD4" w14:textId="1D7D7262" w:rsidR="00A40ABC" w:rsidRDefault="00A40ABC" w:rsidP="000478AB">
            <w:pPr>
              <w:autoSpaceDE w:val="0"/>
              <w:autoSpaceDN w:val="0"/>
              <w:adjustRightInd w:val="0"/>
              <w:rPr>
                <w:rFonts w:cs="Arial"/>
                <w:bCs/>
              </w:rPr>
            </w:pPr>
            <w:r>
              <w:rPr>
                <w:rFonts w:cs="Arial"/>
                <w:bCs/>
              </w:rPr>
              <w:t>This audit of clinical record</w:t>
            </w:r>
            <w:r w:rsidR="00164473">
              <w:rPr>
                <w:rFonts w:cs="Arial"/>
                <w:bCs/>
              </w:rPr>
              <w:t>s</w:t>
            </w:r>
            <w:r>
              <w:rPr>
                <w:rFonts w:cs="Arial"/>
                <w:bCs/>
              </w:rPr>
              <w:t xml:space="preserve"> can be done retrospectively (anytime during the Survey Cycle of April 1 – </w:t>
            </w:r>
            <w:r w:rsidR="00C66B7B">
              <w:rPr>
                <w:rFonts w:cs="Arial"/>
                <w:bCs/>
              </w:rPr>
              <w:t>November 30</w:t>
            </w:r>
            <w:r>
              <w:rPr>
                <w:rFonts w:cs="Arial"/>
                <w:bCs/>
              </w:rPr>
              <w:t xml:space="preserve">). </w:t>
            </w:r>
          </w:p>
          <w:p w14:paraId="3D5B89F5" w14:textId="2D0C11C5" w:rsidR="007F65D8" w:rsidRPr="007F65D8" w:rsidRDefault="00164473" w:rsidP="007F65D8">
            <w:pPr>
              <w:autoSpaceDE w:val="0"/>
              <w:autoSpaceDN w:val="0"/>
              <w:adjustRightInd w:val="0"/>
              <w:rPr>
                <w:rFonts w:cs="Arial"/>
                <w:bCs/>
              </w:rPr>
            </w:pPr>
            <w:r>
              <w:rPr>
                <w:rFonts w:cs="Arial"/>
                <w:bCs/>
              </w:rPr>
              <w:t xml:space="preserve">The total number of clinical records included in your audit is reported </w:t>
            </w:r>
            <w:r w:rsidR="00D9060C">
              <w:rPr>
                <w:rFonts w:cs="Arial"/>
                <w:bCs/>
              </w:rPr>
              <w:t>in</w:t>
            </w:r>
            <w:r>
              <w:rPr>
                <w:rFonts w:cs="Arial"/>
                <w:bCs/>
              </w:rPr>
              <w:t xml:space="preserve"> question #3. </w:t>
            </w:r>
          </w:p>
          <w:p w14:paraId="435B3920" w14:textId="77777777" w:rsidR="006A6FD4" w:rsidRDefault="006A6FD4" w:rsidP="000478AB">
            <w:pPr>
              <w:autoSpaceDE w:val="0"/>
              <w:autoSpaceDN w:val="0"/>
              <w:adjustRightInd w:val="0"/>
              <w:rPr>
                <w:rFonts w:cs="Arial"/>
                <w:b/>
                <w:bCs/>
              </w:rPr>
            </w:pPr>
            <w:r>
              <w:rPr>
                <w:rFonts w:cs="Arial"/>
                <w:b/>
                <w:bCs/>
              </w:rPr>
              <w:t xml:space="preserve">Excluded cases: </w:t>
            </w:r>
          </w:p>
          <w:p w14:paraId="1DAB5093" w14:textId="504A03BF" w:rsidR="006A6FD4" w:rsidRPr="00EA473B" w:rsidRDefault="006A6FD4" w:rsidP="006444C3">
            <w:pPr>
              <w:pStyle w:val="ListParagraph"/>
              <w:numPr>
                <w:ilvl w:val="0"/>
                <w:numId w:val="34"/>
              </w:numPr>
              <w:autoSpaceDE w:val="0"/>
              <w:autoSpaceDN w:val="0"/>
              <w:adjustRightInd w:val="0"/>
              <w:rPr>
                <w:rFonts w:cs="Arial"/>
                <w:bCs/>
              </w:rPr>
            </w:pPr>
            <w:r w:rsidRPr="00EA473B">
              <w:rPr>
                <w:rFonts w:cs="Arial"/>
                <w:bCs/>
              </w:rPr>
              <w:t xml:space="preserve">Patients discharged </w:t>
            </w:r>
            <w:r w:rsidR="00A40ABC" w:rsidRPr="00EA473B">
              <w:rPr>
                <w:rFonts w:cs="Arial"/>
                <w:bCs/>
              </w:rPr>
              <w:t xml:space="preserve">from the facility </w:t>
            </w:r>
            <w:r w:rsidRPr="00EA473B">
              <w:rPr>
                <w:rFonts w:cs="Arial"/>
                <w:bCs/>
              </w:rPr>
              <w:t>without having</w:t>
            </w:r>
            <w:r w:rsidR="00D9060C">
              <w:rPr>
                <w:rFonts w:cs="Arial"/>
                <w:bCs/>
              </w:rPr>
              <w:t xml:space="preserve"> one of the procedures included in Section 3A performed during the reporting period</w:t>
            </w:r>
            <w:r w:rsidR="00A067EC">
              <w:rPr>
                <w:rFonts w:cs="Arial"/>
                <w:bCs/>
              </w:rPr>
              <w:t>.</w:t>
            </w:r>
          </w:p>
        </w:tc>
      </w:tr>
      <w:tr w:rsidR="006A6FD4" w:rsidRPr="009A5185" w14:paraId="39D31D6A" w14:textId="77777777" w:rsidTr="00A067EC">
        <w:trPr>
          <w:jc w:val="center"/>
        </w:trPr>
        <w:tc>
          <w:tcPr>
            <w:tcW w:w="9504" w:type="dxa"/>
            <w:vAlign w:val="center"/>
          </w:tcPr>
          <w:p w14:paraId="2EF5C061" w14:textId="279E502F" w:rsidR="00D603A7" w:rsidRPr="005B6E7E" w:rsidRDefault="006A6FD4" w:rsidP="000478AB">
            <w:pPr>
              <w:autoSpaceDE w:val="0"/>
              <w:autoSpaceDN w:val="0"/>
              <w:adjustRightInd w:val="0"/>
              <w:rPr>
                <w:b/>
              </w:rPr>
            </w:pPr>
            <w:r w:rsidRPr="009A5185">
              <w:rPr>
                <w:rFonts w:cs="Arial"/>
                <w:b/>
                <w:bCs/>
              </w:rPr>
              <w:t xml:space="preserve">Question </w:t>
            </w:r>
            <w:r w:rsidR="00A40ABC">
              <w:rPr>
                <w:rFonts w:cs="Arial"/>
                <w:b/>
                <w:bCs/>
              </w:rPr>
              <w:t>#</w:t>
            </w:r>
            <w:r w:rsidRPr="009A5185">
              <w:rPr>
                <w:rFonts w:cs="Arial"/>
                <w:b/>
                <w:bCs/>
              </w:rPr>
              <w:t xml:space="preserve">4 (numerator): </w:t>
            </w:r>
            <w:r w:rsidR="00EA473B" w:rsidRPr="00E82684">
              <w:rPr>
                <w:bCs/>
              </w:rPr>
              <w:t xml:space="preserve">Number of cases in question #3 with a list of </w:t>
            </w:r>
            <w:r w:rsidR="007D331A" w:rsidRPr="00E82684">
              <w:rPr>
                <w:bCs/>
              </w:rPr>
              <w:t xml:space="preserve">all </w:t>
            </w:r>
            <w:r w:rsidR="00EA473B" w:rsidRPr="00E82684">
              <w:rPr>
                <w:bCs/>
              </w:rPr>
              <w:t>home medication(s), including dose, route, and frequency, documented in the clinical record.</w:t>
            </w:r>
          </w:p>
          <w:p w14:paraId="120FFE25" w14:textId="4AE8544A" w:rsidR="006A6FD4" w:rsidRPr="00164473" w:rsidRDefault="00164473" w:rsidP="00164473">
            <w:pPr>
              <w:autoSpaceDE w:val="0"/>
              <w:autoSpaceDN w:val="0"/>
              <w:adjustRightInd w:val="0"/>
              <w:rPr>
                <w:rFonts w:cs="Arial"/>
                <w:b/>
                <w:bCs/>
              </w:rPr>
            </w:pPr>
            <w:r>
              <w:rPr>
                <w:rFonts w:cs="Arial"/>
              </w:rPr>
              <w:t xml:space="preserve">Determine the total number of clinical records included in the audit (in question #3), where </w:t>
            </w:r>
            <w:r w:rsidR="006A6FD4" w:rsidRPr="009E0420">
              <w:rPr>
                <w:rFonts w:cs="Arial"/>
              </w:rPr>
              <w:t xml:space="preserve">a list of </w:t>
            </w:r>
            <w:r w:rsidR="007D331A">
              <w:rPr>
                <w:rFonts w:cs="Arial"/>
              </w:rPr>
              <w:t xml:space="preserve">all </w:t>
            </w:r>
            <w:r w:rsidR="006A6FD4" w:rsidRPr="009E0420">
              <w:rPr>
                <w:rFonts w:cs="Arial"/>
              </w:rPr>
              <w:t xml:space="preserve">home medication(s), including dose, route, and frequency, </w:t>
            </w:r>
            <w:r>
              <w:rPr>
                <w:rFonts w:cs="Arial"/>
              </w:rPr>
              <w:t xml:space="preserve">was </w:t>
            </w:r>
            <w:r w:rsidR="006A6FD4" w:rsidRPr="009E0420">
              <w:rPr>
                <w:rFonts w:cs="Arial"/>
              </w:rPr>
              <w:t>documented in the clinical record</w:t>
            </w:r>
            <w:r w:rsidR="00D9060C">
              <w:rPr>
                <w:rFonts w:cs="Arial"/>
              </w:rPr>
              <w:t xml:space="preserve"> either</w:t>
            </w:r>
            <w:r w:rsidR="00EA473B">
              <w:rPr>
                <w:rFonts w:cs="Arial"/>
              </w:rPr>
              <w:t xml:space="preserve"> on the day of the procedure</w:t>
            </w:r>
            <w:r w:rsidR="00D9060C">
              <w:rPr>
                <w:rFonts w:cs="Arial"/>
              </w:rPr>
              <w:t xml:space="preserve"> or after a pre-screening phone call (</w:t>
            </w:r>
            <w:r w:rsidR="00650B26">
              <w:rPr>
                <w:rFonts w:cs="Arial"/>
              </w:rPr>
              <w:t>i</w:t>
            </w:r>
            <w:r w:rsidR="00D9060C">
              <w:rPr>
                <w:rFonts w:cs="Arial"/>
              </w:rPr>
              <w:t>.</w:t>
            </w:r>
            <w:r w:rsidR="00650B26">
              <w:rPr>
                <w:rFonts w:cs="Arial"/>
              </w:rPr>
              <w:t>e</w:t>
            </w:r>
            <w:r w:rsidR="00D9060C">
              <w:rPr>
                <w:rFonts w:cs="Arial"/>
              </w:rPr>
              <w:t>., 1-2 days in advance of the procedure)</w:t>
            </w:r>
            <w:r w:rsidR="006A6FD4" w:rsidRPr="009E0420">
              <w:rPr>
                <w:rFonts w:cs="Arial"/>
              </w:rPr>
              <w:t>.</w:t>
            </w:r>
            <w:r w:rsidR="0019773B">
              <w:rPr>
                <w:rFonts w:cs="Arial"/>
              </w:rPr>
              <w:t xml:space="preserve"> Records that include documentation that the patient had no home medications should be included.</w:t>
            </w:r>
          </w:p>
          <w:p w14:paraId="0A959987" w14:textId="77777777" w:rsidR="00164473" w:rsidRDefault="00164473" w:rsidP="00164473">
            <w:bookmarkStart w:id="257" w:name="MedSafety_HomeMedications"/>
            <w:r>
              <w:t>“Home medications</w:t>
            </w:r>
            <w:bookmarkEnd w:id="257"/>
            <w:r>
              <w:t>” are defined as medications</w:t>
            </w:r>
            <w:r w:rsidRPr="009E0420">
              <w:t xml:space="preserve"> that the patient was taking prior to admission</w:t>
            </w:r>
            <w:r>
              <w:t xml:space="preserve">. </w:t>
            </w:r>
          </w:p>
          <w:p w14:paraId="282F797B" w14:textId="0A87C02A" w:rsidR="00164473" w:rsidRDefault="00164473" w:rsidP="00164473">
            <w:r>
              <w:t>The following home medications may</w:t>
            </w:r>
            <w:r w:rsidR="00EA473B">
              <w:t xml:space="preserve"> be</w:t>
            </w:r>
            <w:r>
              <w:t xml:space="preserve"> excluded from the clinical record </w:t>
            </w:r>
            <w:r w:rsidRPr="00E1539F">
              <w:rPr>
                <w:u w:val="single"/>
              </w:rPr>
              <w:t>unless they are clinically relevant</w:t>
            </w:r>
            <w:r w:rsidR="00CD1295">
              <w:rPr>
                <w:u w:val="single"/>
              </w:rPr>
              <w:t xml:space="preserve"> (e.g., herbal supplement that is known to interact with anesthesia)</w:t>
            </w:r>
            <w:r>
              <w:t>:</w:t>
            </w:r>
          </w:p>
          <w:p w14:paraId="1DA3B1A4" w14:textId="3CC3C32E" w:rsidR="00EF5D70" w:rsidRDefault="00EF5D70" w:rsidP="006444C3">
            <w:pPr>
              <w:pStyle w:val="ListParagraph"/>
              <w:numPr>
                <w:ilvl w:val="0"/>
                <w:numId w:val="32"/>
              </w:numPr>
            </w:pPr>
            <w:r w:rsidRPr="00EF5D70">
              <w:t>as needed (PRN) medications</w:t>
            </w:r>
          </w:p>
          <w:p w14:paraId="779B93F3" w14:textId="4CCADD96" w:rsidR="00164473" w:rsidRDefault="00164473" w:rsidP="006444C3">
            <w:pPr>
              <w:pStyle w:val="ListParagraph"/>
              <w:numPr>
                <w:ilvl w:val="0"/>
                <w:numId w:val="32"/>
              </w:numPr>
            </w:pPr>
            <w:r>
              <w:t>topical lotions/creams</w:t>
            </w:r>
          </w:p>
          <w:p w14:paraId="2687BA07" w14:textId="77777777" w:rsidR="00164473" w:rsidRDefault="00164473" w:rsidP="006444C3">
            <w:pPr>
              <w:pStyle w:val="ListParagraph"/>
              <w:numPr>
                <w:ilvl w:val="0"/>
                <w:numId w:val="32"/>
              </w:numPr>
            </w:pPr>
            <w:r>
              <w:t>saline nasal spray and artificial tear eye drops</w:t>
            </w:r>
          </w:p>
          <w:p w14:paraId="35838AD7" w14:textId="77777777" w:rsidR="00164473" w:rsidRDefault="00164473" w:rsidP="006444C3">
            <w:pPr>
              <w:pStyle w:val="ListParagraph"/>
              <w:numPr>
                <w:ilvl w:val="0"/>
                <w:numId w:val="32"/>
              </w:numPr>
            </w:pPr>
            <w:r w:rsidRPr="00334F39">
              <w:t>herbals and supplements and vitamins</w:t>
            </w:r>
          </w:p>
          <w:p w14:paraId="40F156F7" w14:textId="3E7F3D0E" w:rsidR="00A449BD" w:rsidRPr="00334F39" w:rsidRDefault="00A449BD" w:rsidP="006444C3">
            <w:pPr>
              <w:pStyle w:val="ListParagraph"/>
              <w:numPr>
                <w:ilvl w:val="0"/>
                <w:numId w:val="32"/>
              </w:numPr>
            </w:pPr>
            <w:r>
              <w:t>medications prescribed for the purpose of operative prep prior to colonoscopy</w:t>
            </w:r>
          </w:p>
          <w:p w14:paraId="59B4949C" w14:textId="1EB5145B" w:rsidR="00D938D0" w:rsidRDefault="00D938D0" w:rsidP="00D938D0">
            <w:r>
              <w:t xml:space="preserve">The following home medications must be included in the clinical record: </w:t>
            </w:r>
          </w:p>
          <w:p w14:paraId="7FB6143D" w14:textId="77777777" w:rsidR="00D938D0" w:rsidRDefault="00D938D0" w:rsidP="006444C3">
            <w:pPr>
              <w:pStyle w:val="ListParagraph"/>
              <w:numPr>
                <w:ilvl w:val="0"/>
                <w:numId w:val="73"/>
              </w:numPr>
            </w:pPr>
            <w:r>
              <w:t>clinically relevant PRN medications such as inhalers, nitroglycerin, analgesics (opioid and non-opioid), muscle relaxants, and sedatives</w:t>
            </w:r>
          </w:p>
          <w:p w14:paraId="073353C3" w14:textId="77777777" w:rsidR="00D938D0" w:rsidRPr="00334F39" w:rsidRDefault="00D938D0" w:rsidP="006444C3">
            <w:pPr>
              <w:pStyle w:val="ListParagraph"/>
              <w:numPr>
                <w:ilvl w:val="0"/>
                <w:numId w:val="73"/>
              </w:numPr>
            </w:pPr>
            <w:r>
              <w:t>c</w:t>
            </w:r>
            <w:r w:rsidRPr="00DF24D1">
              <w:t xml:space="preserve">linically relevant is defined as </w:t>
            </w:r>
            <w:r w:rsidRPr="00DF24D1">
              <w:rPr>
                <w:rFonts w:cs="Times New Roman"/>
                <w:szCs w:val="20"/>
              </w:rPr>
              <w:t xml:space="preserve">any PRN </w:t>
            </w:r>
            <w:r>
              <w:t xml:space="preserve">medication </w:t>
            </w:r>
            <w:r w:rsidRPr="00DF24D1">
              <w:rPr>
                <w:rFonts w:cs="Times New Roman"/>
                <w:szCs w:val="20"/>
              </w:rPr>
              <w:t>that treats a medical condition on the patient’s problem list and/or condition they are being treated for during the visit (i.e.,</w:t>
            </w:r>
            <w:r>
              <w:t> </w:t>
            </w:r>
            <w:r w:rsidRPr="00DF24D1">
              <w:rPr>
                <w:rFonts w:cs="Times New Roman"/>
                <w:szCs w:val="20"/>
              </w:rPr>
              <w:t xml:space="preserve">reason for the procedure) </w:t>
            </w:r>
          </w:p>
          <w:p w14:paraId="6862539A" w14:textId="0189D4C1" w:rsidR="007F65D8" w:rsidRPr="00334F39" w:rsidRDefault="007F65D8" w:rsidP="00C5596A">
            <w:pPr>
              <w:rPr>
                <w:b/>
                <w:bCs/>
              </w:rPr>
            </w:pPr>
            <w:r w:rsidRPr="00334F39">
              <w:rPr>
                <w:b/>
                <w:bCs/>
              </w:rPr>
              <w:t>Included cases:</w:t>
            </w:r>
          </w:p>
          <w:p w14:paraId="37E9773E" w14:textId="30BD717B" w:rsidR="007F65D8" w:rsidRPr="00334F39" w:rsidRDefault="007F65D8" w:rsidP="006444C3">
            <w:pPr>
              <w:pStyle w:val="ListParagraph"/>
              <w:numPr>
                <w:ilvl w:val="0"/>
                <w:numId w:val="73"/>
              </w:numPr>
            </w:pPr>
            <w:r w:rsidRPr="00334F39">
              <w:t xml:space="preserve">The clinical record includes documentation that the patient has no home medications. </w:t>
            </w:r>
          </w:p>
          <w:p w14:paraId="058BBA1A" w14:textId="1AD4BB85" w:rsidR="00C5596A" w:rsidRPr="00334F39" w:rsidRDefault="00C5596A" w:rsidP="00C5596A">
            <w:pPr>
              <w:rPr>
                <w:b/>
                <w:bCs/>
              </w:rPr>
            </w:pPr>
            <w:r w:rsidRPr="00334F39">
              <w:rPr>
                <w:b/>
                <w:bCs/>
              </w:rPr>
              <w:t xml:space="preserve">Excluded </w:t>
            </w:r>
            <w:r w:rsidR="007F65D8" w:rsidRPr="00334F39">
              <w:rPr>
                <w:b/>
                <w:bCs/>
              </w:rPr>
              <w:t>c</w:t>
            </w:r>
            <w:r w:rsidRPr="00334F39">
              <w:rPr>
                <w:b/>
                <w:bCs/>
              </w:rPr>
              <w:t>ases:</w:t>
            </w:r>
          </w:p>
          <w:p w14:paraId="096F8407" w14:textId="3F97E5D9" w:rsidR="00C5596A" w:rsidRPr="00334F39" w:rsidRDefault="00C5596A" w:rsidP="006444C3">
            <w:pPr>
              <w:pStyle w:val="ListParagraph"/>
              <w:numPr>
                <w:ilvl w:val="0"/>
                <w:numId w:val="71"/>
              </w:numPr>
              <w:rPr>
                <w:b/>
                <w:bCs/>
              </w:rPr>
            </w:pPr>
            <w:r w:rsidRPr="00334F39">
              <w:t>The clinical record is missing a list of all home medication(s)</w:t>
            </w:r>
            <w:r w:rsidR="009D7AD2" w:rsidRPr="00334F39">
              <w:t>.</w:t>
            </w:r>
          </w:p>
          <w:p w14:paraId="3FF875FC" w14:textId="11BBA593" w:rsidR="00C5596A" w:rsidRPr="00C5596A" w:rsidRDefault="00C5596A" w:rsidP="006444C3">
            <w:pPr>
              <w:pStyle w:val="ListParagraph"/>
              <w:numPr>
                <w:ilvl w:val="0"/>
                <w:numId w:val="71"/>
              </w:numPr>
              <w:rPr>
                <w:b/>
                <w:bCs/>
              </w:rPr>
            </w:pPr>
            <w:r w:rsidRPr="00334F39">
              <w:t xml:space="preserve">The clinical record is missing dose, route, </w:t>
            </w:r>
            <w:r w:rsidRPr="00334F39">
              <w:rPr>
                <w:b/>
                <w:bCs/>
                <w:u w:val="single"/>
              </w:rPr>
              <w:t>or</w:t>
            </w:r>
            <w:r w:rsidRPr="00334F39">
              <w:t xml:space="preserve"> frequency for a home medication.</w:t>
            </w:r>
          </w:p>
        </w:tc>
      </w:tr>
      <w:tr w:rsidR="006A6FD4" w:rsidRPr="009A5185" w14:paraId="0D386507" w14:textId="77777777" w:rsidTr="00A067EC">
        <w:trPr>
          <w:jc w:val="center"/>
        </w:trPr>
        <w:tc>
          <w:tcPr>
            <w:tcW w:w="9504" w:type="dxa"/>
            <w:vAlign w:val="center"/>
          </w:tcPr>
          <w:p w14:paraId="632BC704" w14:textId="6EF408F5" w:rsidR="00D603A7" w:rsidRDefault="006A6FD4" w:rsidP="000478AB">
            <w:pPr>
              <w:autoSpaceDE w:val="0"/>
              <w:autoSpaceDN w:val="0"/>
              <w:adjustRightInd w:val="0"/>
              <w:rPr>
                <w:rFonts w:cs="Arial"/>
                <w:b/>
                <w:bCs/>
              </w:rPr>
            </w:pPr>
            <w:bookmarkStart w:id="258" w:name="VisitMeds"/>
            <w:bookmarkStart w:id="259" w:name="_Hlk33099544"/>
            <w:r>
              <w:rPr>
                <w:rFonts w:cs="Arial"/>
                <w:b/>
                <w:bCs/>
              </w:rPr>
              <w:t xml:space="preserve">Question </w:t>
            </w:r>
            <w:r w:rsidR="00A40ABC">
              <w:rPr>
                <w:rFonts w:cs="Arial"/>
                <w:b/>
                <w:bCs/>
              </w:rPr>
              <w:t>#</w:t>
            </w:r>
            <w:r>
              <w:rPr>
                <w:rFonts w:cs="Arial"/>
                <w:b/>
                <w:bCs/>
              </w:rPr>
              <w:t>5</w:t>
            </w:r>
            <w:r w:rsidRPr="009A5185">
              <w:rPr>
                <w:rFonts w:cs="Arial"/>
                <w:b/>
                <w:bCs/>
              </w:rPr>
              <w:t xml:space="preserve"> (numerator): </w:t>
            </w:r>
            <w:bookmarkEnd w:id="258"/>
            <w:r w:rsidR="00EA473B" w:rsidRPr="00F70013">
              <w:rPr>
                <w:rFonts w:cs="Arial"/>
              </w:rPr>
              <w:t xml:space="preserve">Number of cases in question #3 with a list of </w:t>
            </w:r>
            <w:r w:rsidR="007D331A" w:rsidRPr="00F70013">
              <w:rPr>
                <w:rFonts w:cs="Arial"/>
              </w:rPr>
              <w:t xml:space="preserve">all </w:t>
            </w:r>
            <w:r w:rsidR="00EA473B" w:rsidRPr="00F70013">
              <w:rPr>
                <w:rFonts w:cs="Arial"/>
              </w:rPr>
              <w:t>medication(s)</w:t>
            </w:r>
            <w:r w:rsidR="00992319" w:rsidRPr="00F70013">
              <w:rPr>
                <w:rFonts w:cs="Arial"/>
              </w:rPr>
              <w:t xml:space="preserve"> administered during the visit </w:t>
            </w:r>
            <w:r w:rsidR="00011FD4" w:rsidRPr="00F70013">
              <w:rPr>
                <w:rFonts w:cs="Arial"/>
              </w:rPr>
              <w:t>and new medications</w:t>
            </w:r>
            <w:r w:rsidR="00A22EEF" w:rsidRPr="00F70013">
              <w:rPr>
                <w:rFonts w:cs="Arial"/>
              </w:rPr>
              <w:t xml:space="preserve"> </w:t>
            </w:r>
            <w:r w:rsidR="00EA473B" w:rsidRPr="00F70013">
              <w:rPr>
                <w:rFonts w:cs="Arial"/>
              </w:rPr>
              <w:t xml:space="preserve">prescribed </w:t>
            </w:r>
            <w:r w:rsidR="00B01293" w:rsidRPr="00F70013">
              <w:rPr>
                <w:rFonts w:cs="Arial"/>
              </w:rPr>
              <w:t>at discharge</w:t>
            </w:r>
            <w:r w:rsidR="00EA473B" w:rsidRPr="00F70013">
              <w:rPr>
                <w:rFonts w:cs="Arial"/>
              </w:rPr>
              <w:t>, including the strength, dose, route, date, and time of administration, documented in the clinical record.</w:t>
            </w:r>
          </w:p>
          <w:p w14:paraId="37E46CB6" w14:textId="32B34ED7" w:rsidR="00DA5526" w:rsidRPr="005B6E7E" w:rsidRDefault="00164473" w:rsidP="000478AB">
            <w:pPr>
              <w:autoSpaceDE w:val="0"/>
              <w:autoSpaceDN w:val="0"/>
              <w:adjustRightInd w:val="0"/>
              <w:rPr>
                <w:rFonts w:cs="Arial"/>
              </w:rPr>
            </w:pPr>
            <w:r>
              <w:rPr>
                <w:rFonts w:cs="Arial"/>
              </w:rPr>
              <w:t xml:space="preserve">Determine the total number of clinical records </w:t>
            </w:r>
            <w:r w:rsidR="006A6FD4" w:rsidRPr="009A5185">
              <w:rPr>
                <w:rFonts w:cs="Arial"/>
              </w:rPr>
              <w:t xml:space="preserve">included in the </w:t>
            </w:r>
            <w:r>
              <w:rPr>
                <w:rFonts w:cs="Arial"/>
              </w:rPr>
              <w:t xml:space="preserve">audit (question #3), where </w:t>
            </w:r>
            <w:r w:rsidR="006A6FD4" w:rsidRPr="009E0420">
              <w:rPr>
                <w:rFonts w:cs="Arial"/>
              </w:rPr>
              <w:t xml:space="preserve">a list of </w:t>
            </w:r>
            <w:r w:rsidR="007D331A" w:rsidRPr="009E0420">
              <w:rPr>
                <w:rFonts w:cs="Arial"/>
              </w:rPr>
              <w:t>a</w:t>
            </w:r>
            <w:r w:rsidR="007D331A">
              <w:rPr>
                <w:rFonts w:cs="Arial"/>
              </w:rPr>
              <w:t xml:space="preserve">ll </w:t>
            </w:r>
            <w:r w:rsidR="006A6FD4" w:rsidRPr="009E0420">
              <w:rPr>
                <w:rFonts w:cs="Arial"/>
              </w:rPr>
              <w:t xml:space="preserve">medication(s) </w:t>
            </w:r>
            <w:r w:rsidR="00992319" w:rsidRPr="009E0420">
              <w:rPr>
                <w:rFonts w:cs="Arial"/>
              </w:rPr>
              <w:t xml:space="preserve">administered during the visit </w:t>
            </w:r>
            <w:r w:rsidR="00191C1E">
              <w:rPr>
                <w:rFonts w:cs="Arial"/>
              </w:rPr>
              <w:t>and</w:t>
            </w:r>
            <w:r w:rsidR="005D1E7F">
              <w:rPr>
                <w:rFonts w:cs="Arial"/>
              </w:rPr>
              <w:t xml:space="preserve"> new medications</w:t>
            </w:r>
            <w:r w:rsidR="00992319">
              <w:rPr>
                <w:rFonts w:cs="Arial"/>
              </w:rPr>
              <w:t xml:space="preserve"> </w:t>
            </w:r>
            <w:r w:rsidR="006A6FD4" w:rsidRPr="009E0420">
              <w:rPr>
                <w:rFonts w:cs="Arial"/>
              </w:rPr>
              <w:t>prescribed</w:t>
            </w:r>
            <w:r w:rsidR="00B01293">
              <w:rPr>
                <w:rFonts w:cs="Arial"/>
              </w:rPr>
              <w:t xml:space="preserve"> at discharge</w:t>
            </w:r>
            <w:r w:rsidR="006A6FD4" w:rsidRPr="009E0420">
              <w:rPr>
                <w:rFonts w:cs="Arial"/>
              </w:rPr>
              <w:t>, including the strength, dose, route, da</w:t>
            </w:r>
            <w:r>
              <w:rPr>
                <w:rFonts w:cs="Arial"/>
              </w:rPr>
              <w:t xml:space="preserve">te, and time of administration, was </w:t>
            </w:r>
            <w:r w:rsidR="006A6FD4" w:rsidRPr="009E0420">
              <w:rPr>
                <w:rFonts w:cs="Arial"/>
              </w:rPr>
              <w:t>documented in the clinical record</w:t>
            </w:r>
            <w:r w:rsidR="00EA473B">
              <w:rPr>
                <w:rFonts w:cs="Arial"/>
              </w:rPr>
              <w:t xml:space="preserve"> on the day of the procedure</w:t>
            </w:r>
            <w:r w:rsidR="006A6FD4" w:rsidRPr="009E0420">
              <w:rPr>
                <w:rFonts w:cs="Arial"/>
              </w:rPr>
              <w:t>.</w:t>
            </w:r>
          </w:p>
          <w:p w14:paraId="616C32D9" w14:textId="10921569" w:rsidR="00EA5164" w:rsidRPr="00EA5164" w:rsidRDefault="00EA5164" w:rsidP="00EA5164">
            <w:pPr>
              <w:autoSpaceDE w:val="0"/>
              <w:autoSpaceDN w:val="0"/>
              <w:adjustRightInd w:val="0"/>
              <w:rPr>
                <w:rFonts w:cs="Arial"/>
              </w:rPr>
            </w:pPr>
            <w:r w:rsidRPr="00EA5164">
              <w:rPr>
                <w:rFonts w:cs="Arial"/>
              </w:rPr>
              <w:t xml:space="preserve">Local, regional, and general anesthesia medications must only </w:t>
            </w:r>
            <w:r w:rsidRPr="00E237DC">
              <w:rPr>
                <w:rFonts w:cs="Arial"/>
                <w:b/>
                <w:bCs/>
              </w:rPr>
              <w:t>have total dose, date, and time of administration</w:t>
            </w:r>
            <w:r w:rsidRPr="00EA5164">
              <w:rPr>
                <w:rFonts w:cs="Arial"/>
              </w:rPr>
              <w:t xml:space="preserve"> documented in the clinical record to be considered complete. </w:t>
            </w:r>
          </w:p>
          <w:p w14:paraId="7F3AAC4B" w14:textId="77777777" w:rsidR="000E59D0" w:rsidRDefault="00EA5164" w:rsidP="00DA5526">
            <w:pPr>
              <w:autoSpaceDE w:val="0"/>
              <w:autoSpaceDN w:val="0"/>
              <w:adjustRightInd w:val="0"/>
              <w:rPr>
                <w:rFonts w:cs="Arial"/>
              </w:rPr>
            </w:pPr>
            <w:r w:rsidRPr="00EA5164">
              <w:rPr>
                <w:rFonts w:cs="Arial"/>
              </w:rPr>
              <w:t xml:space="preserve">IV solutions must have </w:t>
            </w:r>
            <w:r w:rsidRPr="00E237DC">
              <w:rPr>
                <w:rFonts w:cs="Arial"/>
                <w:b/>
                <w:bCs/>
              </w:rPr>
              <w:t>strength, dose, route, date, and time of administration</w:t>
            </w:r>
            <w:r w:rsidRPr="00EA5164">
              <w:rPr>
                <w:rFonts w:cs="Arial"/>
              </w:rPr>
              <w:t xml:space="preserve"> documented in the clinical record to be considered complete. However, if the IV solution only comes in one concentration/strength (such as the LR Injection), the strength can be entered as N/A and the start time and volume of the bag can be documented for dose in order to be considered complete.</w:t>
            </w:r>
            <w:bookmarkEnd w:id="259"/>
          </w:p>
          <w:p w14:paraId="79702C6D" w14:textId="42F7E4AC" w:rsidR="00B01293" w:rsidRDefault="000E72AA" w:rsidP="00DA5526">
            <w:pPr>
              <w:autoSpaceDE w:val="0"/>
              <w:autoSpaceDN w:val="0"/>
              <w:adjustRightInd w:val="0"/>
              <w:rPr>
                <w:rFonts w:cs="Arial"/>
              </w:rPr>
            </w:pPr>
            <w:r>
              <w:rPr>
                <w:rFonts w:cs="Arial"/>
              </w:rPr>
              <w:t>New m</w:t>
            </w:r>
            <w:r w:rsidR="000E59D0">
              <w:rPr>
                <w:rFonts w:cs="Arial"/>
              </w:rPr>
              <w:t>edications prescribed</w:t>
            </w:r>
            <w:r w:rsidR="00B01293">
              <w:rPr>
                <w:rFonts w:cs="Arial"/>
              </w:rPr>
              <w:t xml:space="preserve"> at discharge</w:t>
            </w:r>
            <w:r w:rsidR="000E59D0">
              <w:rPr>
                <w:rFonts w:cs="Arial"/>
              </w:rPr>
              <w:t xml:space="preserve">, but not administered at the facility must only have </w:t>
            </w:r>
            <w:r w:rsidR="000E59D0" w:rsidRPr="00136F24">
              <w:rPr>
                <w:rFonts w:cs="Arial"/>
                <w:b/>
                <w:bCs/>
              </w:rPr>
              <w:t xml:space="preserve">strength, dose, route, and date </w:t>
            </w:r>
            <w:r w:rsidR="009E0392">
              <w:rPr>
                <w:rFonts w:cs="Arial"/>
                <w:b/>
                <w:bCs/>
              </w:rPr>
              <w:t xml:space="preserve">the medication was prescribed </w:t>
            </w:r>
            <w:r w:rsidR="000E59D0">
              <w:rPr>
                <w:rFonts w:cs="Arial"/>
              </w:rPr>
              <w:t>documented in the clinical record to be considered complete.</w:t>
            </w:r>
          </w:p>
          <w:p w14:paraId="2293F7C7" w14:textId="57CF5F68" w:rsidR="007F65D8" w:rsidRPr="00334F39" w:rsidRDefault="007F65D8" w:rsidP="00DA5526">
            <w:pPr>
              <w:autoSpaceDE w:val="0"/>
              <w:autoSpaceDN w:val="0"/>
              <w:adjustRightInd w:val="0"/>
              <w:rPr>
                <w:rFonts w:cs="Arial"/>
              </w:rPr>
            </w:pPr>
            <w:r w:rsidRPr="00334F39">
              <w:rPr>
                <w:rFonts w:cs="Arial"/>
                <w:b/>
                <w:bCs/>
              </w:rPr>
              <w:t xml:space="preserve">Excluded cases: </w:t>
            </w:r>
          </w:p>
          <w:p w14:paraId="5DD67154" w14:textId="324FC994" w:rsidR="007F65D8" w:rsidRPr="00334F39" w:rsidRDefault="006524E7" w:rsidP="006444C3">
            <w:pPr>
              <w:pStyle w:val="ListParagraph"/>
              <w:numPr>
                <w:ilvl w:val="0"/>
                <w:numId w:val="72"/>
              </w:numPr>
              <w:autoSpaceDE w:val="0"/>
              <w:autoSpaceDN w:val="0"/>
              <w:adjustRightInd w:val="0"/>
              <w:rPr>
                <w:rFonts w:cs="Arial"/>
              </w:rPr>
            </w:pPr>
            <w:r w:rsidRPr="00334F39">
              <w:rPr>
                <w:rFonts w:cs="Arial"/>
              </w:rPr>
              <w:t>The clinical record is missing a medication that was administered or prescribed during the visit</w:t>
            </w:r>
            <w:r w:rsidR="00B01293">
              <w:rPr>
                <w:rFonts w:cs="Arial"/>
              </w:rPr>
              <w:t xml:space="preserve"> or at discharge</w:t>
            </w:r>
            <w:r w:rsidRPr="00334F39">
              <w:rPr>
                <w:rFonts w:cs="Arial"/>
              </w:rPr>
              <w:t>.</w:t>
            </w:r>
          </w:p>
          <w:p w14:paraId="2C635B86" w14:textId="3A65E027" w:rsidR="00206466" w:rsidRPr="004F7494" w:rsidRDefault="006524E7" w:rsidP="006444C3">
            <w:pPr>
              <w:pStyle w:val="ListParagraph"/>
              <w:numPr>
                <w:ilvl w:val="0"/>
                <w:numId w:val="72"/>
              </w:numPr>
              <w:autoSpaceDE w:val="0"/>
              <w:autoSpaceDN w:val="0"/>
              <w:adjustRightInd w:val="0"/>
              <w:rPr>
                <w:rFonts w:cs="Arial"/>
                <w:b/>
                <w:bCs/>
              </w:rPr>
            </w:pPr>
            <w:r w:rsidRPr="00334F39">
              <w:rPr>
                <w:rFonts w:cs="Arial"/>
              </w:rPr>
              <w:t>The clinical record is missing strength, dose</w:t>
            </w:r>
            <w:r w:rsidR="00CA0F88">
              <w:rPr>
                <w:rFonts w:cs="Arial"/>
              </w:rPr>
              <w:t>,</w:t>
            </w:r>
            <w:r w:rsidRPr="00334F39">
              <w:rPr>
                <w:rFonts w:cs="Arial"/>
              </w:rPr>
              <w:t xml:space="preserve"> route, date, </w:t>
            </w:r>
            <w:r w:rsidRPr="00334F39">
              <w:rPr>
                <w:rFonts w:cs="Arial"/>
                <w:b/>
                <w:bCs/>
                <w:u w:val="single"/>
              </w:rPr>
              <w:t>or</w:t>
            </w:r>
            <w:r w:rsidRPr="00334F39">
              <w:rPr>
                <w:rFonts w:cs="Arial"/>
              </w:rPr>
              <w:t xml:space="preserve"> time of administration for a medication administered or prescribed during the visit</w:t>
            </w:r>
            <w:r w:rsidR="00A5385C" w:rsidRPr="00334F39">
              <w:rPr>
                <w:rFonts w:cs="Arial"/>
              </w:rPr>
              <w:t xml:space="preserve"> </w:t>
            </w:r>
            <w:r w:rsidR="00B01293">
              <w:rPr>
                <w:rFonts w:cs="Arial"/>
              </w:rPr>
              <w:t xml:space="preserve">or at discharge </w:t>
            </w:r>
            <w:r w:rsidR="00A5385C" w:rsidRPr="00334F39">
              <w:rPr>
                <w:rFonts w:cs="Arial"/>
              </w:rPr>
              <w:t>except as described above for anesthesia medications, IV solutions, and prescribed medications.</w:t>
            </w:r>
          </w:p>
          <w:p w14:paraId="369F02BA" w14:textId="544285AC" w:rsidR="00CA0F88" w:rsidRPr="00206466" w:rsidRDefault="00206466" w:rsidP="006444C3">
            <w:pPr>
              <w:pStyle w:val="ListParagraph"/>
              <w:numPr>
                <w:ilvl w:val="0"/>
                <w:numId w:val="72"/>
              </w:numPr>
              <w:autoSpaceDE w:val="0"/>
              <w:autoSpaceDN w:val="0"/>
              <w:adjustRightInd w:val="0"/>
              <w:rPr>
                <w:rFonts w:cs="Arial"/>
                <w:b/>
                <w:bCs/>
              </w:rPr>
            </w:pPr>
            <w:r>
              <w:rPr>
                <w:rFonts w:cs="Arial"/>
              </w:rPr>
              <w:t>The clinical record is missing dose for lidocaine jelly.</w:t>
            </w:r>
          </w:p>
        </w:tc>
      </w:tr>
      <w:tr w:rsidR="006A6FD4" w:rsidRPr="009A5185" w14:paraId="00D87F5B" w14:textId="77777777" w:rsidTr="00A067EC">
        <w:trPr>
          <w:jc w:val="center"/>
        </w:trPr>
        <w:tc>
          <w:tcPr>
            <w:tcW w:w="9504" w:type="dxa"/>
            <w:vAlign w:val="center"/>
          </w:tcPr>
          <w:p w14:paraId="57E3444F" w14:textId="1069FA14" w:rsidR="00164473" w:rsidRDefault="006A6FD4" w:rsidP="000478AB">
            <w:pPr>
              <w:autoSpaceDE w:val="0"/>
              <w:autoSpaceDN w:val="0"/>
              <w:adjustRightInd w:val="0"/>
              <w:rPr>
                <w:rFonts w:cs="Arial"/>
                <w:b/>
                <w:bCs/>
              </w:rPr>
            </w:pPr>
            <w:bookmarkStart w:id="260" w:name="AllergiesRxn"/>
            <w:r>
              <w:rPr>
                <w:rFonts w:cs="Arial"/>
                <w:b/>
                <w:bCs/>
              </w:rPr>
              <w:t xml:space="preserve">Question </w:t>
            </w:r>
            <w:r w:rsidR="00A40ABC">
              <w:rPr>
                <w:rFonts w:cs="Arial"/>
                <w:b/>
                <w:bCs/>
              </w:rPr>
              <w:t>#</w:t>
            </w:r>
            <w:r>
              <w:rPr>
                <w:rFonts w:cs="Arial"/>
                <w:b/>
                <w:bCs/>
              </w:rPr>
              <w:t>6</w:t>
            </w:r>
            <w:r w:rsidRPr="009A5185">
              <w:rPr>
                <w:rFonts w:cs="Arial"/>
                <w:b/>
                <w:bCs/>
              </w:rPr>
              <w:t xml:space="preserve"> (numerator): </w:t>
            </w:r>
            <w:bookmarkEnd w:id="260"/>
            <w:r w:rsidR="00EA473B" w:rsidRPr="005025AF">
              <w:rPr>
                <w:rFonts w:cs="Arial"/>
              </w:rPr>
              <w:t>Number of cases in question #3 with a list of</w:t>
            </w:r>
            <w:r w:rsidR="005A1F8B" w:rsidRPr="005025AF">
              <w:rPr>
                <w:rFonts w:cs="Arial"/>
              </w:rPr>
              <w:t xml:space="preserve"> </w:t>
            </w:r>
            <w:r w:rsidR="007D331A" w:rsidRPr="005025AF">
              <w:rPr>
                <w:rFonts w:cs="Arial"/>
              </w:rPr>
              <w:t xml:space="preserve">all </w:t>
            </w:r>
            <w:r w:rsidR="00EA5164" w:rsidRPr="005025AF">
              <w:rPr>
                <w:rFonts w:cs="Arial"/>
              </w:rPr>
              <w:t xml:space="preserve">medication </w:t>
            </w:r>
            <w:r w:rsidR="00EA473B" w:rsidRPr="005025AF">
              <w:rPr>
                <w:rFonts w:cs="Arial"/>
              </w:rPr>
              <w:t>allergies and adverse reaction</w:t>
            </w:r>
            <w:r w:rsidR="00BE6E17" w:rsidRPr="005025AF">
              <w:rPr>
                <w:rFonts w:cs="Arial"/>
              </w:rPr>
              <w:t>(s)</w:t>
            </w:r>
            <w:r w:rsidR="00EA473B" w:rsidRPr="005025AF">
              <w:rPr>
                <w:rFonts w:cs="Arial"/>
              </w:rPr>
              <w:t xml:space="preserve"> documented in the clinical record. </w:t>
            </w:r>
            <w:r w:rsidR="00EA473B" w:rsidRPr="00EA473B">
              <w:rPr>
                <w:rFonts w:cs="Arial"/>
                <w:b/>
                <w:bCs/>
              </w:rPr>
              <w:t xml:space="preserve"> </w:t>
            </w:r>
          </w:p>
          <w:p w14:paraId="22D83F93" w14:textId="7267B494" w:rsidR="00EA473B" w:rsidRDefault="00164473" w:rsidP="00B42ACE">
            <w:pPr>
              <w:autoSpaceDE w:val="0"/>
              <w:autoSpaceDN w:val="0"/>
              <w:adjustRightInd w:val="0"/>
              <w:rPr>
                <w:rFonts w:cs="Arial"/>
              </w:rPr>
            </w:pPr>
            <w:r w:rsidRPr="00164473">
              <w:rPr>
                <w:rFonts w:cs="Arial"/>
                <w:bCs/>
              </w:rPr>
              <w:t>Determine the total</w:t>
            </w:r>
            <w:r w:rsidR="00B42ACE">
              <w:rPr>
                <w:rFonts w:cs="Arial"/>
                <w:bCs/>
              </w:rPr>
              <w:t xml:space="preserve"> number of clinical records included in the audit (question #3), where a list </w:t>
            </w:r>
            <w:r w:rsidR="006A6FD4" w:rsidRPr="00164473">
              <w:rPr>
                <w:rFonts w:cs="Arial"/>
              </w:rPr>
              <w:t xml:space="preserve">of </w:t>
            </w:r>
            <w:r w:rsidR="007D331A">
              <w:rPr>
                <w:rFonts w:cs="Arial"/>
              </w:rPr>
              <w:t xml:space="preserve">all </w:t>
            </w:r>
            <w:r w:rsidR="00C66B7B">
              <w:rPr>
                <w:rFonts w:cs="Arial"/>
              </w:rPr>
              <w:t xml:space="preserve">medication </w:t>
            </w:r>
            <w:r w:rsidR="006A6FD4" w:rsidRPr="00164473">
              <w:rPr>
                <w:rFonts w:cs="Arial"/>
              </w:rPr>
              <w:t>allerg</w:t>
            </w:r>
            <w:r w:rsidR="00B42ACE">
              <w:rPr>
                <w:rFonts w:cs="Arial"/>
              </w:rPr>
              <w:t>ies and adverse reaction</w:t>
            </w:r>
            <w:r w:rsidR="00BE6E17">
              <w:rPr>
                <w:rFonts w:cs="Arial"/>
              </w:rPr>
              <w:t xml:space="preserve">(s) </w:t>
            </w:r>
            <w:r w:rsidR="00B42ACE">
              <w:rPr>
                <w:rFonts w:cs="Arial"/>
              </w:rPr>
              <w:t xml:space="preserve">was </w:t>
            </w:r>
            <w:r w:rsidR="006A6FD4" w:rsidRPr="00164473">
              <w:rPr>
                <w:rFonts w:cs="Arial"/>
              </w:rPr>
              <w:t>documented in</w:t>
            </w:r>
            <w:r w:rsidR="00B42ACE">
              <w:rPr>
                <w:rFonts w:cs="Arial"/>
              </w:rPr>
              <w:t xml:space="preserve"> the clinical record. </w:t>
            </w:r>
            <w:r w:rsidR="00C66B7B">
              <w:rPr>
                <w:rFonts w:cs="Arial"/>
              </w:rPr>
              <w:t>Facilities should only assess medication allergies (</w:t>
            </w:r>
            <w:r w:rsidR="005B6E7E">
              <w:rPr>
                <w:rFonts w:cs="Arial"/>
              </w:rPr>
              <w:t>i.e.,</w:t>
            </w:r>
            <w:r w:rsidR="00C66B7B">
              <w:rPr>
                <w:rFonts w:cs="Arial"/>
              </w:rPr>
              <w:t xml:space="preserve"> facilities do </w:t>
            </w:r>
            <w:r w:rsidR="00C66B7B" w:rsidRPr="00C66B7B">
              <w:rPr>
                <w:rFonts w:cs="Arial"/>
                <w:u w:val="single"/>
              </w:rPr>
              <w:t>not</w:t>
            </w:r>
            <w:r w:rsidR="00C66B7B">
              <w:rPr>
                <w:rFonts w:cs="Arial"/>
              </w:rPr>
              <w:t xml:space="preserve"> need to assess food or environmental allergies). </w:t>
            </w:r>
          </w:p>
          <w:p w14:paraId="5D0BBB2C" w14:textId="77777777" w:rsidR="00B42ACE" w:rsidRPr="00B42ACE" w:rsidRDefault="00B42ACE" w:rsidP="00B42ACE">
            <w:pPr>
              <w:autoSpaceDE w:val="0"/>
              <w:autoSpaceDN w:val="0"/>
              <w:adjustRightInd w:val="0"/>
              <w:rPr>
                <w:rFonts w:cs="Arial"/>
                <w:b/>
              </w:rPr>
            </w:pPr>
            <w:r w:rsidRPr="00B42ACE">
              <w:rPr>
                <w:rFonts w:cs="Arial"/>
                <w:b/>
              </w:rPr>
              <w:t>Included cases:</w:t>
            </w:r>
          </w:p>
          <w:p w14:paraId="14ED5AC9" w14:textId="143429F6" w:rsidR="00EA473B" w:rsidRPr="00C66B7B" w:rsidRDefault="00B42ACE" w:rsidP="006444C3">
            <w:pPr>
              <w:pStyle w:val="ListParagraph"/>
              <w:numPr>
                <w:ilvl w:val="0"/>
                <w:numId w:val="33"/>
              </w:numPr>
              <w:autoSpaceDE w:val="0"/>
              <w:autoSpaceDN w:val="0"/>
              <w:adjustRightInd w:val="0"/>
              <w:rPr>
                <w:rFonts w:cs="Arial"/>
              </w:rPr>
            </w:pPr>
            <w:r w:rsidRPr="00EA473B">
              <w:rPr>
                <w:rFonts w:cs="Arial"/>
              </w:rPr>
              <w:t>The clinical record includes documentation that the patient reported no known allergies</w:t>
            </w:r>
            <w:r w:rsidR="00EA473B" w:rsidRPr="00EA473B">
              <w:rPr>
                <w:rFonts w:cs="Arial"/>
              </w:rPr>
              <w:t>.</w:t>
            </w:r>
          </w:p>
          <w:p w14:paraId="70C09846" w14:textId="77777777" w:rsidR="00B42ACE" w:rsidRPr="00B42ACE" w:rsidRDefault="00B42ACE" w:rsidP="00B42ACE">
            <w:pPr>
              <w:autoSpaceDE w:val="0"/>
              <w:autoSpaceDN w:val="0"/>
              <w:adjustRightInd w:val="0"/>
              <w:rPr>
                <w:rFonts w:cs="Arial"/>
                <w:b/>
              </w:rPr>
            </w:pPr>
            <w:r w:rsidRPr="00B42ACE">
              <w:rPr>
                <w:rFonts w:cs="Arial"/>
                <w:b/>
              </w:rPr>
              <w:t xml:space="preserve">Excluded cases: </w:t>
            </w:r>
          </w:p>
          <w:p w14:paraId="279EABAB" w14:textId="2A907B5F" w:rsidR="00B42ACE" w:rsidRPr="00EA473B" w:rsidRDefault="00EA473B" w:rsidP="006444C3">
            <w:pPr>
              <w:pStyle w:val="ListParagraph"/>
              <w:numPr>
                <w:ilvl w:val="0"/>
                <w:numId w:val="33"/>
              </w:numPr>
              <w:autoSpaceDE w:val="0"/>
              <w:autoSpaceDN w:val="0"/>
              <w:adjustRightInd w:val="0"/>
              <w:rPr>
                <w:rFonts w:cs="Arial"/>
              </w:rPr>
            </w:pPr>
            <w:r w:rsidRPr="00EA473B">
              <w:rPr>
                <w:rFonts w:cs="Arial"/>
              </w:rPr>
              <w:t xml:space="preserve">The clinical record does </w:t>
            </w:r>
            <w:r w:rsidRPr="00EA473B">
              <w:rPr>
                <w:rFonts w:cs="Arial"/>
                <w:b/>
              </w:rPr>
              <w:t>not</w:t>
            </w:r>
            <w:r w:rsidR="00B42ACE" w:rsidRPr="00EA473B">
              <w:rPr>
                <w:rFonts w:cs="Arial"/>
              </w:rPr>
              <w:t xml:space="preserve"> include </w:t>
            </w:r>
            <w:r w:rsidRPr="00EA473B">
              <w:rPr>
                <w:rFonts w:cs="Arial"/>
              </w:rPr>
              <w:t>either</w:t>
            </w:r>
            <w:r w:rsidR="00B42ACE" w:rsidRPr="00EA473B">
              <w:rPr>
                <w:rFonts w:cs="Arial"/>
              </w:rPr>
              <w:t xml:space="preserve"> a list of allergies and adverse </w:t>
            </w:r>
            <w:r w:rsidR="00BE6E17">
              <w:rPr>
                <w:rFonts w:cs="Arial"/>
              </w:rPr>
              <w:t>reaction(s)</w:t>
            </w:r>
            <w:r w:rsidR="00155EDD" w:rsidRPr="00EA473B">
              <w:rPr>
                <w:rFonts w:cs="Arial"/>
              </w:rPr>
              <w:t xml:space="preserve"> </w:t>
            </w:r>
            <w:r w:rsidRPr="00EA473B">
              <w:rPr>
                <w:rFonts w:cs="Arial"/>
                <w:b/>
                <w:u w:val="single"/>
              </w:rPr>
              <w:t>nor</w:t>
            </w:r>
            <w:r w:rsidRPr="00EA473B">
              <w:rPr>
                <w:rFonts w:cs="Arial"/>
                <w:u w:val="single"/>
              </w:rPr>
              <w:t xml:space="preserve"> </w:t>
            </w:r>
            <w:r w:rsidR="00B42ACE" w:rsidRPr="00EA473B">
              <w:rPr>
                <w:rFonts w:cs="Arial"/>
              </w:rPr>
              <w:t>documentation of no know</w:t>
            </w:r>
            <w:r w:rsidRPr="00EA473B">
              <w:rPr>
                <w:rFonts w:cs="Arial"/>
              </w:rPr>
              <w:t>n</w:t>
            </w:r>
            <w:r w:rsidR="00B42ACE" w:rsidRPr="00EA473B">
              <w:rPr>
                <w:rFonts w:cs="Arial"/>
              </w:rPr>
              <w:t xml:space="preserve"> allergies. </w:t>
            </w:r>
          </w:p>
          <w:p w14:paraId="6EB5626C" w14:textId="2127E9E5" w:rsidR="00C66B7B" w:rsidRPr="00C66B7B" w:rsidRDefault="00B42ACE" w:rsidP="006444C3">
            <w:pPr>
              <w:pStyle w:val="ListParagraph"/>
              <w:numPr>
                <w:ilvl w:val="0"/>
                <w:numId w:val="33"/>
              </w:numPr>
              <w:autoSpaceDE w:val="0"/>
              <w:autoSpaceDN w:val="0"/>
              <w:adjustRightInd w:val="0"/>
              <w:rPr>
                <w:rFonts w:cs="Arial"/>
              </w:rPr>
            </w:pPr>
            <w:r w:rsidRPr="00EA473B">
              <w:rPr>
                <w:rFonts w:cs="Arial"/>
              </w:rPr>
              <w:t>T</w:t>
            </w:r>
            <w:r w:rsidR="005065D8">
              <w:rPr>
                <w:rFonts w:cs="Arial"/>
              </w:rPr>
              <w:t>he clinical record does include</w:t>
            </w:r>
            <w:r w:rsidRPr="00EA473B">
              <w:rPr>
                <w:rFonts w:cs="Arial"/>
              </w:rPr>
              <w:t xml:space="preserve"> a list of allergies but does not include documentation of the adverse reaction</w:t>
            </w:r>
            <w:r w:rsidR="00BE6E17">
              <w:rPr>
                <w:rFonts w:cs="Arial"/>
              </w:rPr>
              <w:t>(s)</w:t>
            </w:r>
            <w:r w:rsidR="00155EDD" w:rsidRPr="00EA473B">
              <w:rPr>
                <w:rFonts w:cs="Arial"/>
              </w:rPr>
              <w:t xml:space="preserve"> </w:t>
            </w:r>
            <w:r w:rsidRPr="00EA473B">
              <w:rPr>
                <w:rFonts w:cs="Arial"/>
              </w:rPr>
              <w:t xml:space="preserve">for each allergy. </w:t>
            </w:r>
          </w:p>
          <w:p w14:paraId="783AAA64" w14:textId="1E3E5B13" w:rsidR="00C66B7B" w:rsidRDefault="00C66B7B" w:rsidP="00C66B7B">
            <w:r w:rsidRPr="00C66B7B">
              <w:rPr>
                <w:b/>
                <w:bCs/>
              </w:rPr>
              <w:t>Important Note:</w:t>
            </w:r>
            <w:r>
              <w:t xml:space="preserve"> In addressing allergies and adverse reaction statuses noted as “unknown” in the clinical record, facilities should assess if:</w:t>
            </w:r>
          </w:p>
          <w:p w14:paraId="7DA7A996" w14:textId="77777777" w:rsidR="00C66B7B" w:rsidRDefault="00C66B7B" w:rsidP="00C66B7B">
            <w:r>
              <w:t xml:space="preserve">1) “unknown” is used to indicate that the patient (or patient’s family) was asked for the adverse reaction status, but they indicated it was not known, in which situation the case should be </w:t>
            </w:r>
            <w:r w:rsidRPr="000510A1">
              <w:rPr>
                <w:u w:val="single"/>
              </w:rPr>
              <w:t>included</w:t>
            </w:r>
            <w:r>
              <w:t xml:space="preserve"> in the numerator (question #6); or </w:t>
            </w:r>
          </w:p>
          <w:p w14:paraId="0D2C8AE1" w14:textId="59C3BA1F" w:rsidR="00C66B7B" w:rsidRPr="00C66B7B" w:rsidRDefault="00C66B7B" w:rsidP="00C66B7B">
            <w:r>
              <w:t xml:space="preserve">2) “unknown” is used in the clinical record to indicate that the information is not available because it was not requested or documented by the clinician, in which situation the case should be </w:t>
            </w:r>
            <w:r w:rsidRPr="000510A1">
              <w:rPr>
                <w:u w:val="single"/>
              </w:rPr>
              <w:t>excluded</w:t>
            </w:r>
            <w:r>
              <w:t xml:space="preserve"> from the numerator (question #6)</w:t>
            </w:r>
          </w:p>
        </w:tc>
      </w:tr>
    </w:tbl>
    <w:p w14:paraId="64A27B53" w14:textId="6AF9C403" w:rsidR="00A22EEF" w:rsidRDefault="007D7855" w:rsidP="00A22EEF">
      <w:r>
        <w:t>See</w:t>
      </w:r>
      <w:hyperlink w:anchor="_Medication_and_Allergy_1" w:history="1">
        <w:r w:rsidRPr="00D64DC5">
          <w:rPr>
            <w:rStyle w:val="Hyperlink"/>
            <w:u w:val="none"/>
          </w:rPr>
          <w:t xml:space="preserve"> </w:t>
        </w:r>
        <w:r w:rsidRPr="007D7855">
          <w:rPr>
            <w:rStyle w:val="Hyperlink"/>
          </w:rPr>
          <w:t>FAQ</w:t>
        </w:r>
        <w:r w:rsidRPr="00D64DC5">
          <w:rPr>
            <w:rStyle w:val="Hyperlink"/>
            <w:color w:val="auto"/>
            <w:u w:val="none"/>
          </w:rPr>
          <w:t>s</w:t>
        </w:r>
      </w:hyperlink>
      <w:r>
        <w:t xml:space="preserve"> for additional information about responding to questions in this section.</w:t>
      </w:r>
    </w:p>
    <w:p w14:paraId="1E43824A" w14:textId="164204EF" w:rsidR="00A666E4" w:rsidRDefault="006D6A4F" w:rsidP="00A666E4">
      <w:pPr>
        <w:pStyle w:val="Heading3"/>
      </w:pPr>
      <w:bookmarkStart w:id="261" w:name="_Section_4B:_NHSN"/>
      <w:bookmarkStart w:id="262" w:name="_Toc162610680"/>
      <w:bookmarkStart w:id="263" w:name="NHSN_OPC_MeasureSpecs"/>
      <w:bookmarkEnd w:id="261"/>
      <w:r>
        <w:t xml:space="preserve">Section 4B: </w:t>
      </w:r>
      <w:r w:rsidR="00A666E4">
        <w:t>NHSN Outpatient Procedure</w:t>
      </w:r>
      <w:r w:rsidR="004F2B94">
        <w:t xml:space="preserve"> Component</w:t>
      </w:r>
      <w:r w:rsidR="00A666E4">
        <w:t xml:space="preserve"> Module Measure Specifications</w:t>
      </w:r>
      <w:bookmarkEnd w:id="262"/>
    </w:p>
    <w:bookmarkEnd w:id="263"/>
    <w:p w14:paraId="1EEA0BAB" w14:textId="77777777" w:rsidR="00A666E4" w:rsidRDefault="00A666E4" w:rsidP="00A666E4">
      <w:pPr>
        <w:pStyle w:val="NoSpacing"/>
      </w:pPr>
    </w:p>
    <w:p w14:paraId="13CE527D" w14:textId="3ED8B473" w:rsidR="00A72A18" w:rsidRDefault="00A72A18" w:rsidP="007C042F">
      <w:pPr>
        <w:spacing w:after="0" w:line="240" w:lineRule="auto"/>
        <w:rPr>
          <w:b/>
          <w:color w:val="FF0000"/>
        </w:rPr>
      </w:pPr>
      <w:r w:rsidRPr="00A72A18">
        <w:rPr>
          <w:b/>
          <w:color w:val="FF0000"/>
        </w:rPr>
        <w:t xml:space="preserve">Important Notes: </w:t>
      </w:r>
    </w:p>
    <w:p w14:paraId="1A8F7101" w14:textId="77777777" w:rsidR="007C042F" w:rsidRPr="00A72A18" w:rsidRDefault="007C042F" w:rsidP="004F7494">
      <w:pPr>
        <w:spacing w:after="0" w:line="240" w:lineRule="auto"/>
        <w:rPr>
          <w:b/>
          <w:color w:val="FF0000"/>
        </w:rPr>
      </w:pPr>
    </w:p>
    <w:p w14:paraId="6D3F3972" w14:textId="77777777" w:rsidR="00A72A18" w:rsidRDefault="00A72A18" w:rsidP="007C042F">
      <w:pPr>
        <w:pStyle w:val="NoSpacing"/>
        <w:rPr>
          <w:snapToGrid w:val="0"/>
        </w:rPr>
      </w:pPr>
      <w:r w:rsidRPr="004A3C5E">
        <w:rPr>
          <w:bCs/>
          <w:snapToGrid w:val="0"/>
        </w:rPr>
        <w:t>Note 1:</w:t>
      </w:r>
      <w:r w:rsidR="001F04AB">
        <w:rPr>
          <w:b/>
          <w:snapToGrid w:val="0"/>
        </w:rPr>
        <w:t xml:space="preserve"> </w:t>
      </w:r>
      <w:r>
        <w:rPr>
          <w:snapToGrid w:val="0"/>
        </w:rPr>
        <w:t>Facilities</w:t>
      </w:r>
      <w:r w:rsidRPr="009A5185">
        <w:rPr>
          <w:snapToGrid w:val="0"/>
        </w:rPr>
        <w:t xml:space="preserve"> must provide an accurate NHSN ID in the Profile section of their Survey.</w:t>
      </w:r>
    </w:p>
    <w:p w14:paraId="3CB1797E" w14:textId="77777777" w:rsidR="00A72A18" w:rsidRPr="00A72A18" w:rsidRDefault="00A72A18" w:rsidP="007C042F">
      <w:pPr>
        <w:pStyle w:val="NoSpacing"/>
      </w:pPr>
    </w:p>
    <w:p w14:paraId="7F8E993B" w14:textId="5690A092" w:rsidR="007D331A" w:rsidRDefault="00A72A18" w:rsidP="007D331A">
      <w:r w:rsidRPr="004A3C5E">
        <w:rPr>
          <w:bCs/>
        </w:rPr>
        <w:t xml:space="preserve">Note </w:t>
      </w:r>
      <w:r w:rsidR="00D603A7" w:rsidRPr="004A3C5E">
        <w:rPr>
          <w:bCs/>
        </w:rPr>
        <w:t>2</w:t>
      </w:r>
      <w:r w:rsidRPr="004A3C5E">
        <w:rPr>
          <w:bCs/>
        </w:rPr>
        <w:t>:</w:t>
      </w:r>
      <w:r>
        <w:t xml:space="preserve"> </w:t>
      </w:r>
      <w:r w:rsidRPr="009A5185">
        <w:t>Data is obtained directly from CDC’s National Healthcare Safety Network (NHSN).</w:t>
      </w:r>
      <w:r w:rsidR="007D331A" w:rsidRPr="007D331A">
        <w:t xml:space="preserve"> </w:t>
      </w:r>
      <w:r w:rsidR="007D331A">
        <w:t>Data will be available</w:t>
      </w:r>
      <w:r w:rsidR="008C78DB">
        <w:t xml:space="preserve"> on the</w:t>
      </w:r>
      <w:r w:rsidR="00601E21">
        <w:t xml:space="preserve"> </w:t>
      </w:r>
      <w:r w:rsidR="007D331A">
        <w:t xml:space="preserve">ASCs </w:t>
      </w:r>
      <w:r w:rsidR="008C64DF">
        <w:t xml:space="preserve">Details Page, as well as scored and publicly reported by Leapfrog, </w:t>
      </w:r>
      <w:r w:rsidR="0019773B">
        <w:t xml:space="preserve">in July for facilities </w:t>
      </w:r>
      <w:r w:rsidR="007D331A">
        <w:t>that:</w:t>
      </w:r>
    </w:p>
    <w:p w14:paraId="1C99710F" w14:textId="07032AC1" w:rsidR="007D331A" w:rsidRPr="00C2573D" w:rsidRDefault="007D331A" w:rsidP="006444C3">
      <w:pPr>
        <w:pStyle w:val="ListParagraph"/>
        <w:numPr>
          <w:ilvl w:val="0"/>
          <w:numId w:val="44"/>
        </w:numPr>
        <w:spacing w:before="200" w:after="200" w:line="276" w:lineRule="auto"/>
      </w:pPr>
      <w:r>
        <w:t>Join Leapfrog</w:t>
      </w:r>
      <w:r w:rsidR="00EC4854">
        <w:t>’</w:t>
      </w:r>
      <w:r>
        <w:t xml:space="preserve">s NHSN Group for </w:t>
      </w:r>
      <w:r w:rsidRPr="00C2573D">
        <w:t xml:space="preserve">ASCs by </w:t>
      </w:r>
      <w:r w:rsidR="00C74C56">
        <w:t>the dates below,</w:t>
      </w:r>
    </w:p>
    <w:p w14:paraId="4EA386C9" w14:textId="22DA081E" w:rsidR="007C0ABB" w:rsidRPr="00C2573D" w:rsidRDefault="007C0ABB" w:rsidP="006444C3">
      <w:pPr>
        <w:pStyle w:val="ListParagraph"/>
        <w:numPr>
          <w:ilvl w:val="0"/>
          <w:numId w:val="44"/>
        </w:numPr>
        <w:spacing w:before="200" w:after="200" w:line="276" w:lineRule="auto"/>
      </w:pPr>
      <w:r>
        <w:t>Submit SDOM and SSI Monthly Reporting Plans and applicable Summary Data,</w:t>
      </w:r>
    </w:p>
    <w:p w14:paraId="45931368" w14:textId="72929E6D" w:rsidR="007D331A" w:rsidRPr="00C2573D" w:rsidRDefault="007D331A" w:rsidP="006444C3">
      <w:pPr>
        <w:pStyle w:val="ListParagraph"/>
        <w:numPr>
          <w:ilvl w:val="0"/>
          <w:numId w:val="44"/>
        </w:numPr>
        <w:spacing w:before="200" w:after="200" w:line="276" w:lineRule="auto"/>
      </w:pPr>
      <w:r w:rsidRPr="00C2573D">
        <w:t xml:space="preserve">Enter a valid NHSN ID in the Profile Section of their </w:t>
      </w:r>
      <w:r w:rsidR="005C63AE" w:rsidRPr="00C2573D">
        <w:t>202</w:t>
      </w:r>
      <w:r w:rsidR="007C0ABB">
        <w:t>4</w:t>
      </w:r>
      <w:r w:rsidRPr="00C2573D">
        <w:t xml:space="preserve"> Leapfrog ASC Survey, and</w:t>
      </w:r>
    </w:p>
    <w:p w14:paraId="365C5725" w14:textId="130D3E84" w:rsidR="007D331A" w:rsidRPr="00C2573D" w:rsidRDefault="007D331A" w:rsidP="006444C3">
      <w:pPr>
        <w:pStyle w:val="ListParagraph"/>
        <w:numPr>
          <w:ilvl w:val="0"/>
          <w:numId w:val="44"/>
        </w:numPr>
        <w:spacing w:before="200" w:after="200" w:line="276" w:lineRule="auto"/>
      </w:pPr>
      <w:r w:rsidRPr="00C2573D">
        <w:t xml:space="preserve">Complete, affirm, and submit the </w:t>
      </w:r>
      <w:r w:rsidR="005C63AE" w:rsidRPr="00C2573D">
        <w:t>202</w:t>
      </w:r>
      <w:r w:rsidR="007C0ABB">
        <w:t>4</w:t>
      </w:r>
      <w:r w:rsidRPr="00C2573D">
        <w:t xml:space="preserve"> Leapfrog ASC Survey by </w:t>
      </w:r>
      <w:r w:rsidR="007C0ABB">
        <w:t>the dates below</w:t>
      </w:r>
      <w:r w:rsidRPr="00C2573D">
        <w:t>.</w:t>
      </w:r>
    </w:p>
    <w:p w14:paraId="307BED99" w14:textId="7F7EB583" w:rsidR="00360D91" w:rsidRDefault="00E01390" w:rsidP="000C6365">
      <w:pPr>
        <w:pStyle w:val="NoSpacing"/>
      </w:pPr>
      <w:r>
        <w:t>Measures</w:t>
      </w:r>
      <w:r w:rsidR="00360D91">
        <w:t xml:space="preserve"> included in Leapfrog’</w:t>
      </w:r>
      <w:r w:rsidR="00786376">
        <w:t xml:space="preserve">s data download: </w:t>
      </w:r>
    </w:p>
    <w:p w14:paraId="4CA41AAE" w14:textId="3B064F03" w:rsidR="000C6365" w:rsidRDefault="000C6365" w:rsidP="006444C3">
      <w:pPr>
        <w:pStyle w:val="NoSpacing"/>
        <w:numPr>
          <w:ilvl w:val="0"/>
          <w:numId w:val="153"/>
        </w:numPr>
      </w:pPr>
      <w:r>
        <w:t>2023 Outpatient Procedure Component – Annual Facility Surve</w:t>
      </w:r>
      <w:r w:rsidR="00786376">
        <w:t>y</w:t>
      </w:r>
    </w:p>
    <w:p w14:paraId="4EA050D0" w14:textId="77777777" w:rsidR="000C6365" w:rsidRDefault="000C6365" w:rsidP="006444C3">
      <w:pPr>
        <w:pStyle w:val="NoSpacing"/>
        <w:numPr>
          <w:ilvl w:val="0"/>
          <w:numId w:val="33"/>
        </w:numPr>
      </w:pPr>
      <w:r>
        <w:t>Same Day Outcome Measures (SDOM) Module</w:t>
      </w:r>
    </w:p>
    <w:p w14:paraId="77491FF7" w14:textId="77777777" w:rsidR="000C6365" w:rsidRDefault="000C6365" w:rsidP="006444C3">
      <w:pPr>
        <w:pStyle w:val="NoSpacing"/>
        <w:numPr>
          <w:ilvl w:val="0"/>
          <w:numId w:val="33"/>
        </w:numPr>
      </w:pPr>
      <w:r>
        <w:t>Breast Surgery (BRST) Procedure SSI Outcome Measure</w:t>
      </w:r>
    </w:p>
    <w:p w14:paraId="4B5C2FDB" w14:textId="77777777" w:rsidR="000C6365" w:rsidRDefault="000C6365" w:rsidP="006444C3">
      <w:pPr>
        <w:pStyle w:val="NoSpacing"/>
        <w:numPr>
          <w:ilvl w:val="0"/>
          <w:numId w:val="33"/>
        </w:numPr>
      </w:pPr>
      <w:r>
        <w:t>Herniorrhaphy (HER) Procedure SSI Outcome Measure</w:t>
      </w:r>
    </w:p>
    <w:p w14:paraId="2AA4B868" w14:textId="77777777" w:rsidR="000C6365" w:rsidRDefault="000C6365" w:rsidP="006444C3">
      <w:pPr>
        <w:pStyle w:val="NoSpacing"/>
        <w:numPr>
          <w:ilvl w:val="0"/>
          <w:numId w:val="33"/>
        </w:numPr>
      </w:pPr>
      <w:r>
        <w:t>Knee Prosthesis (KPRO) Procedure SSI Outcome Measure</w:t>
      </w:r>
    </w:p>
    <w:p w14:paraId="0C432B13" w14:textId="77777777" w:rsidR="000C6365" w:rsidRDefault="000C6365" w:rsidP="006444C3">
      <w:pPr>
        <w:pStyle w:val="NoSpacing"/>
        <w:numPr>
          <w:ilvl w:val="0"/>
          <w:numId w:val="33"/>
        </w:numPr>
      </w:pPr>
      <w:r>
        <w:t>Laminectomy (LAM) Procedure SSI Outcome Measure</w:t>
      </w:r>
    </w:p>
    <w:p w14:paraId="07D841B6" w14:textId="77777777" w:rsidR="000C6365" w:rsidRDefault="000C6365" w:rsidP="000C6365">
      <w:pPr>
        <w:pStyle w:val="NoSpacing"/>
      </w:pPr>
    </w:p>
    <w:p w14:paraId="0D1F6E0E" w14:textId="5376B654" w:rsidR="000C6365" w:rsidRDefault="000C6365" w:rsidP="00A72A18">
      <w:pPr>
        <w:pStyle w:val="NoSpacing"/>
      </w:pPr>
      <w:r>
        <w:t>Note 3: The 2023 Outpatient Procedure Component – Annual Facility Survey, and the Same Day Outcome Measures (SDOM) Module are applicable to all ASCs</w:t>
      </w:r>
      <w:r w:rsidR="00BF6C45">
        <w:t>.</w:t>
      </w:r>
    </w:p>
    <w:p w14:paraId="24B053CE" w14:textId="77777777" w:rsidR="000C6365" w:rsidRDefault="000C6365" w:rsidP="00A72A18">
      <w:pPr>
        <w:pStyle w:val="NoSpacing"/>
      </w:pPr>
    </w:p>
    <w:p w14:paraId="0F880288" w14:textId="6CC38ACA" w:rsidR="00A72A18" w:rsidRDefault="00A72A18" w:rsidP="00A72A18">
      <w:pPr>
        <w:pStyle w:val="NoSpacing"/>
      </w:pPr>
      <w:r w:rsidRPr="00C2573D">
        <w:t>For instructions and all other deadlines and release dates, please refer to the “</w:t>
      </w:r>
      <w:r w:rsidR="00905015" w:rsidRPr="00905015">
        <w:t>ASC NHSN Guidance: Join the Group, Review/Accept Data Rights Template, and Download Reports</w:t>
      </w:r>
      <w:r w:rsidR="00C35BD7">
        <w:t>”</w:t>
      </w:r>
      <w:r w:rsidR="00B3215E" w:rsidRPr="00C2573D">
        <w:t xml:space="preserve"> and </w:t>
      </w:r>
      <w:r w:rsidRPr="00C2573D">
        <w:t xml:space="preserve">the “Deadlines and Reporting Periods” table (below), which </w:t>
      </w:r>
      <w:r w:rsidR="00B3215E" w:rsidRPr="00C2573D">
        <w:t>are</w:t>
      </w:r>
      <w:r w:rsidRPr="00C2573D">
        <w:t xml:space="preserve"> also provided on the </w:t>
      </w:r>
      <w:hyperlink r:id="rId198" w:history="1">
        <w:r w:rsidR="001D1E4F">
          <w:rPr>
            <w:rStyle w:val="Hyperlink"/>
            <w:rFonts w:cs="Arial"/>
          </w:rPr>
          <w:t>Join ASC NHSN Group webpage</w:t>
        </w:r>
      </w:hyperlink>
      <w:r w:rsidRPr="00C2573D">
        <w:t>.</w:t>
      </w:r>
    </w:p>
    <w:p w14:paraId="6FD5D7F2" w14:textId="48A1947C" w:rsidR="00A72A18" w:rsidRPr="00C2573D" w:rsidRDefault="00A72A18" w:rsidP="00A72A18">
      <w:pPr>
        <w:rPr>
          <w:rFonts w:cs="Arial"/>
        </w:rPr>
      </w:pPr>
    </w:p>
    <w:tbl>
      <w:tblPr>
        <w:tblStyle w:val="LightList-Accent31"/>
        <w:tblpPr w:leftFromText="180" w:rightFromText="180" w:vertAnchor="text" w:horzAnchor="margin" w:tblpY="-23"/>
        <w:tblW w:w="10345" w:type="dxa"/>
        <w:tblInd w:w="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65"/>
        <w:gridCol w:w="90"/>
        <w:gridCol w:w="1980"/>
        <w:gridCol w:w="2160"/>
        <w:gridCol w:w="1890"/>
        <w:gridCol w:w="90"/>
        <w:gridCol w:w="2070"/>
      </w:tblGrid>
      <w:tr w:rsidR="003204DC" w:rsidRPr="00C2573D" w14:paraId="242273DA" w14:textId="77777777" w:rsidTr="00E72A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gridSpan w:val="2"/>
            <w:shd w:val="clear" w:color="auto" w:fill="213468"/>
          </w:tcPr>
          <w:p w14:paraId="0E6D5989" w14:textId="20876B31" w:rsidR="00D603A7" w:rsidRPr="00BD7331" w:rsidRDefault="00D603A7" w:rsidP="008C0A42">
            <w:pPr>
              <w:rPr>
                <w:rFonts w:ascii="Arial" w:hAnsi="Arial" w:cs="Arial"/>
                <w:sz w:val="20"/>
                <w:szCs w:val="20"/>
              </w:rPr>
            </w:pPr>
            <w:bookmarkStart w:id="264" w:name="NHSN_datadownloadtable"/>
            <w:bookmarkStart w:id="265" w:name="_Hlk55379853"/>
            <w:r w:rsidRPr="00BD7331">
              <w:rPr>
                <w:rFonts w:ascii="Arial" w:hAnsi="Arial" w:cs="Arial"/>
                <w:sz w:val="20"/>
                <w:szCs w:val="20"/>
              </w:rPr>
              <w:t xml:space="preserve">Join </w:t>
            </w:r>
            <w:r w:rsidR="008C78DB" w:rsidRPr="00BD7331">
              <w:rPr>
                <w:rFonts w:ascii="Arial" w:hAnsi="Arial" w:cs="Arial"/>
                <w:sz w:val="20"/>
                <w:szCs w:val="20"/>
              </w:rPr>
              <w:t xml:space="preserve">Leapfrog’s NHSN group </w:t>
            </w:r>
            <w:r w:rsidRPr="00BD7331">
              <w:rPr>
                <w:rFonts w:ascii="Arial" w:hAnsi="Arial" w:cs="Arial"/>
                <w:sz w:val="20"/>
                <w:szCs w:val="20"/>
              </w:rPr>
              <w:t>by</w:t>
            </w:r>
            <w:bookmarkEnd w:id="264"/>
          </w:p>
        </w:tc>
        <w:tc>
          <w:tcPr>
            <w:tcW w:w="1980" w:type="dxa"/>
            <w:shd w:val="clear" w:color="auto" w:fill="213468"/>
          </w:tcPr>
          <w:p w14:paraId="14109B90" w14:textId="79378B82" w:rsidR="00D603A7" w:rsidRPr="00BD7331" w:rsidRDefault="00D603A7" w:rsidP="008C0A42">
            <w:pPr>
              <w:cnfStyle w:val="100000000000" w:firstRow="1" w:lastRow="0" w:firstColumn="0" w:lastColumn="0" w:oddVBand="0" w:evenVBand="0" w:oddHBand="0" w:evenHBand="0" w:firstRowFirstColumn="0" w:firstRowLastColumn="0" w:lastRowFirstColumn="0" w:lastRowLastColumn="0"/>
              <w:rPr>
                <w:rFonts w:ascii="Arial" w:hAnsi="Arial" w:cs="Arial"/>
                <w:color w:val="AEAAAA" w:themeColor="background2" w:themeShade="BF"/>
                <w:sz w:val="20"/>
                <w:szCs w:val="20"/>
              </w:rPr>
            </w:pPr>
            <w:r w:rsidRPr="00BD7331">
              <w:rPr>
                <w:rFonts w:ascii="Arial" w:hAnsi="Arial" w:cs="Arial"/>
                <w:color w:val="FFFFFF" w:themeColor="background1"/>
                <w:sz w:val="20"/>
                <w:szCs w:val="20"/>
              </w:rPr>
              <w:t xml:space="preserve">Leapfrog will download </w:t>
            </w:r>
            <w:r w:rsidR="00EF20EE" w:rsidRPr="00BD7331">
              <w:rPr>
                <w:rFonts w:ascii="Arial" w:hAnsi="Arial" w:cs="Arial"/>
                <w:color w:val="FFFFFF" w:themeColor="background1"/>
                <w:sz w:val="20"/>
                <w:szCs w:val="20"/>
              </w:rPr>
              <w:t xml:space="preserve">data </w:t>
            </w:r>
            <w:r w:rsidR="008C78DB" w:rsidRPr="00BD7331">
              <w:rPr>
                <w:rFonts w:ascii="Arial" w:hAnsi="Arial" w:cs="Arial"/>
                <w:color w:val="FFFFFF" w:themeColor="background1"/>
                <w:sz w:val="20"/>
                <w:szCs w:val="20"/>
              </w:rPr>
              <w:t xml:space="preserve">from NHSN for all current group members on </w:t>
            </w:r>
          </w:p>
        </w:tc>
        <w:tc>
          <w:tcPr>
            <w:tcW w:w="2160" w:type="dxa"/>
            <w:shd w:val="clear" w:color="auto" w:fill="213468"/>
          </w:tcPr>
          <w:p w14:paraId="5C2C9F07" w14:textId="62D4C67D" w:rsidR="00D603A7" w:rsidRPr="00BD7331" w:rsidRDefault="008C78DB" w:rsidP="008C0A42">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D7331">
              <w:rPr>
                <w:rFonts w:ascii="Arial" w:hAnsi="Arial" w:cs="Arial"/>
                <w:sz w:val="20"/>
                <w:szCs w:val="20"/>
              </w:rPr>
              <w:t xml:space="preserve">Data downloaded from NHSN will be scored and publicly reported </w:t>
            </w:r>
            <w:r w:rsidR="00D603A7" w:rsidRPr="00BD7331">
              <w:rPr>
                <w:rFonts w:ascii="Arial" w:hAnsi="Arial" w:cs="Arial"/>
                <w:sz w:val="20"/>
                <w:szCs w:val="20"/>
              </w:rPr>
              <w:t>for ASCs that have submitted a Survey by</w:t>
            </w:r>
          </w:p>
        </w:tc>
        <w:tc>
          <w:tcPr>
            <w:tcW w:w="1890" w:type="dxa"/>
            <w:shd w:val="clear" w:color="auto" w:fill="213468"/>
          </w:tcPr>
          <w:p w14:paraId="36DDC6D4" w14:textId="77777777" w:rsidR="00D603A7" w:rsidRPr="00BD7331" w:rsidRDefault="00D603A7" w:rsidP="008C0A42">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D7331">
              <w:rPr>
                <w:rFonts w:ascii="Arial" w:hAnsi="Arial" w:cs="Arial"/>
                <w:sz w:val="20"/>
                <w:szCs w:val="20"/>
              </w:rPr>
              <w:t>SDOM and SSI Reporting Period</w:t>
            </w:r>
          </w:p>
        </w:tc>
        <w:tc>
          <w:tcPr>
            <w:tcW w:w="2160" w:type="dxa"/>
            <w:gridSpan w:val="2"/>
            <w:shd w:val="clear" w:color="auto" w:fill="213468"/>
          </w:tcPr>
          <w:p w14:paraId="75219372" w14:textId="30B703E7" w:rsidR="00D603A7" w:rsidRPr="00BD7331" w:rsidRDefault="00D603A7" w:rsidP="008C0A42">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bookmarkStart w:id="266" w:name="DataRightsTamplate_HospDetailsPage"/>
            <w:r w:rsidRPr="00BD7331">
              <w:rPr>
                <w:rFonts w:ascii="Arial" w:hAnsi="Arial" w:cs="Arial"/>
                <w:sz w:val="20"/>
                <w:szCs w:val="20"/>
              </w:rPr>
              <w:t>Available on ASC Details Page</w:t>
            </w:r>
            <w:bookmarkEnd w:id="266"/>
            <w:r w:rsidRPr="00BD7331">
              <w:rPr>
                <w:rFonts w:ascii="Arial" w:hAnsi="Arial" w:cs="Arial"/>
                <w:sz w:val="20"/>
                <w:szCs w:val="20"/>
              </w:rPr>
              <w:t xml:space="preserve"> and Public Reporting Website</w:t>
            </w:r>
            <w:r w:rsidR="007601E0" w:rsidRPr="00BD7331">
              <w:rPr>
                <w:rFonts w:ascii="Arial" w:hAnsi="Arial" w:cs="Arial"/>
                <w:sz w:val="20"/>
                <w:szCs w:val="20"/>
              </w:rPr>
              <w:t xml:space="preserve"> on</w:t>
            </w:r>
          </w:p>
        </w:tc>
      </w:tr>
      <w:tr w:rsidR="003204DC" w:rsidRPr="00C2573D" w14:paraId="2ED8476B" w14:textId="77777777" w:rsidTr="00E72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0FB4B12" w14:textId="77777777" w:rsidR="00C92D3B" w:rsidRDefault="00C92D3B" w:rsidP="00C92D3B">
            <w:pPr>
              <w:rPr>
                <w:rFonts w:ascii="Arial" w:hAnsi="Arial" w:cs="Arial"/>
                <w:b w:val="0"/>
                <w:bCs w:val="0"/>
                <w:sz w:val="20"/>
                <w:szCs w:val="20"/>
              </w:rPr>
            </w:pPr>
          </w:p>
          <w:p w14:paraId="34AB14AF" w14:textId="77777777" w:rsidR="00C92D3B" w:rsidRDefault="00C92D3B" w:rsidP="00C92D3B">
            <w:pPr>
              <w:rPr>
                <w:rFonts w:ascii="Arial" w:hAnsi="Arial" w:cs="Arial"/>
                <w:b w:val="0"/>
                <w:bCs w:val="0"/>
                <w:sz w:val="20"/>
                <w:szCs w:val="20"/>
              </w:rPr>
            </w:pPr>
          </w:p>
          <w:p w14:paraId="58C33A5A" w14:textId="7656AEDF" w:rsidR="00D603A7" w:rsidRPr="00BD7331" w:rsidRDefault="00EB223E" w:rsidP="00C92D3B">
            <w:pPr>
              <w:rPr>
                <w:rFonts w:ascii="Arial" w:hAnsi="Arial" w:cs="Arial"/>
                <w:b w:val="0"/>
                <w:sz w:val="20"/>
                <w:szCs w:val="20"/>
              </w:rPr>
            </w:pPr>
            <w:r w:rsidRPr="00BD7331">
              <w:rPr>
                <w:rFonts w:ascii="Arial" w:hAnsi="Arial" w:cs="Arial"/>
                <w:sz w:val="20"/>
                <w:szCs w:val="20"/>
              </w:rPr>
              <w:t>June 2</w:t>
            </w:r>
            <w:r w:rsidR="004351BE">
              <w:rPr>
                <w:rFonts w:ascii="Arial" w:hAnsi="Arial" w:cs="Arial"/>
                <w:sz w:val="20"/>
                <w:szCs w:val="20"/>
              </w:rPr>
              <w:t>0</w:t>
            </w:r>
            <w:r w:rsidRPr="00BD7331">
              <w:rPr>
                <w:rFonts w:ascii="Arial" w:hAnsi="Arial" w:cs="Arial"/>
                <w:sz w:val="20"/>
                <w:szCs w:val="20"/>
              </w:rPr>
              <w:t>, 202</w:t>
            </w:r>
            <w:r w:rsidR="004351BE">
              <w:rPr>
                <w:rFonts w:ascii="Arial" w:hAnsi="Arial" w:cs="Arial"/>
                <w:sz w:val="20"/>
                <w:szCs w:val="20"/>
              </w:rPr>
              <w:t>4</w:t>
            </w:r>
          </w:p>
        </w:tc>
        <w:tc>
          <w:tcPr>
            <w:tcW w:w="2070" w:type="dxa"/>
            <w:gridSpan w:val="2"/>
          </w:tcPr>
          <w:p w14:paraId="13807383" w14:textId="77777777" w:rsidR="00C92D3B" w:rsidRDefault="00C92D3B" w:rsidP="00C92D3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7B10916" w14:textId="77777777" w:rsidR="00C92D3B" w:rsidRDefault="00C92D3B" w:rsidP="00C92D3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4A26576" w14:textId="16AC6B82" w:rsidR="00D603A7" w:rsidRPr="00BD7331" w:rsidRDefault="00450DD0" w:rsidP="00C92D3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D7331">
              <w:rPr>
                <w:rFonts w:ascii="Arial" w:hAnsi="Arial" w:cs="Arial"/>
                <w:sz w:val="20"/>
                <w:szCs w:val="20"/>
              </w:rPr>
              <w:t>June 2</w:t>
            </w:r>
            <w:r w:rsidR="004351BE">
              <w:rPr>
                <w:rFonts w:ascii="Arial" w:hAnsi="Arial" w:cs="Arial"/>
                <w:sz w:val="20"/>
                <w:szCs w:val="20"/>
              </w:rPr>
              <w:t>1</w:t>
            </w:r>
            <w:r w:rsidRPr="00BD7331">
              <w:rPr>
                <w:rFonts w:ascii="Arial" w:hAnsi="Arial" w:cs="Arial"/>
                <w:sz w:val="20"/>
                <w:szCs w:val="20"/>
              </w:rPr>
              <w:t>, 202</w:t>
            </w:r>
            <w:r w:rsidR="004351BE">
              <w:rPr>
                <w:rFonts w:ascii="Arial" w:hAnsi="Arial" w:cs="Arial"/>
                <w:sz w:val="20"/>
                <w:szCs w:val="20"/>
              </w:rPr>
              <w:t>4</w:t>
            </w:r>
          </w:p>
        </w:tc>
        <w:tc>
          <w:tcPr>
            <w:tcW w:w="2160" w:type="dxa"/>
          </w:tcPr>
          <w:p w14:paraId="4AF8B5A0" w14:textId="77777777" w:rsidR="00C92D3B" w:rsidRDefault="00C92D3B" w:rsidP="008C0A4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4435BF8" w14:textId="77777777" w:rsidR="00C92D3B" w:rsidRDefault="00C92D3B" w:rsidP="008C0A4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51B46BE" w14:textId="6FA52A06" w:rsidR="00D603A7" w:rsidRPr="00BD7331" w:rsidRDefault="00450DD0" w:rsidP="008C0A4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D7331">
              <w:rPr>
                <w:rFonts w:ascii="Arial" w:hAnsi="Arial" w:cs="Arial"/>
                <w:sz w:val="20"/>
                <w:szCs w:val="20"/>
              </w:rPr>
              <w:t>June 30, 202</w:t>
            </w:r>
            <w:r w:rsidR="003542C8">
              <w:rPr>
                <w:rFonts w:ascii="Arial" w:hAnsi="Arial" w:cs="Arial"/>
                <w:sz w:val="20"/>
                <w:szCs w:val="20"/>
              </w:rPr>
              <w:t>4</w:t>
            </w:r>
          </w:p>
        </w:tc>
        <w:tc>
          <w:tcPr>
            <w:tcW w:w="1980" w:type="dxa"/>
            <w:gridSpan w:val="2"/>
          </w:tcPr>
          <w:p w14:paraId="07EC9929" w14:textId="77777777" w:rsidR="00C92D3B" w:rsidRDefault="00C92D3B" w:rsidP="00C92D3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275CFED" w14:textId="5DF7D67E" w:rsidR="00D603A7" w:rsidRPr="00BD7331" w:rsidRDefault="00D603A7" w:rsidP="00C92D3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D7331">
              <w:rPr>
                <w:rFonts w:ascii="Arial" w:hAnsi="Arial" w:cs="Arial"/>
                <w:sz w:val="20"/>
                <w:szCs w:val="20"/>
              </w:rPr>
              <w:t>Latest 6 months prior to Survey submission</w:t>
            </w:r>
          </w:p>
        </w:tc>
        <w:tc>
          <w:tcPr>
            <w:tcW w:w="2070" w:type="dxa"/>
          </w:tcPr>
          <w:p w14:paraId="275B6B6F" w14:textId="2E4A132E" w:rsidR="008C78DB" w:rsidRDefault="00927F12" w:rsidP="00C92D3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D7331">
              <w:rPr>
                <w:rFonts w:ascii="Arial" w:hAnsi="Arial" w:cs="Arial"/>
                <w:sz w:val="20"/>
                <w:szCs w:val="20"/>
              </w:rPr>
              <w:t xml:space="preserve">July </w:t>
            </w:r>
            <w:r w:rsidR="00D041EF" w:rsidRPr="00BD7331">
              <w:rPr>
                <w:rFonts w:ascii="Arial" w:hAnsi="Arial" w:cs="Arial"/>
                <w:sz w:val="20"/>
                <w:szCs w:val="20"/>
              </w:rPr>
              <w:t>12</w:t>
            </w:r>
            <w:r w:rsidRPr="00BD7331">
              <w:rPr>
                <w:rFonts w:ascii="Arial" w:hAnsi="Arial" w:cs="Arial"/>
                <w:sz w:val="20"/>
                <w:szCs w:val="20"/>
              </w:rPr>
              <w:t>, 202</w:t>
            </w:r>
            <w:r w:rsidR="003542C8">
              <w:rPr>
                <w:rFonts w:ascii="Arial" w:hAnsi="Arial" w:cs="Arial"/>
                <w:sz w:val="20"/>
                <w:szCs w:val="20"/>
              </w:rPr>
              <w:t>4</w:t>
            </w:r>
            <w:r w:rsidR="008C78DB" w:rsidRPr="00BD7331">
              <w:rPr>
                <w:rFonts w:ascii="Arial" w:hAnsi="Arial" w:cs="Arial"/>
                <w:sz w:val="20"/>
                <w:szCs w:val="20"/>
              </w:rPr>
              <w:t xml:space="preserve"> Details Page </w:t>
            </w:r>
          </w:p>
          <w:p w14:paraId="3AB8C0DA" w14:textId="77777777" w:rsidR="00CE289C" w:rsidRPr="00BD7331" w:rsidRDefault="00CE289C" w:rsidP="00C92D3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CB675F6" w14:textId="5E50F6A8" w:rsidR="008C78DB" w:rsidRPr="00BD7331" w:rsidRDefault="008C78DB" w:rsidP="00C92D3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D7331">
              <w:rPr>
                <w:rFonts w:ascii="Arial" w:hAnsi="Arial" w:cs="Arial"/>
                <w:sz w:val="20"/>
                <w:szCs w:val="20"/>
              </w:rPr>
              <w:t>July 25, 202</w:t>
            </w:r>
            <w:r w:rsidR="003542C8">
              <w:rPr>
                <w:rFonts w:ascii="Arial" w:hAnsi="Arial" w:cs="Arial"/>
                <w:sz w:val="20"/>
                <w:szCs w:val="20"/>
              </w:rPr>
              <w:t>4</w:t>
            </w:r>
            <w:r w:rsidRPr="00BD7331">
              <w:rPr>
                <w:rFonts w:ascii="Arial" w:hAnsi="Arial" w:cs="Arial"/>
                <w:sz w:val="20"/>
                <w:szCs w:val="20"/>
              </w:rPr>
              <w:t xml:space="preserve"> Public Reporting Website</w:t>
            </w:r>
          </w:p>
        </w:tc>
      </w:tr>
      <w:tr w:rsidR="003204DC" w:rsidRPr="00C2573D" w14:paraId="06657A98" w14:textId="77777777" w:rsidTr="00E72ACC">
        <w:tc>
          <w:tcPr>
            <w:cnfStyle w:val="001000000000" w:firstRow="0" w:lastRow="0" w:firstColumn="1" w:lastColumn="0" w:oddVBand="0" w:evenVBand="0" w:oddHBand="0" w:evenHBand="0" w:firstRowFirstColumn="0" w:firstRowLastColumn="0" w:lastRowFirstColumn="0" w:lastRowLastColumn="0"/>
            <w:tcW w:w="2065" w:type="dxa"/>
          </w:tcPr>
          <w:p w14:paraId="12F7AEDA" w14:textId="77777777" w:rsidR="00C92D3B" w:rsidRDefault="00C92D3B" w:rsidP="00C92D3B">
            <w:pPr>
              <w:rPr>
                <w:rFonts w:ascii="Arial" w:hAnsi="Arial" w:cs="Arial"/>
                <w:b w:val="0"/>
                <w:bCs w:val="0"/>
                <w:sz w:val="20"/>
                <w:szCs w:val="20"/>
              </w:rPr>
            </w:pPr>
          </w:p>
          <w:p w14:paraId="3A38A0D3" w14:textId="7F2A95F7" w:rsidR="00D603A7" w:rsidRPr="00BD7331" w:rsidRDefault="00D603A7" w:rsidP="00C92D3B">
            <w:pPr>
              <w:rPr>
                <w:rFonts w:ascii="Arial" w:hAnsi="Arial" w:cs="Arial"/>
                <w:b w:val="0"/>
                <w:sz w:val="20"/>
                <w:szCs w:val="20"/>
              </w:rPr>
            </w:pPr>
            <w:r w:rsidRPr="00BD7331">
              <w:rPr>
                <w:rFonts w:ascii="Arial" w:hAnsi="Arial" w:cs="Arial"/>
                <w:sz w:val="20"/>
                <w:szCs w:val="20"/>
              </w:rPr>
              <w:t>August 2</w:t>
            </w:r>
            <w:r w:rsidR="004351BE">
              <w:rPr>
                <w:rFonts w:ascii="Arial" w:hAnsi="Arial" w:cs="Arial"/>
                <w:sz w:val="20"/>
                <w:szCs w:val="20"/>
              </w:rPr>
              <w:t>2</w:t>
            </w:r>
            <w:r w:rsidRPr="00BD7331">
              <w:rPr>
                <w:rFonts w:ascii="Arial" w:hAnsi="Arial" w:cs="Arial"/>
                <w:sz w:val="20"/>
                <w:szCs w:val="20"/>
              </w:rPr>
              <w:t>,</w:t>
            </w:r>
            <w:r w:rsidR="0019773B">
              <w:rPr>
                <w:rFonts w:ascii="Arial" w:hAnsi="Arial" w:cs="Arial"/>
                <w:sz w:val="20"/>
                <w:szCs w:val="20"/>
              </w:rPr>
              <w:t xml:space="preserve"> </w:t>
            </w:r>
            <w:r w:rsidRPr="00BD7331">
              <w:rPr>
                <w:rFonts w:ascii="Arial" w:hAnsi="Arial" w:cs="Arial"/>
                <w:sz w:val="20"/>
                <w:szCs w:val="20"/>
              </w:rPr>
              <w:t>202</w:t>
            </w:r>
            <w:r w:rsidR="004351BE">
              <w:rPr>
                <w:rFonts w:ascii="Arial" w:hAnsi="Arial" w:cs="Arial"/>
                <w:sz w:val="20"/>
                <w:szCs w:val="20"/>
              </w:rPr>
              <w:t>4</w:t>
            </w:r>
          </w:p>
        </w:tc>
        <w:tc>
          <w:tcPr>
            <w:tcW w:w="2070" w:type="dxa"/>
            <w:gridSpan w:val="2"/>
          </w:tcPr>
          <w:p w14:paraId="53F2F727" w14:textId="77777777" w:rsidR="00C92D3B" w:rsidRDefault="00C92D3B" w:rsidP="00C92D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97E8709" w14:textId="71F712DA" w:rsidR="00D603A7" w:rsidRPr="00BD7331" w:rsidRDefault="00450DD0" w:rsidP="00C92D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D7331">
              <w:rPr>
                <w:rFonts w:ascii="Arial" w:hAnsi="Arial" w:cs="Arial"/>
                <w:sz w:val="20"/>
                <w:szCs w:val="20"/>
              </w:rPr>
              <w:t>August 2</w:t>
            </w:r>
            <w:r w:rsidR="004351BE">
              <w:rPr>
                <w:rFonts w:ascii="Arial" w:hAnsi="Arial" w:cs="Arial"/>
                <w:sz w:val="20"/>
                <w:szCs w:val="20"/>
              </w:rPr>
              <w:t>3</w:t>
            </w:r>
            <w:r w:rsidRPr="00BD7331">
              <w:rPr>
                <w:rFonts w:ascii="Arial" w:hAnsi="Arial" w:cs="Arial"/>
                <w:sz w:val="20"/>
                <w:szCs w:val="20"/>
              </w:rPr>
              <w:t>, 202</w:t>
            </w:r>
            <w:r w:rsidR="00191B68">
              <w:rPr>
                <w:rFonts w:ascii="Arial" w:hAnsi="Arial" w:cs="Arial"/>
                <w:sz w:val="20"/>
                <w:szCs w:val="20"/>
              </w:rPr>
              <w:t>4</w:t>
            </w:r>
          </w:p>
        </w:tc>
        <w:tc>
          <w:tcPr>
            <w:tcW w:w="2160" w:type="dxa"/>
          </w:tcPr>
          <w:p w14:paraId="1CE0C864" w14:textId="77777777" w:rsidR="00C92D3B" w:rsidRDefault="00C92D3B" w:rsidP="008C0A4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60F2993" w14:textId="2E9B3925" w:rsidR="00D603A7" w:rsidRPr="00BD7331" w:rsidRDefault="00D603A7" w:rsidP="008C0A4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D7331">
              <w:rPr>
                <w:rFonts w:ascii="Arial" w:hAnsi="Arial" w:cs="Arial"/>
                <w:sz w:val="20"/>
                <w:szCs w:val="20"/>
              </w:rPr>
              <w:t>August 31, 202</w:t>
            </w:r>
            <w:r w:rsidR="003542C8">
              <w:rPr>
                <w:rFonts w:ascii="Arial" w:hAnsi="Arial" w:cs="Arial"/>
                <w:sz w:val="20"/>
                <w:szCs w:val="20"/>
              </w:rPr>
              <w:t>4</w:t>
            </w:r>
          </w:p>
        </w:tc>
        <w:tc>
          <w:tcPr>
            <w:tcW w:w="1980" w:type="dxa"/>
            <w:gridSpan w:val="2"/>
          </w:tcPr>
          <w:p w14:paraId="3EBAED48" w14:textId="19F96816" w:rsidR="00D603A7" w:rsidRPr="00BD7331" w:rsidRDefault="00D603A7" w:rsidP="00C92D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D7331">
              <w:rPr>
                <w:rFonts w:ascii="Arial" w:hAnsi="Arial" w:cs="Arial"/>
                <w:sz w:val="20"/>
                <w:szCs w:val="20"/>
              </w:rPr>
              <w:t>Latest 6 months prior to Survey submission</w:t>
            </w:r>
          </w:p>
        </w:tc>
        <w:tc>
          <w:tcPr>
            <w:tcW w:w="2070" w:type="dxa"/>
          </w:tcPr>
          <w:p w14:paraId="0253333A" w14:textId="77777777" w:rsidR="00C92D3B" w:rsidRDefault="00C92D3B" w:rsidP="00C92D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42DA6D2" w14:textId="717679FA" w:rsidR="00D603A7" w:rsidRPr="00BD7331" w:rsidRDefault="00927F12" w:rsidP="00C92D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D7331">
              <w:rPr>
                <w:rFonts w:ascii="Arial" w:hAnsi="Arial" w:cs="Arial"/>
                <w:sz w:val="20"/>
                <w:szCs w:val="20"/>
              </w:rPr>
              <w:t xml:space="preserve">September </w:t>
            </w:r>
            <w:r w:rsidR="003542C8">
              <w:rPr>
                <w:rFonts w:ascii="Arial" w:hAnsi="Arial" w:cs="Arial"/>
                <w:sz w:val="20"/>
                <w:szCs w:val="20"/>
              </w:rPr>
              <w:t>9</w:t>
            </w:r>
            <w:r w:rsidRPr="00BD7331">
              <w:rPr>
                <w:rFonts w:ascii="Arial" w:hAnsi="Arial" w:cs="Arial"/>
                <w:sz w:val="20"/>
                <w:szCs w:val="20"/>
              </w:rPr>
              <w:t>, 202</w:t>
            </w:r>
            <w:r w:rsidR="003542C8">
              <w:rPr>
                <w:rFonts w:ascii="Arial" w:hAnsi="Arial" w:cs="Arial"/>
                <w:sz w:val="20"/>
                <w:szCs w:val="20"/>
              </w:rPr>
              <w:t>4*</w:t>
            </w:r>
          </w:p>
        </w:tc>
      </w:tr>
      <w:tr w:rsidR="003204DC" w:rsidRPr="00C2573D" w14:paraId="7B692DE6" w14:textId="77777777" w:rsidTr="00E72A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1D2F9BCC" w14:textId="77777777" w:rsidR="00C92D3B" w:rsidRDefault="00C92D3B" w:rsidP="00C92D3B">
            <w:pPr>
              <w:rPr>
                <w:rFonts w:ascii="Arial" w:hAnsi="Arial" w:cs="Arial"/>
                <w:b w:val="0"/>
                <w:bCs w:val="0"/>
                <w:sz w:val="20"/>
                <w:szCs w:val="20"/>
              </w:rPr>
            </w:pPr>
          </w:p>
          <w:p w14:paraId="7E1CC473" w14:textId="03DA1660" w:rsidR="00D603A7" w:rsidRPr="00BD7331" w:rsidRDefault="00D603A7" w:rsidP="00C92D3B">
            <w:pPr>
              <w:rPr>
                <w:rFonts w:ascii="Arial" w:hAnsi="Arial" w:cs="Arial"/>
                <w:b w:val="0"/>
                <w:sz w:val="20"/>
                <w:szCs w:val="20"/>
              </w:rPr>
            </w:pPr>
            <w:r w:rsidRPr="00BD7331">
              <w:rPr>
                <w:rFonts w:ascii="Arial" w:hAnsi="Arial" w:cs="Arial"/>
                <w:sz w:val="20"/>
                <w:szCs w:val="20"/>
              </w:rPr>
              <w:t xml:space="preserve">October </w:t>
            </w:r>
            <w:r w:rsidR="005A6F56" w:rsidRPr="00BD7331">
              <w:rPr>
                <w:rFonts w:ascii="Arial" w:hAnsi="Arial" w:cs="Arial"/>
                <w:sz w:val="20"/>
                <w:szCs w:val="20"/>
              </w:rPr>
              <w:t>2</w:t>
            </w:r>
            <w:r w:rsidR="00CE289C">
              <w:rPr>
                <w:rFonts w:ascii="Arial" w:hAnsi="Arial" w:cs="Arial"/>
                <w:sz w:val="20"/>
                <w:szCs w:val="20"/>
              </w:rPr>
              <w:t>3</w:t>
            </w:r>
            <w:r w:rsidR="005A6F56" w:rsidRPr="00BD7331">
              <w:rPr>
                <w:rFonts w:ascii="Arial" w:hAnsi="Arial" w:cs="Arial"/>
                <w:sz w:val="20"/>
                <w:szCs w:val="20"/>
              </w:rPr>
              <w:t>, 202</w:t>
            </w:r>
            <w:r w:rsidR="004351BE">
              <w:rPr>
                <w:rFonts w:ascii="Arial" w:hAnsi="Arial" w:cs="Arial"/>
                <w:sz w:val="20"/>
                <w:szCs w:val="20"/>
              </w:rPr>
              <w:t>4</w:t>
            </w:r>
          </w:p>
        </w:tc>
        <w:tc>
          <w:tcPr>
            <w:tcW w:w="2070" w:type="dxa"/>
            <w:gridSpan w:val="2"/>
          </w:tcPr>
          <w:p w14:paraId="05C31880" w14:textId="77777777" w:rsidR="00C92D3B" w:rsidRDefault="00C92D3B" w:rsidP="00C92D3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0A96890" w14:textId="260CD5B1" w:rsidR="00D603A7" w:rsidRPr="00BD7331" w:rsidRDefault="00450DD0" w:rsidP="00C92D3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D7331">
              <w:rPr>
                <w:rFonts w:ascii="Arial" w:hAnsi="Arial" w:cs="Arial"/>
                <w:sz w:val="20"/>
                <w:szCs w:val="20"/>
              </w:rPr>
              <w:t>October 2</w:t>
            </w:r>
            <w:r w:rsidR="00CE289C">
              <w:rPr>
                <w:rFonts w:ascii="Arial" w:hAnsi="Arial" w:cs="Arial"/>
                <w:sz w:val="20"/>
                <w:szCs w:val="20"/>
              </w:rPr>
              <w:t>4</w:t>
            </w:r>
            <w:r w:rsidRPr="00BD7331">
              <w:rPr>
                <w:rFonts w:ascii="Arial" w:hAnsi="Arial" w:cs="Arial"/>
                <w:sz w:val="20"/>
                <w:szCs w:val="20"/>
              </w:rPr>
              <w:t>, 202</w:t>
            </w:r>
            <w:r w:rsidR="00191B68">
              <w:rPr>
                <w:rFonts w:ascii="Arial" w:hAnsi="Arial" w:cs="Arial"/>
                <w:sz w:val="20"/>
                <w:szCs w:val="20"/>
              </w:rPr>
              <w:t>4</w:t>
            </w:r>
          </w:p>
        </w:tc>
        <w:tc>
          <w:tcPr>
            <w:tcW w:w="2160" w:type="dxa"/>
          </w:tcPr>
          <w:p w14:paraId="3E422DBF" w14:textId="77777777" w:rsidR="00C92D3B" w:rsidRDefault="00C92D3B" w:rsidP="008C0A4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E1D2EA8" w14:textId="7DE8DA83" w:rsidR="00D603A7" w:rsidRPr="00BD7331" w:rsidRDefault="00D603A7" w:rsidP="008C0A4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D7331">
              <w:rPr>
                <w:rFonts w:ascii="Arial" w:hAnsi="Arial" w:cs="Arial"/>
                <w:sz w:val="20"/>
                <w:szCs w:val="20"/>
              </w:rPr>
              <w:t>October 31, 202</w:t>
            </w:r>
            <w:r w:rsidR="003542C8">
              <w:rPr>
                <w:rFonts w:ascii="Arial" w:hAnsi="Arial" w:cs="Arial"/>
                <w:sz w:val="20"/>
                <w:szCs w:val="20"/>
              </w:rPr>
              <w:t>4</w:t>
            </w:r>
          </w:p>
        </w:tc>
        <w:tc>
          <w:tcPr>
            <w:tcW w:w="1980" w:type="dxa"/>
            <w:gridSpan w:val="2"/>
          </w:tcPr>
          <w:p w14:paraId="7093D4C5" w14:textId="2D5DA14B" w:rsidR="00D603A7" w:rsidRPr="00BD7331" w:rsidRDefault="00D603A7" w:rsidP="00C92D3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D7331">
              <w:rPr>
                <w:rFonts w:ascii="Arial" w:hAnsi="Arial" w:cs="Arial"/>
                <w:sz w:val="20"/>
                <w:szCs w:val="20"/>
              </w:rPr>
              <w:t>Latest 6 months prior to Survey submission</w:t>
            </w:r>
          </w:p>
        </w:tc>
        <w:tc>
          <w:tcPr>
            <w:tcW w:w="2070" w:type="dxa"/>
          </w:tcPr>
          <w:p w14:paraId="63881CCE" w14:textId="77777777" w:rsidR="00C92D3B" w:rsidRDefault="00C92D3B" w:rsidP="00C92D3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2567F93" w14:textId="212B1079" w:rsidR="00D603A7" w:rsidRPr="00BD7331" w:rsidRDefault="00BE4021" w:rsidP="00C92D3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D7331">
              <w:rPr>
                <w:rFonts w:ascii="Arial" w:hAnsi="Arial" w:cs="Arial"/>
                <w:sz w:val="20"/>
                <w:szCs w:val="20"/>
              </w:rPr>
              <w:t>November 7, 202</w:t>
            </w:r>
            <w:r w:rsidR="003542C8">
              <w:rPr>
                <w:rFonts w:ascii="Arial" w:hAnsi="Arial" w:cs="Arial"/>
                <w:sz w:val="20"/>
                <w:szCs w:val="20"/>
              </w:rPr>
              <w:t>4*</w:t>
            </w:r>
          </w:p>
        </w:tc>
      </w:tr>
      <w:tr w:rsidR="003204DC" w:rsidRPr="00C2573D" w14:paraId="48D54274" w14:textId="77777777" w:rsidTr="00E72ACC">
        <w:tc>
          <w:tcPr>
            <w:cnfStyle w:val="001000000000" w:firstRow="0" w:lastRow="0" w:firstColumn="1" w:lastColumn="0" w:oddVBand="0" w:evenVBand="0" w:oddHBand="0" w:evenHBand="0" w:firstRowFirstColumn="0" w:firstRowLastColumn="0" w:lastRowFirstColumn="0" w:lastRowLastColumn="0"/>
            <w:tcW w:w="2065" w:type="dxa"/>
          </w:tcPr>
          <w:p w14:paraId="2330CA9F" w14:textId="77777777" w:rsidR="00C92D3B" w:rsidRDefault="00C92D3B" w:rsidP="00C92D3B">
            <w:pPr>
              <w:rPr>
                <w:rFonts w:ascii="Arial" w:hAnsi="Arial" w:cs="Arial"/>
                <w:b w:val="0"/>
                <w:bCs w:val="0"/>
                <w:sz w:val="20"/>
                <w:szCs w:val="20"/>
              </w:rPr>
            </w:pPr>
          </w:p>
          <w:p w14:paraId="0D12C85E" w14:textId="121FA143" w:rsidR="00D603A7" w:rsidRPr="00BD7331" w:rsidRDefault="00D041EF" w:rsidP="00C92D3B">
            <w:pPr>
              <w:rPr>
                <w:rFonts w:ascii="Arial" w:hAnsi="Arial" w:cs="Arial"/>
                <w:b w:val="0"/>
                <w:sz w:val="20"/>
                <w:szCs w:val="20"/>
              </w:rPr>
            </w:pPr>
            <w:r w:rsidRPr="00BD7331">
              <w:rPr>
                <w:rFonts w:ascii="Arial" w:hAnsi="Arial" w:cs="Arial"/>
                <w:sz w:val="20"/>
                <w:szCs w:val="20"/>
              </w:rPr>
              <w:t>December</w:t>
            </w:r>
            <w:r w:rsidRPr="00BD7331" w:rsidDel="00D041EF">
              <w:rPr>
                <w:rFonts w:ascii="Arial" w:hAnsi="Arial" w:cs="Arial"/>
                <w:sz w:val="20"/>
                <w:szCs w:val="20"/>
              </w:rPr>
              <w:t xml:space="preserve"> </w:t>
            </w:r>
            <w:r w:rsidR="004351BE">
              <w:rPr>
                <w:rFonts w:ascii="Arial" w:hAnsi="Arial" w:cs="Arial"/>
                <w:sz w:val="20"/>
                <w:szCs w:val="20"/>
              </w:rPr>
              <w:t>18</w:t>
            </w:r>
            <w:r w:rsidR="00D603A7" w:rsidRPr="00BD7331">
              <w:rPr>
                <w:rFonts w:ascii="Arial" w:hAnsi="Arial" w:cs="Arial"/>
                <w:sz w:val="20"/>
                <w:szCs w:val="20"/>
              </w:rPr>
              <w:t>, 202</w:t>
            </w:r>
            <w:r w:rsidR="004351BE">
              <w:rPr>
                <w:rFonts w:ascii="Arial" w:hAnsi="Arial" w:cs="Arial"/>
                <w:sz w:val="20"/>
                <w:szCs w:val="20"/>
              </w:rPr>
              <w:t>4</w:t>
            </w:r>
          </w:p>
        </w:tc>
        <w:tc>
          <w:tcPr>
            <w:tcW w:w="2070" w:type="dxa"/>
            <w:gridSpan w:val="2"/>
          </w:tcPr>
          <w:p w14:paraId="515896D8" w14:textId="77777777" w:rsidR="00C92D3B" w:rsidRDefault="00C92D3B" w:rsidP="00C92D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49D82B6" w14:textId="200441A3" w:rsidR="00D603A7" w:rsidRPr="00BD7331" w:rsidRDefault="00D603A7" w:rsidP="00C92D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D7331">
              <w:rPr>
                <w:rFonts w:ascii="Arial" w:hAnsi="Arial" w:cs="Arial"/>
                <w:sz w:val="20"/>
                <w:szCs w:val="20"/>
              </w:rPr>
              <w:t xml:space="preserve">December </w:t>
            </w:r>
            <w:r w:rsidR="00191B68">
              <w:rPr>
                <w:rFonts w:ascii="Arial" w:hAnsi="Arial" w:cs="Arial"/>
                <w:sz w:val="20"/>
                <w:szCs w:val="20"/>
              </w:rPr>
              <w:t>19</w:t>
            </w:r>
            <w:r w:rsidRPr="00BD7331">
              <w:rPr>
                <w:rFonts w:ascii="Arial" w:hAnsi="Arial" w:cs="Arial"/>
                <w:sz w:val="20"/>
                <w:szCs w:val="20"/>
              </w:rPr>
              <w:t>, 202</w:t>
            </w:r>
            <w:r w:rsidR="00191B68">
              <w:rPr>
                <w:rFonts w:ascii="Arial" w:hAnsi="Arial" w:cs="Arial"/>
                <w:sz w:val="20"/>
                <w:szCs w:val="20"/>
              </w:rPr>
              <w:t>4</w:t>
            </w:r>
            <w:r w:rsidRPr="00BD7331">
              <w:rPr>
                <w:rFonts w:ascii="Arial" w:hAnsi="Arial" w:cs="Arial"/>
                <w:sz w:val="20"/>
                <w:szCs w:val="20"/>
              </w:rPr>
              <w:t>*</w:t>
            </w:r>
            <w:r w:rsidR="003542C8">
              <w:rPr>
                <w:rFonts w:ascii="Arial" w:hAnsi="Arial" w:cs="Arial"/>
                <w:sz w:val="20"/>
                <w:szCs w:val="20"/>
              </w:rPr>
              <w:t>*</w:t>
            </w:r>
          </w:p>
        </w:tc>
        <w:tc>
          <w:tcPr>
            <w:tcW w:w="2160" w:type="dxa"/>
          </w:tcPr>
          <w:p w14:paraId="221EAB03" w14:textId="77777777" w:rsidR="00C92D3B" w:rsidRDefault="00C92D3B" w:rsidP="008C0A4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9AC3B4F" w14:textId="6F285CE4" w:rsidR="00D603A7" w:rsidRPr="00BD7331" w:rsidRDefault="00D603A7" w:rsidP="008C0A4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D7331">
              <w:rPr>
                <w:rFonts w:ascii="Arial" w:hAnsi="Arial" w:cs="Arial"/>
                <w:sz w:val="20"/>
                <w:szCs w:val="20"/>
              </w:rPr>
              <w:t>November 30, 202</w:t>
            </w:r>
            <w:r w:rsidR="003542C8">
              <w:rPr>
                <w:rFonts w:ascii="Arial" w:hAnsi="Arial" w:cs="Arial"/>
                <w:sz w:val="20"/>
                <w:szCs w:val="20"/>
              </w:rPr>
              <w:t>4</w:t>
            </w:r>
          </w:p>
        </w:tc>
        <w:tc>
          <w:tcPr>
            <w:tcW w:w="1980" w:type="dxa"/>
            <w:gridSpan w:val="2"/>
          </w:tcPr>
          <w:p w14:paraId="6F6C3291" w14:textId="0BE19929" w:rsidR="00D603A7" w:rsidRPr="00BD7331" w:rsidRDefault="00D603A7" w:rsidP="00C92D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D7331">
              <w:rPr>
                <w:rFonts w:ascii="Arial" w:hAnsi="Arial" w:cs="Arial"/>
                <w:sz w:val="20"/>
                <w:szCs w:val="20"/>
              </w:rPr>
              <w:t>Latest 6 months prior to Survey submission</w:t>
            </w:r>
          </w:p>
        </w:tc>
        <w:tc>
          <w:tcPr>
            <w:tcW w:w="2070" w:type="dxa"/>
          </w:tcPr>
          <w:p w14:paraId="22258EEC" w14:textId="77777777" w:rsidR="00C92D3B" w:rsidRDefault="00C92D3B" w:rsidP="00C92D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4DCE1F5" w14:textId="258993C0" w:rsidR="00D603A7" w:rsidRPr="00BD7331" w:rsidRDefault="00BE4021" w:rsidP="00C92D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D7331">
              <w:rPr>
                <w:rFonts w:ascii="Arial" w:hAnsi="Arial" w:cs="Arial"/>
                <w:sz w:val="20"/>
                <w:szCs w:val="20"/>
              </w:rPr>
              <w:t xml:space="preserve">January </w:t>
            </w:r>
            <w:r w:rsidR="005F6444">
              <w:rPr>
                <w:rFonts w:ascii="Arial" w:hAnsi="Arial" w:cs="Arial"/>
                <w:sz w:val="20"/>
                <w:szCs w:val="20"/>
              </w:rPr>
              <w:t>8</w:t>
            </w:r>
            <w:r w:rsidRPr="00BD7331">
              <w:rPr>
                <w:rFonts w:ascii="Arial" w:hAnsi="Arial" w:cs="Arial"/>
                <w:sz w:val="20"/>
                <w:szCs w:val="20"/>
              </w:rPr>
              <w:t>, 202</w:t>
            </w:r>
            <w:r w:rsidR="003542C8">
              <w:rPr>
                <w:rFonts w:ascii="Arial" w:hAnsi="Arial" w:cs="Arial"/>
                <w:sz w:val="20"/>
                <w:szCs w:val="20"/>
              </w:rPr>
              <w:t>5*</w:t>
            </w:r>
          </w:p>
        </w:tc>
      </w:tr>
      <w:bookmarkEnd w:id="265"/>
    </w:tbl>
    <w:p w14:paraId="5D0EEC96" w14:textId="77777777" w:rsidR="00D041EF" w:rsidRDefault="00D041EF" w:rsidP="00D041EF">
      <w:pPr>
        <w:spacing w:after="0" w:line="240" w:lineRule="auto"/>
      </w:pPr>
    </w:p>
    <w:p w14:paraId="6D441CD0" w14:textId="21559DFA" w:rsidR="00D041EF" w:rsidRDefault="00D041EF" w:rsidP="00D041EF">
      <w:pPr>
        <w:spacing w:after="0" w:line="240" w:lineRule="auto"/>
      </w:pPr>
      <w:r w:rsidRPr="00C27EA8">
        <w:t xml:space="preserve">Leapfrog will provide step-by-step instructions for </w:t>
      </w:r>
      <w:r>
        <w:t>ASCs</w:t>
      </w:r>
      <w:r w:rsidRPr="00C27EA8">
        <w:t xml:space="preserve"> to download the same reports that Leapfrog downloads for each of the NHSN data download</w:t>
      </w:r>
      <w:r>
        <w:t xml:space="preserve">s on our </w:t>
      </w:r>
      <w:hyperlink r:id="rId199" w:history="1">
        <w:r w:rsidRPr="00CB7706">
          <w:rPr>
            <w:rStyle w:val="Hyperlink"/>
          </w:rPr>
          <w:t>website</w:t>
        </w:r>
      </w:hyperlink>
      <w:r>
        <w:t xml:space="preserve"> by April 1</w:t>
      </w:r>
      <w:r w:rsidRPr="00C27EA8">
        <w:t xml:space="preserve">. </w:t>
      </w:r>
    </w:p>
    <w:p w14:paraId="57FB7A04" w14:textId="77777777" w:rsidR="003542C8" w:rsidRDefault="003542C8" w:rsidP="003542C8"/>
    <w:p w14:paraId="232880C9" w14:textId="26564E02" w:rsidR="003542C8" w:rsidRDefault="003542C8" w:rsidP="003542C8">
      <w:r>
        <w:t>* Available on ASC Details Page on the same date as public release of Survey Results</w:t>
      </w:r>
    </w:p>
    <w:p w14:paraId="7B3A3FF0" w14:textId="59B4F796" w:rsidR="00D041EF" w:rsidRPr="00C27EA8" w:rsidRDefault="00D041EF" w:rsidP="00D041EF">
      <w:r>
        <w:t>*</w:t>
      </w:r>
      <w:r w:rsidR="003542C8">
        <w:t>*</w:t>
      </w:r>
      <w:r>
        <w:t xml:space="preserve"> The Leapfrog ASC Survey closes on November 30, 202</w:t>
      </w:r>
      <w:r w:rsidR="003204DC">
        <w:t>4</w:t>
      </w:r>
      <w:r>
        <w:t xml:space="preserve">. The last NHSN data </w:t>
      </w:r>
      <w:r w:rsidR="00384B1F">
        <w:t>download</w:t>
      </w:r>
      <w:r>
        <w:t xml:space="preserve"> is on December 21, 202</w:t>
      </w:r>
      <w:r w:rsidR="003204DC">
        <w:t>4</w:t>
      </w:r>
      <w:r>
        <w:t>, to incorporate any facilities and corrections from facilities that joined by the last join date of December 20, 202</w:t>
      </w:r>
      <w:r w:rsidR="003204DC">
        <w:t>4</w:t>
      </w:r>
      <w:r>
        <w:t xml:space="preserve">. </w:t>
      </w:r>
    </w:p>
    <w:p w14:paraId="2DFA4B8B" w14:textId="77777777" w:rsidR="00E34905" w:rsidRDefault="00E34905">
      <w:pPr>
        <w:rPr>
          <w:rFonts w:eastAsiaTheme="majorEastAsia"/>
          <w:b/>
          <w:sz w:val="28"/>
          <w:u w:val="single"/>
        </w:rPr>
      </w:pPr>
      <w:bookmarkStart w:id="267" w:name="_Section_4C:_Hand"/>
      <w:bookmarkEnd w:id="267"/>
      <w:r>
        <w:br w:type="page"/>
      </w:r>
    </w:p>
    <w:p w14:paraId="4F5FF62C" w14:textId="1087349E" w:rsidR="00952780" w:rsidRDefault="00952780" w:rsidP="00952780">
      <w:pPr>
        <w:pStyle w:val="Heading3"/>
      </w:pPr>
      <w:bookmarkStart w:id="268" w:name="_Section_4C:_Hand_1"/>
      <w:bookmarkStart w:id="269" w:name="_Toc162610681"/>
      <w:bookmarkEnd w:id="268"/>
      <w:r>
        <w:t>Section 4C: Hand Hygiene Measure Specifications</w:t>
      </w:r>
      <w:bookmarkEnd w:id="269"/>
    </w:p>
    <w:p w14:paraId="2F73CC4E" w14:textId="77777777" w:rsidR="00952780" w:rsidRDefault="00952780" w:rsidP="00952780"/>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2"/>
      </w:tblGrid>
      <w:tr w:rsidR="00952780" w:rsidRPr="009A5185" w14:paraId="51B36931" w14:textId="77777777" w:rsidTr="008D32D3">
        <w:trPr>
          <w:jc w:val="center"/>
        </w:trPr>
        <w:tc>
          <w:tcPr>
            <w:tcW w:w="9562" w:type="dxa"/>
            <w:vAlign w:val="center"/>
          </w:tcPr>
          <w:p w14:paraId="08718968" w14:textId="77777777" w:rsidR="00952780" w:rsidRDefault="00952780" w:rsidP="008D32D3">
            <w:pPr>
              <w:spacing w:after="0" w:line="240" w:lineRule="auto"/>
              <w:rPr>
                <w:rFonts w:cs="Arial"/>
              </w:rPr>
            </w:pPr>
            <w:r>
              <w:rPr>
                <w:rFonts w:cs="Arial"/>
                <w:b/>
                <w:snapToGrid w:val="0"/>
              </w:rPr>
              <w:t xml:space="preserve">Source: </w:t>
            </w:r>
            <w:r>
              <w:rPr>
                <w:rFonts w:cs="Arial"/>
              </w:rPr>
              <w:t xml:space="preserve">The framework and questions in this subsection are modeled after the World Health Organization’s </w:t>
            </w:r>
            <w:hyperlink r:id="rId200" w:history="1">
              <w:r w:rsidRPr="00402D7F">
                <w:rPr>
                  <w:rStyle w:val="Hyperlink"/>
                  <w:rFonts w:cs="Arial"/>
                </w:rPr>
                <w:t>Hand Hygiene Self-Assessment Framework</w:t>
              </w:r>
            </w:hyperlink>
            <w:r>
              <w:rPr>
                <w:rFonts w:cs="Arial"/>
              </w:rPr>
              <w:t>.</w:t>
            </w:r>
          </w:p>
          <w:p w14:paraId="06B10FAF" w14:textId="77777777" w:rsidR="00952780" w:rsidRPr="00AC0BFB" w:rsidRDefault="00952780" w:rsidP="008D32D3">
            <w:pPr>
              <w:spacing w:after="0" w:line="240" w:lineRule="auto"/>
              <w:rPr>
                <w:rFonts w:cs="Arial"/>
              </w:rPr>
            </w:pPr>
          </w:p>
        </w:tc>
      </w:tr>
      <w:tr w:rsidR="00952780" w:rsidRPr="009A5185" w14:paraId="2C71253E" w14:textId="77777777" w:rsidTr="008D32D3">
        <w:trPr>
          <w:trHeight w:val="2816"/>
          <w:jc w:val="center"/>
        </w:trPr>
        <w:tc>
          <w:tcPr>
            <w:tcW w:w="9562" w:type="dxa"/>
            <w:vAlign w:val="center"/>
          </w:tcPr>
          <w:p w14:paraId="6AD7549D" w14:textId="0F1CA50E" w:rsidR="00952780" w:rsidRDefault="00952780" w:rsidP="008D32D3">
            <w:pPr>
              <w:spacing w:after="0" w:line="240" w:lineRule="auto"/>
              <w:rPr>
                <w:rFonts w:cs="Arial"/>
                <w:bCs/>
                <w:snapToGrid w:val="0"/>
              </w:rPr>
            </w:pPr>
            <w:r w:rsidRPr="009A5185">
              <w:rPr>
                <w:rFonts w:cs="Arial"/>
                <w:b/>
                <w:snapToGrid w:val="0"/>
              </w:rPr>
              <w:t>Reporting Period:</w:t>
            </w:r>
            <w:r>
              <w:rPr>
                <w:rFonts w:cs="Arial"/>
                <w:b/>
                <w:snapToGrid w:val="0"/>
              </w:rPr>
              <w:t xml:space="preserve"> </w:t>
            </w:r>
            <w:r w:rsidRPr="00E9541D">
              <w:rPr>
                <w:rFonts w:cs="Arial"/>
                <w:bCs/>
                <w:snapToGrid w:val="0"/>
              </w:rPr>
              <w:t>Answer questions #1-2</w:t>
            </w:r>
            <w:r w:rsidR="00F1159F">
              <w:rPr>
                <w:rFonts w:cs="Arial"/>
                <w:bCs/>
                <w:snapToGrid w:val="0"/>
              </w:rPr>
              <w:t>1</w:t>
            </w:r>
            <w:r w:rsidRPr="00E9541D">
              <w:rPr>
                <w:rFonts w:cs="Arial"/>
                <w:bCs/>
                <w:snapToGrid w:val="0"/>
              </w:rPr>
              <w:t xml:space="preserve"> based on the practices currently in place at the time you submit this section of the Survey</w:t>
            </w:r>
            <w:r>
              <w:rPr>
                <w:rFonts w:cs="Arial"/>
                <w:bCs/>
                <w:snapToGrid w:val="0"/>
              </w:rPr>
              <w:t>.</w:t>
            </w:r>
          </w:p>
          <w:p w14:paraId="61D606BD" w14:textId="77777777" w:rsidR="00952780" w:rsidRDefault="00952780" w:rsidP="008D32D3">
            <w:pPr>
              <w:spacing w:after="0" w:line="240" w:lineRule="auto"/>
              <w:rPr>
                <w:rFonts w:cs="Arial"/>
                <w:bCs/>
                <w:snapToGrid w:val="0"/>
              </w:rPr>
            </w:pPr>
          </w:p>
          <w:p w14:paraId="6ACD7CAA" w14:textId="77777777" w:rsidR="00952780" w:rsidRPr="00AC0BFB" w:rsidRDefault="00952780" w:rsidP="008D32D3">
            <w:pPr>
              <w:spacing w:after="0" w:line="240" w:lineRule="auto"/>
              <w:rPr>
                <w:rFonts w:cs="Arial"/>
                <w:bCs/>
                <w:snapToGrid w:val="0"/>
              </w:rPr>
            </w:pPr>
            <w:r>
              <w:rPr>
                <w:rFonts w:cs="Arial"/>
                <w:bCs/>
                <w:snapToGrid w:val="0"/>
              </w:rPr>
              <w:t xml:space="preserve">Note: </w:t>
            </w:r>
            <w:r w:rsidRPr="00775498">
              <w:rPr>
                <w:bCs/>
              </w:rPr>
              <w:t>For monitoring, this means that the monthly sample size (or quarterly sample size if answering question #10) would need to be met at least once the month (or quarter) preceding the time of the submission of the Survey and there must be a process in place to meet the monthly (or quarterly) sample size thereafter every month/quarter.</w:t>
            </w:r>
          </w:p>
          <w:p w14:paraId="68347732" w14:textId="77777777" w:rsidR="00952780" w:rsidRPr="00775498" w:rsidRDefault="00952780" w:rsidP="008D32D3">
            <w:pPr>
              <w:pStyle w:val="EndnoteText"/>
              <w:rPr>
                <w:bCs/>
              </w:rPr>
            </w:pPr>
          </w:p>
          <w:p w14:paraId="3FCDB9AB" w14:textId="483A66BB" w:rsidR="00952780" w:rsidRDefault="00952780" w:rsidP="008D32D3">
            <w:pPr>
              <w:pStyle w:val="EndnoteText"/>
              <w:rPr>
                <w:rFonts w:cs="Arial"/>
                <w:bCs/>
                <w:snapToGrid w:val="0"/>
              </w:rPr>
            </w:pPr>
            <w:r w:rsidRPr="00775498">
              <w:rPr>
                <w:bCs/>
              </w:rPr>
              <w:t xml:space="preserve">If the monitoring sample size is not met at any point after submission, the Survey </w:t>
            </w:r>
            <w:r w:rsidR="00256F1B">
              <w:rPr>
                <w:bCs/>
              </w:rPr>
              <w:t>must</w:t>
            </w:r>
            <w:r w:rsidRPr="00775498">
              <w:rPr>
                <w:bCs/>
              </w:rPr>
              <w:t xml:space="preserve"> be updated and re-submitted. More information about updating a Survey can be found at</w:t>
            </w:r>
            <w:r>
              <w:t xml:space="preserve"> </w:t>
            </w:r>
            <w:hyperlink r:id="rId201" w:history="1">
              <w:r w:rsidRPr="00F431A2">
                <w:rPr>
                  <w:rStyle w:val="Hyperlink"/>
                </w:rPr>
                <w:t>https://www.leapfroggroup.org/asc-survey-materials/updating-your-asc-survey</w:t>
              </w:r>
            </w:hyperlink>
            <w:r w:rsidRPr="00775498">
              <w:rPr>
                <w:bCs/>
              </w:rPr>
              <w:t>.</w:t>
            </w:r>
          </w:p>
          <w:p w14:paraId="52589C4D" w14:textId="77777777" w:rsidR="00952780" w:rsidRPr="00E9541D" w:rsidRDefault="00952780" w:rsidP="008D32D3">
            <w:pPr>
              <w:spacing w:after="0" w:line="240" w:lineRule="auto"/>
              <w:rPr>
                <w:rFonts w:cs="Arial"/>
                <w:b/>
              </w:rPr>
            </w:pPr>
          </w:p>
        </w:tc>
      </w:tr>
      <w:tr w:rsidR="00952780" w:rsidRPr="009A5185" w14:paraId="006EA4A8" w14:textId="77777777" w:rsidTr="008D32D3">
        <w:trPr>
          <w:trHeight w:val="521"/>
          <w:jc w:val="center"/>
        </w:trPr>
        <w:tc>
          <w:tcPr>
            <w:tcW w:w="9562" w:type="dxa"/>
            <w:vAlign w:val="center"/>
          </w:tcPr>
          <w:p w14:paraId="0BAE8B40" w14:textId="77777777" w:rsidR="00952780" w:rsidRDefault="00952780" w:rsidP="008D32D3">
            <w:pPr>
              <w:spacing w:after="0" w:line="240" w:lineRule="auto"/>
              <w:rPr>
                <w:rFonts w:cs="Arial"/>
                <w:bCs/>
                <w:snapToGrid w:val="0"/>
              </w:rPr>
            </w:pPr>
            <w:r>
              <w:rPr>
                <w:rFonts w:cs="Arial"/>
                <w:b/>
                <w:snapToGrid w:val="0"/>
              </w:rPr>
              <w:t xml:space="preserve">Areas: </w:t>
            </w:r>
            <w:r w:rsidRPr="00655783">
              <w:rPr>
                <w:rFonts w:cs="Arial"/>
                <w:bCs/>
                <w:snapToGrid w:val="0"/>
              </w:rPr>
              <w:t>Facility responses should reflect surgical or treatment areas, which include pre-operative rooms, operating and procedure rooms, post-operative rooms.</w:t>
            </w:r>
          </w:p>
          <w:p w14:paraId="4220D3EB" w14:textId="77777777" w:rsidR="00952780" w:rsidRPr="00655783" w:rsidRDefault="00952780" w:rsidP="008D32D3">
            <w:pPr>
              <w:spacing w:after="0" w:line="240" w:lineRule="auto"/>
              <w:rPr>
                <w:rFonts w:cs="Arial"/>
                <w:bCs/>
                <w:snapToGrid w:val="0"/>
              </w:rPr>
            </w:pPr>
          </w:p>
        </w:tc>
      </w:tr>
      <w:tr w:rsidR="00952780" w:rsidRPr="009A5185" w14:paraId="7B4317CF" w14:textId="77777777" w:rsidTr="008D32D3">
        <w:trPr>
          <w:jc w:val="center"/>
        </w:trPr>
        <w:tc>
          <w:tcPr>
            <w:tcW w:w="9562" w:type="dxa"/>
            <w:vAlign w:val="center"/>
          </w:tcPr>
          <w:p w14:paraId="2FAF830B" w14:textId="77777777" w:rsidR="00952780" w:rsidRPr="00C811AB" w:rsidRDefault="00952780" w:rsidP="008D32D3">
            <w:pPr>
              <w:tabs>
                <w:tab w:val="left" w:pos="0"/>
              </w:tabs>
              <w:rPr>
                <w:rFonts w:cs="Arial"/>
                <w:b/>
                <w:bCs/>
                <w:i/>
                <w:iCs/>
              </w:rPr>
            </w:pPr>
            <w:r w:rsidRPr="00C811AB">
              <w:rPr>
                <w:rFonts w:cs="Arial"/>
                <w:b/>
                <w:bCs/>
                <w:i/>
                <w:iCs/>
              </w:rPr>
              <w:t>Infrastructure</w:t>
            </w:r>
          </w:p>
        </w:tc>
      </w:tr>
      <w:tr w:rsidR="00952780" w:rsidRPr="009A5185" w14:paraId="6B6C1B6F" w14:textId="77777777" w:rsidTr="008D32D3">
        <w:trPr>
          <w:jc w:val="center"/>
        </w:trPr>
        <w:tc>
          <w:tcPr>
            <w:tcW w:w="9562" w:type="dxa"/>
            <w:vAlign w:val="center"/>
          </w:tcPr>
          <w:p w14:paraId="21F683B7" w14:textId="77777777" w:rsidR="00CB511E" w:rsidRDefault="00CB511E" w:rsidP="00CB511E">
            <w:pPr>
              <w:spacing w:after="0" w:line="240" w:lineRule="auto"/>
              <w:rPr>
                <w:rFonts w:cs="Arial"/>
              </w:rPr>
            </w:pPr>
            <w:r>
              <w:rPr>
                <w:rFonts w:cs="Arial"/>
                <w:b/>
                <w:bCs/>
              </w:rPr>
              <w:t xml:space="preserve">Question #4: </w:t>
            </w:r>
            <w:r>
              <w:rPr>
                <w:rFonts w:cs="Arial"/>
              </w:rPr>
              <w:t xml:space="preserve">Does your facility have a process in place to ensure that </w:t>
            </w:r>
            <w:r w:rsidRPr="00FC3424">
              <w:rPr>
                <w:rFonts w:cs="Arial"/>
                <w:b/>
                <w:bCs/>
              </w:rPr>
              <w:t>all</w:t>
            </w:r>
            <w:r>
              <w:rPr>
                <w:rFonts w:cs="Arial"/>
              </w:rPr>
              <w:t xml:space="preserve"> the following are done, as necessary, and quarterly audits are conducted on a sample of dispensers to ensure that the process is followed?</w:t>
            </w:r>
          </w:p>
          <w:p w14:paraId="0927CDD0" w14:textId="77777777" w:rsidR="00CB511E" w:rsidRDefault="00CB511E" w:rsidP="006444C3">
            <w:pPr>
              <w:pStyle w:val="ListParagraph"/>
              <w:numPr>
                <w:ilvl w:val="0"/>
                <w:numId w:val="116"/>
              </w:numPr>
              <w:spacing w:after="0" w:line="240" w:lineRule="auto"/>
              <w:rPr>
                <w:rFonts w:cs="Arial"/>
              </w:rPr>
            </w:pPr>
            <w:r>
              <w:rPr>
                <w:rFonts w:cs="Arial"/>
              </w:rPr>
              <w:t>Refill paper towels, soap dispensers, and alcohol-based hand sanitizer dispensers when they are empty of near empty</w:t>
            </w:r>
          </w:p>
          <w:p w14:paraId="570F5F3B" w14:textId="77777777" w:rsidR="00CB511E" w:rsidRDefault="00CB511E" w:rsidP="006444C3">
            <w:pPr>
              <w:pStyle w:val="ListParagraph"/>
              <w:numPr>
                <w:ilvl w:val="0"/>
                <w:numId w:val="116"/>
              </w:numPr>
              <w:spacing w:after="0" w:line="240" w:lineRule="auto"/>
              <w:rPr>
                <w:rFonts w:cs="Arial"/>
              </w:rPr>
            </w:pPr>
            <w:r>
              <w:rPr>
                <w:rFonts w:cs="Arial"/>
              </w:rPr>
              <w:t>Replace batteries in automated paper towel dispensers, soap dispensers, and alcohol-based hand sanitizer dispensers (if automated dispensers are used in the facility)</w:t>
            </w:r>
          </w:p>
          <w:p w14:paraId="03C53CE5" w14:textId="77777777" w:rsidR="00CB511E" w:rsidRPr="00FC3424" w:rsidRDefault="00CB511E" w:rsidP="00CB511E">
            <w:pPr>
              <w:pStyle w:val="ListParagraph"/>
              <w:spacing w:after="0" w:line="240" w:lineRule="auto"/>
              <w:rPr>
                <w:rFonts w:cs="Arial"/>
              </w:rPr>
            </w:pPr>
          </w:p>
          <w:p w14:paraId="40BDC43B" w14:textId="222BA2EB" w:rsidR="00CB511E" w:rsidRDefault="00CB511E" w:rsidP="00CB511E">
            <w:pPr>
              <w:spacing w:after="0" w:line="240" w:lineRule="auto"/>
              <w:rPr>
                <w:rFonts w:cs="Arial"/>
              </w:rPr>
            </w:pPr>
            <w:r>
              <w:rPr>
                <w:rFonts w:cs="Arial"/>
              </w:rPr>
              <w:t xml:space="preserve">In order to respond “yes” to question #4, a process must be in place to ensure that paper towel, soap, and alcohol-based hand sanitizer dispensers are refilled when they are empty or near empty and batteries are replaced in automated paper towel, soap, and alcohol-based hand sanitizer dispensers (if automated dispensers are used in the facility). </w:t>
            </w:r>
          </w:p>
          <w:p w14:paraId="4B1DD743" w14:textId="77777777" w:rsidR="00CB511E" w:rsidRDefault="00CB511E" w:rsidP="00CB511E">
            <w:pPr>
              <w:spacing w:after="0" w:line="240" w:lineRule="auto"/>
              <w:rPr>
                <w:rFonts w:cs="Arial"/>
              </w:rPr>
            </w:pPr>
          </w:p>
          <w:p w14:paraId="52D7F849" w14:textId="77777777" w:rsidR="00CB511E" w:rsidRDefault="00CB511E" w:rsidP="00CB511E">
            <w:pPr>
              <w:spacing w:after="0" w:line="240" w:lineRule="auto"/>
              <w:rPr>
                <w:rFonts w:cs="Arial"/>
              </w:rPr>
            </w:pPr>
            <w:r>
              <w:rPr>
                <w:rFonts w:cs="Arial"/>
              </w:rPr>
              <w:t xml:space="preserve">In addition, a quarterly audit must be conducted on a sample of paper towel, soap, and alcohol-based hand sanitizer dispensers to include checking that dispensers are refilled and that batteries in automated dispensers are replaced. </w:t>
            </w:r>
            <w:r w:rsidRPr="00D37A5F">
              <w:rPr>
                <w:rFonts w:cs="Arial"/>
              </w:rPr>
              <w:t>The quarterly audit should be a supplement to a system that checks these supplies on a routine basis (e.g., environmental services check with their regular cleaning).</w:t>
            </w:r>
          </w:p>
          <w:p w14:paraId="425CE548" w14:textId="77777777" w:rsidR="00CB511E" w:rsidRDefault="00CB511E" w:rsidP="00CB511E">
            <w:pPr>
              <w:tabs>
                <w:tab w:val="left" w:pos="0"/>
              </w:tabs>
              <w:spacing w:after="0" w:line="240" w:lineRule="auto"/>
              <w:rPr>
                <w:rFonts w:cs="Arial"/>
              </w:rPr>
            </w:pPr>
          </w:p>
          <w:p w14:paraId="2CF91A20" w14:textId="12E60F63" w:rsidR="00952780" w:rsidRPr="00A41A2A" w:rsidRDefault="00CB511E" w:rsidP="008D32D3">
            <w:pPr>
              <w:tabs>
                <w:tab w:val="left" w:pos="0"/>
              </w:tabs>
              <w:spacing w:after="0" w:line="240" w:lineRule="auto"/>
            </w:pPr>
            <w:r>
              <w:rPr>
                <w:rFonts w:cs="Arial"/>
                <w:b/>
                <w:bCs/>
              </w:rPr>
              <w:t>Sampling Instructions:</w:t>
            </w:r>
            <w:r>
              <w:rPr>
                <w:rFonts w:cs="Arial"/>
              </w:rPr>
              <w:t xml:space="preserve"> </w:t>
            </w:r>
            <w:r w:rsidRPr="00893060">
              <w:t xml:space="preserve">The sample </w:t>
            </w:r>
            <w:r>
              <w:t>must</w:t>
            </w:r>
            <w:r w:rsidRPr="00893060">
              <w:t xml:space="preserve"> be based on a random or systematic sampling procedure, where the sampling plan assures wide sampling (i.e., the same places would not always be monitored)</w:t>
            </w:r>
            <w:r>
              <w:t xml:space="preserve"> and includes at least </w:t>
            </w:r>
            <w:r w:rsidRPr="00893060">
              <w:t>5% of the dispensers.</w:t>
            </w:r>
          </w:p>
        </w:tc>
      </w:tr>
      <w:tr w:rsidR="00952780" w:rsidRPr="009A5185" w14:paraId="5A3354FF" w14:textId="77777777" w:rsidTr="008D32D3">
        <w:trPr>
          <w:trHeight w:val="890"/>
          <w:jc w:val="center"/>
        </w:trPr>
        <w:tc>
          <w:tcPr>
            <w:tcW w:w="9562" w:type="dxa"/>
          </w:tcPr>
          <w:p w14:paraId="064F04F8" w14:textId="77777777" w:rsidR="00F56E3C" w:rsidRDefault="00F56E3C" w:rsidP="00F56E3C">
            <w:pPr>
              <w:autoSpaceDE w:val="0"/>
              <w:autoSpaceDN w:val="0"/>
              <w:adjustRightInd w:val="0"/>
              <w:spacing w:after="0"/>
              <w:contextualSpacing/>
              <w:rPr>
                <w:rFonts w:cs="Arial"/>
              </w:rPr>
            </w:pPr>
            <w:r>
              <w:rPr>
                <w:rFonts w:cs="Arial"/>
                <w:b/>
                <w:bCs/>
              </w:rPr>
              <w:t xml:space="preserve">Question #6: </w:t>
            </w:r>
            <w:r>
              <w:rPr>
                <w:rFonts w:cs="Arial"/>
              </w:rPr>
              <w:t xml:space="preserve">Does your facility conduct audits of the volume of alcohol-based hand sanitizer that is delivered with each activation of a wall-mounted dispenser (manual and automated) on a sample of dispensers in your facility at </w:t>
            </w:r>
            <w:r w:rsidRPr="00FC3424">
              <w:rPr>
                <w:rFonts w:cs="Arial"/>
                <w:b/>
                <w:bCs/>
              </w:rPr>
              <w:t>all</w:t>
            </w:r>
            <w:r>
              <w:rPr>
                <w:rFonts w:cs="Arial"/>
              </w:rPr>
              <w:t xml:space="preserve"> the following times:</w:t>
            </w:r>
          </w:p>
          <w:p w14:paraId="207E5B16" w14:textId="77777777" w:rsidR="00F56E3C" w:rsidRDefault="00F56E3C" w:rsidP="006444C3">
            <w:pPr>
              <w:pStyle w:val="ListParagraph"/>
              <w:numPr>
                <w:ilvl w:val="0"/>
                <w:numId w:val="117"/>
              </w:numPr>
              <w:autoSpaceDE w:val="0"/>
              <w:autoSpaceDN w:val="0"/>
              <w:adjustRightInd w:val="0"/>
              <w:spacing w:after="0"/>
              <w:rPr>
                <w:rFonts w:cs="Arial"/>
              </w:rPr>
            </w:pPr>
            <w:r>
              <w:rPr>
                <w:rFonts w:cs="Arial"/>
              </w:rPr>
              <w:t>upon installation</w:t>
            </w:r>
          </w:p>
          <w:p w14:paraId="2A792F4A" w14:textId="77777777" w:rsidR="00F56E3C" w:rsidRDefault="00F56E3C" w:rsidP="006444C3">
            <w:pPr>
              <w:pStyle w:val="ListParagraph"/>
              <w:numPr>
                <w:ilvl w:val="0"/>
                <w:numId w:val="117"/>
              </w:numPr>
              <w:autoSpaceDE w:val="0"/>
              <w:autoSpaceDN w:val="0"/>
              <w:adjustRightInd w:val="0"/>
              <w:spacing w:after="0"/>
              <w:rPr>
                <w:rFonts w:cs="Arial"/>
              </w:rPr>
            </w:pPr>
            <w:r>
              <w:rPr>
                <w:rFonts w:cs="Arial"/>
              </w:rPr>
              <w:t>whenever the brand of product or system changes; and</w:t>
            </w:r>
          </w:p>
          <w:p w14:paraId="0617EAA0" w14:textId="77777777" w:rsidR="00F56E3C" w:rsidRDefault="00F56E3C" w:rsidP="006444C3">
            <w:pPr>
              <w:pStyle w:val="ListParagraph"/>
              <w:numPr>
                <w:ilvl w:val="0"/>
                <w:numId w:val="117"/>
              </w:numPr>
              <w:autoSpaceDE w:val="0"/>
              <w:autoSpaceDN w:val="0"/>
              <w:adjustRightInd w:val="0"/>
              <w:spacing w:after="0"/>
              <w:rPr>
                <w:rFonts w:cs="Arial"/>
              </w:rPr>
            </w:pPr>
            <w:r>
              <w:rPr>
                <w:rFonts w:cs="Arial"/>
              </w:rPr>
              <w:t>whenever adjustments are made to the dispensers</w:t>
            </w:r>
          </w:p>
          <w:p w14:paraId="5E90AD34" w14:textId="77777777" w:rsidR="00F56E3C" w:rsidRDefault="00F56E3C" w:rsidP="00F56E3C">
            <w:pPr>
              <w:pStyle w:val="ListParagraph"/>
              <w:autoSpaceDE w:val="0"/>
              <w:autoSpaceDN w:val="0"/>
              <w:adjustRightInd w:val="0"/>
              <w:spacing w:after="0"/>
              <w:ind w:left="0"/>
              <w:rPr>
                <w:rFonts w:cs="Arial"/>
              </w:rPr>
            </w:pPr>
            <w:r>
              <w:rPr>
                <w:rFonts w:cs="Arial"/>
              </w:rPr>
              <w:t>OR</w:t>
            </w:r>
          </w:p>
          <w:p w14:paraId="6F517CC1" w14:textId="77777777" w:rsidR="00F56E3C" w:rsidRDefault="00F56E3C" w:rsidP="00F56E3C">
            <w:pPr>
              <w:pStyle w:val="ListParagraph"/>
              <w:autoSpaceDE w:val="0"/>
              <w:autoSpaceDN w:val="0"/>
              <w:adjustRightInd w:val="0"/>
              <w:spacing w:after="0"/>
              <w:ind w:left="0"/>
              <w:rPr>
                <w:rFonts w:cs="Arial"/>
              </w:rPr>
            </w:pPr>
            <w:r>
              <w:rPr>
                <w:rFonts w:cs="Arial"/>
              </w:rPr>
              <w:t xml:space="preserve">Has your facility conducted an audit of the volume of alcohol-based hand sanitizer that is delivered with each activation of a wall mounted dispenser (manual and automated) on a sample of your facility’s </w:t>
            </w:r>
            <w:r w:rsidRPr="00FC3424">
              <w:rPr>
                <w:rFonts w:cs="Arial"/>
                <w:u w:val="single"/>
              </w:rPr>
              <w:t>existing</w:t>
            </w:r>
            <w:r>
              <w:rPr>
                <w:rFonts w:cs="Arial"/>
              </w:rPr>
              <w:t xml:space="preserve"> dispensers if there have been no changes to any dispensers?</w:t>
            </w:r>
          </w:p>
          <w:p w14:paraId="242BE24A" w14:textId="77777777" w:rsidR="00F56E3C" w:rsidRDefault="00F56E3C" w:rsidP="00F56E3C">
            <w:pPr>
              <w:pStyle w:val="ListParagraph"/>
              <w:autoSpaceDE w:val="0"/>
              <w:autoSpaceDN w:val="0"/>
              <w:adjustRightInd w:val="0"/>
              <w:spacing w:after="0"/>
              <w:ind w:left="0"/>
              <w:rPr>
                <w:rFonts w:cs="Arial"/>
              </w:rPr>
            </w:pPr>
          </w:p>
          <w:p w14:paraId="2D655B0D" w14:textId="02A108F4" w:rsidR="00952780" w:rsidRDefault="00F56E3C" w:rsidP="00F56E3C">
            <w:pPr>
              <w:autoSpaceDE w:val="0"/>
              <w:autoSpaceDN w:val="0"/>
              <w:adjustRightInd w:val="0"/>
              <w:spacing w:after="0"/>
              <w:contextualSpacing/>
              <w:rPr>
                <w:rFonts w:cs="Arial"/>
              </w:rPr>
            </w:pPr>
            <w:r>
              <w:rPr>
                <w:rFonts w:cs="Arial"/>
              </w:rPr>
              <w:t>In order to respond “yes” to question #6, a</w:t>
            </w:r>
            <w:r w:rsidRPr="003C38F4">
              <w:rPr>
                <w:rFonts w:cs="Arial"/>
              </w:rPr>
              <w:t xml:space="preserve"> </w:t>
            </w:r>
            <w:r w:rsidR="00952780">
              <w:rPr>
                <w:rFonts w:cs="Arial"/>
              </w:rPr>
              <w:t xml:space="preserve">volume audit on a sample of wall-mounted alcohol-based hand sanitizer dispensers (manual and automated) in your facility must be conducted </w:t>
            </w:r>
            <w:r w:rsidR="00952780">
              <w:rPr>
                <w:rFonts w:cs="Arial"/>
                <w:b/>
                <w:bCs/>
              </w:rPr>
              <w:t xml:space="preserve">at least </w:t>
            </w:r>
            <w:r w:rsidR="00952780" w:rsidRPr="00CC3F0A">
              <w:rPr>
                <w:rFonts w:cs="Arial"/>
              </w:rPr>
              <w:t>once</w:t>
            </w:r>
            <w:r w:rsidR="00952780">
              <w:rPr>
                <w:rFonts w:cs="Arial"/>
              </w:rPr>
              <w:t xml:space="preserve"> (upon installation, whenever the brand of product or system changes, and whenever adjustments are made to the dispensers) </w:t>
            </w:r>
            <w:r w:rsidR="00952780" w:rsidRPr="00CC3F0A">
              <w:rPr>
                <w:rFonts w:cs="Arial"/>
              </w:rPr>
              <w:t>using</w:t>
            </w:r>
            <w:r w:rsidR="00952780">
              <w:rPr>
                <w:rFonts w:cs="Arial"/>
              </w:rPr>
              <w:t xml:space="preserve"> one of the below methods. Prior volume audits are acceptable if they were conducted using the instructions in Leapfrog’s 2019-202</w:t>
            </w:r>
            <w:r w:rsidR="00294955">
              <w:rPr>
                <w:rFonts w:cs="Arial"/>
              </w:rPr>
              <w:t>3</w:t>
            </w:r>
            <w:r w:rsidR="00952780">
              <w:rPr>
                <w:rFonts w:cs="Arial"/>
              </w:rPr>
              <w:t xml:space="preserve"> Surveys, documentation has been maintained, and no changes have been made to the dispensers since the audit.</w:t>
            </w:r>
          </w:p>
          <w:p w14:paraId="2462C097" w14:textId="77777777" w:rsidR="00952780" w:rsidRDefault="00952780" w:rsidP="008D32D3">
            <w:pPr>
              <w:autoSpaceDE w:val="0"/>
              <w:autoSpaceDN w:val="0"/>
              <w:adjustRightInd w:val="0"/>
              <w:spacing w:after="0"/>
              <w:contextualSpacing/>
              <w:rPr>
                <w:rFonts w:cs="Arial"/>
              </w:rPr>
            </w:pPr>
          </w:p>
          <w:p w14:paraId="7B83238A" w14:textId="552A1F6E" w:rsidR="00952780" w:rsidRDefault="00952780" w:rsidP="008D32D3">
            <w:pPr>
              <w:autoSpaceDE w:val="0"/>
              <w:autoSpaceDN w:val="0"/>
              <w:adjustRightInd w:val="0"/>
              <w:spacing w:after="0"/>
              <w:contextualSpacing/>
            </w:pPr>
            <w:r>
              <w:rPr>
                <w:rFonts w:cs="Arial"/>
                <w:b/>
                <w:bCs/>
              </w:rPr>
              <w:t xml:space="preserve">Sampling Instructions: </w:t>
            </w:r>
            <w:r w:rsidRPr="00893060">
              <w:t xml:space="preserve">The sample </w:t>
            </w:r>
            <w:r w:rsidR="00D4229A">
              <w:t xml:space="preserve">must </w:t>
            </w:r>
            <w:r w:rsidRPr="00893060">
              <w:t>be based on a random or systematic sampling procedure, where the sampling plan assures wide sampling (i.e., the same places would not always be monitored)</w:t>
            </w:r>
            <w:r>
              <w:t xml:space="preserve"> and includes at least </w:t>
            </w:r>
            <w:r w:rsidRPr="00893060">
              <w:t>5% of the dispensers.</w:t>
            </w:r>
          </w:p>
          <w:p w14:paraId="70F7584C" w14:textId="77777777" w:rsidR="00952780" w:rsidRDefault="00952780" w:rsidP="008D32D3">
            <w:pPr>
              <w:autoSpaceDE w:val="0"/>
              <w:autoSpaceDN w:val="0"/>
              <w:adjustRightInd w:val="0"/>
              <w:spacing w:after="0"/>
              <w:contextualSpacing/>
            </w:pPr>
          </w:p>
          <w:p w14:paraId="5C033C7E" w14:textId="10055D4A" w:rsidR="00952780" w:rsidRPr="006D3828" w:rsidRDefault="00952780" w:rsidP="008D32D3">
            <w:pPr>
              <w:autoSpaceDE w:val="0"/>
              <w:autoSpaceDN w:val="0"/>
              <w:adjustRightInd w:val="0"/>
              <w:spacing w:after="0"/>
              <w:contextualSpacing/>
              <w:rPr>
                <w:b/>
                <w:bCs/>
              </w:rPr>
            </w:pPr>
            <w:r>
              <w:rPr>
                <w:b/>
                <w:bCs/>
              </w:rPr>
              <w:t xml:space="preserve">Method #1 </w:t>
            </w:r>
            <w:r w:rsidR="00EC4854">
              <w:rPr>
                <w:b/>
                <w:bCs/>
              </w:rPr>
              <w:t>–</w:t>
            </w:r>
            <w:r>
              <w:rPr>
                <w:b/>
                <w:bCs/>
              </w:rPr>
              <w:t xml:space="preserve"> Auditing Liquid Volume: </w:t>
            </w:r>
            <w:r w:rsidRPr="00B55BEE">
              <w:rPr>
                <w:bCs/>
              </w:rPr>
              <w:t xml:space="preserve">To audit the </w:t>
            </w:r>
            <w:r w:rsidRPr="00A81A4C">
              <w:rPr>
                <w:b/>
                <w:i/>
                <w:iCs/>
              </w:rPr>
              <w:t>liquid volume</w:t>
            </w:r>
            <w:r w:rsidRPr="00B55BEE">
              <w:rPr>
                <w:bCs/>
              </w:rPr>
              <w:t xml:space="preserve"> of alcohol-based hand sanitizer that is delivered with each activation of a wall-mounted dispenser (manual and automated), </w:t>
            </w:r>
            <w:r>
              <w:rPr>
                <w:bCs/>
              </w:rPr>
              <w:t>use</w:t>
            </w:r>
            <w:r w:rsidRPr="00B55BEE">
              <w:rPr>
                <w:bCs/>
              </w:rPr>
              <w:t xml:space="preserve"> the following process:</w:t>
            </w:r>
          </w:p>
          <w:p w14:paraId="0334825F" w14:textId="77777777" w:rsidR="00952780" w:rsidRDefault="00952780" w:rsidP="006444C3">
            <w:pPr>
              <w:pStyle w:val="EndnoteText"/>
              <w:numPr>
                <w:ilvl w:val="0"/>
                <w:numId w:val="96"/>
              </w:numPr>
              <w:ind w:left="360"/>
              <w:contextualSpacing/>
              <w:rPr>
                <w:bCs/>
              </w:rPr>
            </w:pPr>
            <w:r w:rsidRPr="00B55BEE">
              <w:rPr>
                <w:bCs/>
              </w:rPr>
              <w:t>Select a sample of dispensers based on a random or systematic sampling procedure</w:t>
            </w:r>
            <w:r>
              <w:rPr>
                <w:bCs/>
              </w:rPr>
              <w:t>.</w:t>
            </w:r>
          </w:p>
          <w:p w14:paraId="107A2CC3" w14:textId="77777777" w:rsidR="00952780" w:rsidRDefault="00952780" w:rsidP="006444C3">
            <w:pPr>
              <w:pStyle w:val="EndnoteText"/>
              <w:numPr>
                <w:ilvl w:val="0"/>
                <w:numId w:val="96"/>
              </w:numPr>
              <w:ind w:left="360"/>
              <w:contextualSpacing/>
              <w:rPr>
                <w:bCs/>
              </w:rPr>
            </w:pPr>
            <w:r w:rsidRPr="003051E2">
              <w:rPr>
                <w:bCs/>
              </w:rPr>
              <w:t>Take a small, graduated plastic medicine cup and have the dispenser deliver 10 doses of alcohol-based hand sanitizer.</w:t>
            </w:r>
          </w:p>
          <w:p w14:paraId="3A13FBCD" w14:textId="77777777" w:rsidR="00952780" w:rsidRPr="003051E2" w:rsidRDefault="00952780" w:rsidP="006444C3">
            <w:pPr>
              <w:pStyle w:val="EndnoteText"/>
              <w:numPr>
                <w:ilvl w:val="0"/>
                <w:numId w:val="96"/>
              </w:numPr>
              <w:ind w:left="360"/>
              <w:contextualSpacing/>
              <w:rPr>
                <w:bCs/>
              </w:rPr>
            </w:pPr>
            <w:r w:rsidRPr="003051E2">
              <w:rPr>
                <w:bCs/>
              </w:rPr>
              <w:t>Divide the total volume dispensed by 10 to get an average of the amount dispensed.</w:t>
            </w:r>
          </w:p>
          <w:p w14:paraId="2BAFB27A" w14:textId="77777777" w:rsidR="00952780" w:rsidRPr="00C26A4A" w:rsidRDefault="00952780" w:rsidP="008D32D3">
            <w:pPr>
              <w:pStyle w:val="EndnoteText"/>
              <w:contextualSpacing/>
              <w:rPr>
                <w:bCs/>
              </w:rPr>
            </w:pPr>
            <w:r>
              <w:rPr>
                <w:bCs/>
              </w:rPr>
              <w:br/>
            </w:r>
            <w:r w:rsidRPr="00C26A4A">
              <w:rPr>
                <w:bCs/>
              </w:rPr>
              <w:t xml:space="preserve">NOTE: </w:t>
            </w:r>
            <w:r>
              <w:rPr>
                <w:bCs/>
              </w:rPr>
              <w:t>ASCs</w:t>
            </w:r>
            <w:r w:rsidRPr="00C26A4A">
              <w:rPr>
                <w:bCs/>
              </w:rPr>
              <w:t xml:space="preserve"> using foam alcohol-based hand sanitizer will need to follow the steps above, but will instead need to weigh the sample, divide the results by 10 to obtain the average output of the sample, and then convert the weight in grams to milliliters by dividing the weight by the density (which can be provided by your vendor for your specific product).</w:t>
            </w:r>
          </w:p>
          <w:p w14:paraId="078C7A05" w14:textId="77777777" w:rsidR="00952780" w:rsidRPr="008E3E39" w:rsidRDefault="00952780" w:rsidP="008D32D3">
            <w:pPr>
              <w:autoSpaceDE w:val="0"/>
              <w:autoSpaceDN w:val="0"/>
              <w:adjustRightInd w:val="0"/>
              <w:spacing w:after="0"/>
              <w:contextualSpacing/>
              <w:rPr>
                <w:rFonts w:cs="Arial"/>
              </w:rPr>
            </w:pPr>
          </w:p>
          <w:p w14:paraId="3331BDF3" w14:textId="6B23795B" w:rsidR="00952780" w:rsidRPr="00B55BEE" w:rsidRDefault="00952780" w:rsidP="008D32D3">
            <w:pPr>
              <w:pStyle w:val="EndnoteText"/>
              <w:contextualSpacing/>
              <w:rPr>
                <w:bCs/>
              </w:rPr>
            </w:pPr>
            <w:r>
              <w:rPr>
                <w:rFonts w:cs="Arial"/>
                <w:b/>
                <w:bCs/>
              </w:rPr>
              <w:t xml:space="preserve">Method #2 </w:t>
            </w:r>
            <w:r w:rsidR="00EC4854">
              <w:rPr>
                <w:rFonts w:cs="Arial"/>
                <w:b/>
                <w:bCs/>
              </w:rPr>
              <w:t>–</w:t>
            </w:r>
            <w:r>
              <w:rPr>
                <w:rFonts w:cs="Arial"/>
                <w:b/>
                <w:bCs/>
              </w:rPr>
              <w:t xml:space="preserve"> Auditing Average Hand Rubbing Time: </w:t>
            </w:r>
            <w:r w:rsidRPr="00B55BEE">
              <w:rPr>
                <w:bCs/>
              </w:rPr>
              <w:t xml:space="preserve">To audit the </w:t>
            </w:r>
            <w:r w:rsidRPr="00A81A4C">
              <w:rPr>
                <w:b/>
                <w:i/>
                <w:iCs/>
              </w:rPr>
              <w:t>average hand rubbing time</w:t>
            </w:r>
            <w:r w:rsidRPr="00B55BEE">
              <w:rPr>
                <w:bCs/>
              </w:rPr>
              <w:t xml:space="preserve"> of alcohol-based hand sanitizer that is delivered with each activation of a wall-mounted dispenser (manual and automated), </w:t>
            </w:r>
            <w:r>
              <w:rPr>
                <w:bCs/>
              </w:rPr>
              <w:t>use</w:t>
            </w:r>
            <w:r w:rsidRPr="00B55BEE">
              <w:rPr>
                <w:bCs/>
              </w:rPr>
              <w:t xml:space="preserve"> the following process: </w:t>
            </w:r>
          </w:p>
          <w:p w14:paraId="1650EC98" w14:textId="77777777" w:rsidR="00952780" w:rsidRDefault="00952780" w:rsidP="006444C3">
            <w:pPr>
              <w:pStyle w:val="EndnoteText"/>
              <w:numPr>
                <w:ilvl w:val="0"/>
                <w:numId w:val="97"/>
              </w:numPr>
              <w:ind w:left="360"/>
              <w:contextualSpacing/>
              <w:rPr>
                <w:bCs/>
              </w:rPr>
            </w:pPr>
            <w:r w:rsidRPr="00B55BEE">
              <w:rPr>
                <w:bCs/>
              </w:rPr>
              <w:t>Select a sample of dispensers based on a random or systematic sampling procedure</w:t>
            </w:r>
            <w:r>
              <w:rPr>
                <w:bCs/>
              </w:rPr>
              <w:t>.</w:t>
            </w:r>
          </w:p>
          <w:p w14:paraId="39914A7A" w14:textId="77777777" w:rsidR="00952780" w:rsidRDefault="00952780" w:rsidP="006444C3">
            <w:pPr>
              <w:pStyle w:val="EndnoteText"/>
              <w:numPr>
                <w:ilvl w:val="0"/>
                <w:numId w:val="97"/>
              </w:numPr>
              <w:ind w:left="360"/>
              <w:contextualSpacing/>
              <w:rPr>
                <w:bCs/>
              </w:rPr>
            </w:pPr>
            <w:r w:rsidRPr="003051E2">
              <w:rPr>
                <w:bCs/>
              </w:rPr>
              <w:t>Identify multiple individuals (at least 10) with varying hand sizes (by quick observation).</w:t>
            </w:r>
          </w:p>
          <w:p w14:paraId="15E2FA32" w14:textId="77777777" w:rsidR="00952780" w:rsidRDefault="00952780" w:rsidP="006444C3">
            <w:pPr>
              <w:pStyle w:val="EndnoteText"/>
              <w:numPr>
                <w:ilvl w:val="0"/>
                <w:numId w:val="97"/>
              </w:numPr>
              <w:ind w:left="360"/>
              <w:contextualSpacing/>
              <w:rPr>
                <w:bCs/>
              </w:rPr>
            </w:pPr>
            <w:r w:rsidRPr="003051E2">
              <w:rPr>
                <w:bCs/>
              </w:rPr>
              <w:t>For each sampled dispenser, have each of the individuals identified in step #1 dispense a volume of alcohol-based hand sanitizer dispenser.</w:t>
            </w:r>
          </w:p>
          <w:p w14:paraId="3FA51BC4" w14:textId="77777777" w:rsidR="00952780" w:rsidRDefault="00952780" w:rsidP="006444C3">
            <w:pPr>
              <w:pStyle w:val="EndnoteText"/>
              <w:numPr>
                <w:ilvl w:val="0"/>
                <w:numId w:val="97"/>
              </w:numPr>
              <w:ind w:left="360"/>
              <w:contextualSpacing/>
              <w:rPr>
                <w:bCs/>
              </w:rPr>
            </w:pPr>
            <w:r w:rsidRPr="003051E2">
              <w:rPr>
                <w:bCs/>
              </w:rPr>
              <w:t>For each individual, have a separate individual time the amount of hand rubbing time required for hands to dry completely.</w:t>
            </w:r>
          </w:p>
          <w:p w14:paraId="3C27129C" w14:textId="77777777" w:rsidR="00952780" w:rsidRDefault="00952780" w:rsidP="006444C3">
            <w:pPr>
              <w:pStyle w:val="EndnoteText"/>
              <w:numPr>
                <w:ilvl w:val="0"/>
                <w:numId w:val="97"/>
              </w:numPr>
              <w:ind w:left="360"/>
              <w:contextualSpacing/>
              <w:rPr>
                <w:bCs/>
              </w:rPr>
            </w:pPr>
            <w:r w:rsidRPr="003051E2">
              <w:rPr>
                <w:bCs/>
              </w:rPr>
              <w:t xml:space="preserve">Repeat this process for each individual and calculate an </w:t>
            </w:r>
            <w:r w:rsidRPr="003051E2">
              <w:rPr>
                <w:b/>
              </w:rPr>
              <w:t>average</w:t>
            </w:r>
            <w:r w:rsidRPr="003051E2">
              <w:rPr>
                <w:bCs/>
              </w:rPr>
              <w:t xml:space="preserve"> time based on the ten observations conducted.</w:t>
            </w:r>
          </w:p>
          <w:p w14:paraId="4201AD6F" w14:textId="77777777" w:rsidR="00952780" w:rsidRPr="003051E2" w:rsidRDefault="00952780" w:rsidP="006444C3">
            <w:pPr>
              <w:pStyle w:val="EndnoteText"/>
              <w:numPr>
                <w:ilvl w:val="0"/>
                <w:numId w:val="97"/>
              </w:numPr>
              <w:ind w:left="360"/>
              <w:contextualSpacing/>
              <w:rPr>
                <w:bCs/>
              </w:rPr>
            </w:pPr>
            <w:r w:rsidRPr="003051E2">
              <w:rPr>
                <w:bCs/>
              </w:rPr>
              <w:t>Repeat this process for each sampled dispenser.</w:t>
            </w:r>
          </w:p>
          <w:p w14:paraId="25E4EBB5" w14:textId="5A522B03" w:rsidR="00952780" w:rsidRPr="003051E2" w:rsidRDefault="00952780" w:rsidP="001D5DFB">
            <w:pPr>
              <w:pStyle w:val="EndnoteText"/>
              <w:contextualSpacing/>
              <w:rPr>
                <w:rFonts w:cs="Arial"/>
              </w:rPr>
            </w:pPr>
          </w:p>
        </w:tc>
      </w:tr>
      <w:tr w:rsidR="00031DC1" w:rsidRPr="009A5185" w14:paraId="64534AD3" w14:textId="77777777" w:rsidTr="008D32D3">
        <w:trPr>
          <w:trHeight w:val="890"/>
          <w:jc w:val="center"/>
        </w:trPr>
        <w:tc>
          <w:tcPr>
            <w:tcW w:w="9562" w:type="dxa"/>
          </w:tcPr>
          <w:p w14:paraId="0CD4D78A" w14:textId="4A9F2D67" w:rsidR="00134BFF" w:rsidRDefault="00031DC1" w:rsidP="00031DC1">
            <w:pPr>
              <w:autoSpaceDE w:val="0"/>
              <w:autoSpaceDN w:val="0"/>
              <w:adjustRightInd w:val="0"/>
              <w:spacing w:after="0"/>
              <w:contextualSpacing/>
              <w:rPr>
                <w:rFonts w:cs="Arial"/>
                <w:b/>
                <w:bCs/>
              </w:rPr>
            </w:pPr>
            <w:r w:rsidRPr="0019544F">
              <w:rPr>
                <w:rFonts w:cs="Arial"/>
                <w:b/>
                <w:bCs/>
              </w:rPr>
              <w:t xml:space="preserve">Question #7: </w:t>
            </w:r>
            <w:r w:rsidRPr="0019544F">
              <w:rPr>
                <w:rFonts w:cs="Arial"/>
              </w:rPr>
              <w:t>Do all the audited dispensers deliver, with one activation, 1.0 mL of alcohol-based hand sanitizer OR a volume of alcohol-based hand sanitizer that covers the hands completely and requires 15 or more seconds for hands to dry (on average)?</w:t>
            </w:r>
          </w:p>
          <w:p w14:paraId="31CB6E4D" w14:textId="5C5D7244" w:rsidR="00134BFF" w:rsidRDefault="00134BFF" w:rsidP="00031DC1">
            <w:pPr>
              <w:autoSpaceDE w:val="0"/>
              <w:autoSpaceDN w:val="0"/>
              <w:adjustRightInd w:val="0"/>
              <w:spacing w:after="0"/>
              <w:contextualSpacing/>
              <w:rPr>
                <w:rFonts w:cs="Arial"/>
                <w:b/>
                <w:bCs/>
              </w:rPr>
            </w:pPr>
            <w:r w:rsidRPr="00B55BEE">
              <w:rPr>
                <w:bCs/>
              </w:rPr>
              <w:t xml:space="preserve">In order to </w:t>
            </w:r>
            <w:r>
              <w:rPr>
                <w:bCs/>
              </w:rPr>
              <w:t xml:space="preserve">respond </w:t>
            </w:r>
            <w:r w:rsidRPr="00B55BEE">
              <w:rPr>
                <w:bCs/>
              </w:rPr>
              <w:t xml:space="preserve">“yes” to question #7, the </w:t>
            </w:r>
            <w:r w:rsidRPr="00A81A4C">
              <w:rPr>
                <w:b/>
              </w:rPr>
              <w:t>average</w:t>
            </w:r>
            <w:r w:rsidRPr="00B55BEE">
              <w:rPr>
                <w:bCs/>
              </w:rPr>
              <w:t xml:space="preserve"> liquid volume for </w:t>
            </w:r>
            <w:r w:rsidRPr="00A81A4C">
              <w:rPr>
                <w:b/>
              </w:rPr>
              <w:t>each</w:t>
            </w:r>
            <w:r w:rsidRPr="00B55BEE">
              <w:rPr>
                <w:bCs/>
              </w:rPr>
              <w:t xml:space="preserve"> sampled dispenser needs to be at least 1.0 mL</w:t>
            </w:r>
            <w:r>
              <w:rPr>
                <w:bCs/>
              </w:rPr>
              <w:t xml:space="preserve"> (if using method #1) or the </w:t>
            </w:r>
            <w:r w:rsidRPr="00A81A4C">
              <w:rPr>
                <w:b/>
              </w:rPr>
              <w:t>average</w:t>
            </w:r>
            <w:r w:rsidRPr="00B55BEE">
              <w:rPr>
                <w:bCs/>
              </w:rPr>
              <w:t xml:space="preserve"> hand rubbing time for </w:t>
            </w:r>
            <w:r w:rsidRPr="00A81A4C">
              <w:rPr>
                <w:b/>
              </w:rPr>
              <w:t xml:space="preserve">each </w:t>
            </w:r>
            <w:r w:rsidRPr="00B55BEE">
              <w:rPr>
                <w:bCs/>
              </w:rPr>
              <w:t>sampled dispenser needs to be at least 15 seconds</w:t>
            </w:r>
            <w:r>
              <w:rPr>
                <w:bCs/>
              </w:rPr>
              <w:t xml:space="preserve"> (if using method #2).</w:t>
            </w:r>
          </w:p>
        </w:tc>
      </w:tr>
      <w:tr w:rsidR="00952780" w:rsidRPr="009A5185" w14:paraId="74C17976" w14:textId="77777777" w:rsidTr="008D32D3">
        <w:trPr>
          <w:trHeight w:val="233"/>
          <w:jc w:val="center"/>
        </w:trPr>
        <w:tc>
          <w:tcPr>
            <w:tcW w:w="9562" w:type="dxa"/>
          </w:tcPr>
          <w:p w14:paraId="7E509718" w14:textId="77777777" w:rsidR="00952780" w:rsidRPr="00C37F96" w:rsidRDefault="00952780" w:rsidP="008D32D3">
            <w:pPr>
              <w:autoSpaceDE w:val="0"/>
              <w:autoSpaceDN w:val="0"/>
              <w:adjustRightInd w:val="0"/>
              <w:rPr>
                <w:rFonts w:cs="Arial"/>
                <w:b/>
                <w:bCs/>
                <w:i/>
                <w:iCs/>
              </w:rPr>
            </w:pPr>
            <w:r w:rsidRPr="00C37F96">
              <w:rPr>
                <w:rFonts w:cs="Arial"/>
                <w:b/>
                <w:bCs/>
                <w:i/>
                <w:iCs/>
              </w:rPr>
              <w:t>Monitoring</w:t>
            </w:r>
          </w:p>
        </w:tc>
      </w:tr>
      <w:tr w:rsidR="00952780" w:rsidRPr="009A5185" w14:paraId="3E6157FA" w14:textId="77777777" w:rsidTr="008D32D3">
        <w:trPr>
          <w:trHeight w:val="233"/>
          <w:jc w:val="center"/>
        </w:trPr>
        <w:tc>
          <w:tcPr>
            <w:tcW w:w="9562" w:type="dxa"/>
          </w:tcPr>
          <w:p w14:paraId="72854383" w14:textId="00942251" w:rsidR="001D5DFB" w:rsidRDefault="001D5DFB" w:rsidP="0048213D">
            <w:pPr>
              <w:pStyle w:val="EndnoteText"/>
              <w:rPr>
                <w:bCs/>
              </w:rPr>
            </w:pPr>
            <w:r>
              <w:rPr>
                <w:b/>
              </w:rPr>
              <w:t xml:space="preserve">Hand hygiene opportunities: </w:t>
            </w:r>
            <w:r w:rsidRPr="00893060">
              <w:rPr>
                <w:bCs/>
              </w:rPr>
              <w:t xml:space="preserve">Hand hygiene opportunities are the number of times that an individual who touches patients or who touches items used by patients should have cleaned </w:t>
            </w:r>
            <w:r>
              <w:rPr>
                <w:bCs/>
              </w:rPr>
              <w:t>their</w:t>
            </w:r>
            <w:r w:rsidRPr="00893060">
              <w:rPr>
                <w:bCs/>
              </w:rPr>
              <w:t xml:space="preserve"> hands given the hand hygiene framework your </w:t>
            </w:r>
            <w:r>
              <w:rPr>
                <w:bCs/>
              </w:rPr>
              <w:t>ASC</w:t>
            </w:r>
            <w:r w:rsidRPr="00893060">
              <w:rPr>
                <w:bCs/>
              </w:rPr>
              <w:t xml:space="preserve"> has adopted (e.g., WHO’s “5 moments”, Ontario’s 4 moments, CDC’s guidelines</w:t>
            </w:r>
            <w:r>
              <w:rPr>
                <w:bCs/>
              </w:rPr>
              <w:t>, etc.</w:t>
            </w:r>
            <w:r w:rsidRPr="00893060">
              <w:rPr>
                <w:bCs/>
              </w:rPr>
              <w:t xml:space="preserve">). In terms of determining opportunities to monitor, this would depend on the guidelines </w:t>
            </w:r>
            <w:r>
              <w:rPr>
                <w:bCs/>
              </w:rPr>
              <w:t>the</w:t>
            </w:r>
            <w:r w:rsidRPr="00893060">
              <w:rPr>
                <w:bCs/>
              </w:rPr>
              <w:t xml:space="preserve"> </w:t>
            </w:r>
            <w:r>
              <w:rPr>
                <w:bCs/>
              </w:rPr>
              <w:t>ASC</w:t>
            </w:r>
            <w:r w:rsidRPr="00893060">
              <w:rPr>
                <w:bCs/>
              </w:rPr>
              <w:t xml:space="preserve"> chooses to follow.</w:t>
            </w:r>
          </w:p>
          <w:p w14:paraId="7D7BEEF9" w14:textId="77777777" w:rsidR="001D5DFB" w:rsidRDefault="001D5DFB" w:rsidP="0048213D">
            <w:pPr>
              <w:pStyle w:val="EndnoteText"/>
              <w:rPr>
                <w:bCs/>
              </w:rPr>
            </w:pPr>
          </w:p>
          <w:p w14:paraId="4DBF4906" w14:textId="75BE9A03" w:rsidR="00952780" w:rsidRPr="00C37F96" w:rsidRDefault="001D5DFB" w:rsidP="0048213D">
            <w:pPr>
              <w:pStyle w:val="EndnoteText"/>
              <w:rPr>
                <w:rFonts w:cs="Arial"/>
                <w:b/>
                <w:bCs/>
                <w:i/>
                <w:iCs/>
              </w:rPr>
            </w:pPr>
            <w:r w:rsidRPr="00893060">
              <w:rPr>
                <w:bCs/>
              </w:rPr>
              <w:t xml:space="preserve">For example, many facilities choose to audit before and after patient contact or room entry and exit because this is operationally the </w:t>
            </w:r>
            <w:r w:rsidRPr="006F54F0">
              <w:rPr>
                <w:bCs/>
              </w:rPr>
              <w:t>simplest method.</w:t>
            </w:r>
            <w:r w:rsidRPr="00893060">
              <w:rPr>
                <w:bCs/>
              </w:rPr>
              <w:t xml:space="preserve"> Auditing opportunities before and after dirty tasks is operationally difficult. There is some evidence that measuring adherence on room entry and exit may be an acceptable stand-in for other opportunities within the patient encounter.</w:t>
            </w:r>
          </w:p>
        </w:tc>
      </w:tr>
      <w:tr w:rsidR="00952780" w:rsidRPr="009A5185" w14:paraId="207BB8C1" w14:textId="77777777" w:rsidTr="008D32D3">
        <w:trPr>
          <w:trHeight w:val="890"/>
          <w:jc w:val="center"/>
        </w:trPr>
        <w:tc>
          <w:tcPr>
            <w:tcW w:w="9562" w:type="dxa"/>
          </w:tcPr>
          <w:p w14:paraId="13B7C670" w14:textId="77777777" w:rsidR="0048213D" w:rsidRDefault="007D69DC" w:rsidP="0048213D">
            <w:pPr>
              <w:autoSpaceDE w:val="0"/>
              <w:autoSpaceDN w:val="0"/>
              <w:adjustRightInd w:val="0"/>
              <w:spacing w:after="0" w:line="240" w:lineRule="auto"/>
              <w:rPr>
                <w:rFonts w:cs="Arial"/>
              </w:rPr>
            </w:pPr>
            <w:r>
              <w:rPr>
                <w:rFonts w:cs="Arial"/>
                <w:b/>
                <w:bCs/>
              </w:rPr>
              <w:t xml:space="preserve">Question #8: </w:t>
            </w:r>
            <w:r>
              <w:rPr>
                <w:rFonts w:cs="Arial"/>
              </w:rPr>
              <w:t xml:space="preserve">Does your facility collect hand hygiene compliance data on at least </w:t>
            </w:r>
            <w:r w:rsidRPr="00FC3424">
              <w:rPr>
                <w:rFonts w:cs="Arial"/>
                <w:b/>
                <w:bCs/>
              </w:rPr>
              <w:t>200 hand hygiene opportunities</w:t>
            </w:r>
            <w:r>
              <w:rPr>
                <w:rFonts w:cs="Arial"/>
              </w:rPr>
              <w:t xml:space="preserve">, or at least the number of hand hygiene opportunities outlined in Table 1, </w:t>
            </w:r>
            <w:r w:rsidRPr="00FC3424">
              <w:rPr>
                <w:rFonts w:cs="Arial"/>
                <w:b/>
                <w:bCs/>
              </w:rPr>
              <w:t xml:space="preserve">each </w:t>
            </w:r>
            <w:r w:rsidRPr="00FC3424">
              <w:rPr>
                <w:rFonts w:cs="Arial"/>
                <w:b/>
                <w:bCs/>
                <w:u w:val="single"/>
              </w:rPr>
              <w:t>month</w:t>
            </w:r>
            <w:r>
              <w:rPr>
                <w:rFonts w:cs="Arial"/>
              </w:rPr>
              <w:t>?</w:t>
            </w:r>
          </w:p>
          <w:p w14:paraId="005685A1" w14:textId="77777777" w:rsidR="0048213D" w:rsidRDefault="0048213D" w:rsidP="0048213D">
            <w:pPr>
              <w:autoSpaceDE w:val="0"/>
              <w:autoSpaceDN w:val="0"/>
              <w:adjustRightInd w:val="0"/>
              <w:spacing w:after="0" w:line="240" w:lineRule="auto"/>
              <w:rPr>
                <w:rFonts w:cs="Arial"/>
              </w:rPr>
            </w:pPr>
          </w:p>
          <w:p w14:paraId="3778E1C5" w14:textId="0C44691E" w:rsidR="00952780" w:rsidRDefault="007D69DC" w:rsidP="0048213D">
            <w:pPr>
              <w:autoSpaceDE w:val="0"/>
              <w:autoSpaceDN w:val="0"/>
              <w:adjustRightInd w:val="0"/>
              <w:spacing w:after="0" w:line="240" w:lineRule="auto"/>
              <w:rPr>
                <w:rFonts w:cs="Arial"/>
              </w:rPr>
            </w:pPr>
            <w:r>
              <w:rPr>
                <w:rFonts w:cs="Arial"/>
              </w:rPr>
              <w:t xml:space="preserve">In order to respond “yes” to question #8, your facility must monitor at </w:t>
            </w:r>
            <w:r w:rsidR="00952780">
              <w:rPr>
                <w:rFonts w:cs="Arial"/>
              </w:rPr>
              <w:t xml:space="preserve">least </w:t>
            </w:r>
            <w:r w:rsidR="00952780" w:rsidRPr="00DC502B">
              <w:rPr>
                <w:rFonts w:cs="Arial"/>
                <w:b/>
                <w:bCs/>
              </w:rPr>
              <w:t>200 hand hygiene opportunities</w:t>
            </w:r>
            <w:r w:rsidR="00952780">
              <w:rPr>
                <w:rFonts w:cs="Arial"/>
              </w:rPr>
              <w:t xml:space="preserve">, or at least the number of hand hygiene opportunities outlined in Table 1, </w:t>
            </w:r>
            <w:r w:rsidR="00952780" w:rsidRPr="00DC502B">
              <w:rPr>
                <w:rFonts w:cs="Arial"/>
                <w:b/>
                <w:bCs/>
              </w:rPr>
              <w:t xml:space="preserve">each </w:t>
            </w:r>
            <w:r w:rsidR="00952780" w:rsidRPr="00DC502B">
              <w:rPr>
                <w:rFonts w:cs="Arial"/>
                <w:b/>
                <w:bCs/>
                <w:u w:val="single"/>
              </w:rPr>
              <w:t>month</w:t>
            </w:r>
            <w:r w:rsidR="00952780">
              <w:rPr>
                <w:rFonts w:cs="Arial"/>
              </w:rPr>
              <w:t xml:space="preserve"> using either:</w:t>
            </w:r>
          </w:p>
          <w:p w14:paraId="337A1523" w14:textId="77777777" w:rsidR="00952780" w:rsidRDefault="00952780" w:rsidP="006444C3">
            <w:pPr>
              <w:pStyle w:val="ListParagraph"/>
              <w:numPr>
                <w:ilvl w:val="0"/>
                <w:numId w:val="98"/>
              </w:numPr>
              <w:autoSpaceDE w:val="0"/>
              <w:autoSpaceDN w:val="0"/>
              <w:adjustRightInd w:val="0"/>
              <w:spacing w:after="0" w:line="240" w:lineRule="auto"/>
              <w:ind w:left="360"/>
              <w:rPr>
                <w:rFonts w:cs="Arial"/>
              </w:rPr>
            </w:pPr>
            <w:r>
              <w:rPr>
                <w:rFonts w:cs="Arial"/>
              </w:rPr>
              <w:t>An electronic compliance monitoring system throughout the facility</w:t>
            </w:r>
          </w:p>
          <w:p w14:paraId="6D89BFFF" w14:textId="77777777" w:rsidR="00952780" w:rsidRDefault="00952780" w:rsidP="006444C3">
            <w:pPr>
              <w:pStyle w:val="ListParagraph"/>
              <w:numPr>
                <w:ilvl w:val="0"/>
                <w:numId w:val="98"/>
              </w:numPr>
              <w:autoSpaceDE w:val="0"/>
              <w:autoSpaceDN w:val="0"/>
              <w:adjustRightInd w:val="0"/>
              <w:spacing w:after="0" w:line="240" w:lineRule="auto"/>
              <w:ind w:left="360"/>
              <w:rPr>
                <w:rFonts w:cs="Arial"/>
              </w:rPr>
            </w:pPr>
            <w:r>
              <w:rPr>
                <w:rFonts w:cs="Arial"/>
              </w:rPr>
              <w:t>An electronic compliance monitoring system throughout some areas and only direct observation in all other areas</w:t>
            </w:r>
          </w:p>
          <w:p w14:paraId="58978322" w14:textId="77777777" w:rsidR="00952780" w:rsidRPr="00020F31" w:rsidRDefault="00952780" w:rsidP="006444C3">
            <w:pPr>
              <w:pStyle w:val="ListParagraph"/>
              <w:numPr>
                <w:ilvl w:val="0"/>
                <w:numId w:val="98"/>
              </w:numPr>
              <w:autoSpaceDE w:val="0"/>
              <w:autoSpaceDN w:val="0"/>
              <w:adjustRightInd w:val="0"/>
              <w:spacing w:after="0" w:line="240" w:lineRule="auto"/>
              <w:ind w:left="360"/>
              <w:rPr>
                <w:rFonts w:cs="Arial"/>
              </w:rPr>
            </w:pPr>
            <w:r>
              <w:rPr>
                <w:rFonts w:cs="Arial"/>
              </w:rPr>
              <w:t>Only direct observation throughout the facility</w:t>
            </w:r>
          </w:p>
          <w:p w14:paraId="478EA5F7" w14:textId="77777777" w:rsidR="00952780" w:rsidRDefault="00952780" w:rsidP="008D32D3">
            <w:pPr>
              <w:pStyle w:val="CommentText"/>
            </w:pPr>
          </w:p>
          <w:p w14:paraId="4681BCD0" w14:textId="219AFAEA" w:rsidR="00952780" w:rsidRDefault="0003564B" w:rsidP="008D32D3">
            <w:pPr>
              <w:pStyle w:val="CommentText"/>
            </w:pPr>
            <w:r>
              <w:t>Refer</w:t>
            </w:r>
            <w:r w:rsidR="00952780">
              <w:t xml:space="preserve"> to the following table to determine how many hand hygiene opportunities </w:t>
            </w:r>
            <w:r>
              <w:t xml:space="preserve">must </w:t>
            </w:r>
            <w:r w:rsidR="00952780">
              <w:t xml:space="preserve">be monitored throughout the facility on a monthly basis for question #8. </w:t>
            </w:r>
            <w:r w:rsidR="00952780" w:rsidRPr="0088433D">
              <w:rPr>
                <w:b/>
                <w:bCs/>
              </w:rPr>
              <w:t>Historical data</w:t>
            </w:r>
            <w:r w:rsidR="00952780">
              <w:t xml:space="preserve"> (e.g., past 3 months, 6 months, 12 months, etc.) on the monthly procedure volume should be used. </w:t>
            </w:r>
          </w:p>
          <w:p w14:paraId="7A35475C" w14:textId="77777777" w:rsidR="00952780" w:rsidRDefault="00952780" w:rsidP="008D32D3">
            <w:pPr>
              <w:pStyle w:val="CommentText"/>
            </w:pPr>
          </w:p>
          <w:p w14:paraId="68FF7F6B" w14:textId="77777777" w:rsidR="00952780" w:rsidRDefault="00952780" w:rsidP="008D32D3">
            <w:pPr>
              <w:contextualSpacing/>
              <w:rPr>
                <w:b/>
              </w:rPr>
            </w:pPr>
            <w:bookmarkStart w:id="270" w:name="HH_Table1opps"/>
            <w:r>
              <w:rPr>
                <w:b/>
              </w:rPr>
              <w:t xml:space="preserve">Table 1: </w:t>
            </w:r>
          </w:p>
          <w:tbl>
            <w:tblPr>
              <w:tblStyle w:val="TableGrid"/>
              <w:tblW w:w="8689" w:type="dxa"/>
              <w:tblLook w:val="04A0" w:firstRow="1" w:lastRow="0" w:firstColumn="1" w:lastColumn="0" w:noHBand="0" w:noVBand="1"/>
            </w:tblPr>
            <w:tblGrid>
              <w:gridCol w:w="4344"/>
              <w:gridCol w:w="4345"/>
            </w:tblGrid>
            <w:tr w:rsidR="00952780" w14:paraId="69CB7957" w14:textId="77777777" w:rsidTr="008D32D3">
              <w:tc>
                <w:tcPr>
                  <w:tcW w:w="4344" w:type="dxa"/>
                  <w:tcBorders>
                    <w:top w:val="single" w:sz="4" w:space="0" w:color="auto"/>
                    <w:left w:val="single" w:sz="4" w:space="0" w:color="auto"/>
                    <w:bottom w:val="single" w:sz="4" w:space="0" w:color="auto"/>
                    <w:right w:val="single" w:sz="4" w:space="0" w:color="auto"/>
                  </w:tcBorders>
                  <w:hideMark/>
                </w:tcPr>
                <w:bookmarkEnd w:id="270"/>
                <w:p w14:paraId="2CC81466" w14:textId="77777777" w:rsidR="00952780" w:rsidRDefault="00952780" w:rsidP="008D32D3">
                  <w:pPr>
                    <w:contextualSpacing/>
                    <w:jc w:val="center"/>
                    <w:rPr>
                      <w:b/>
                    </w:rPr>
                  </w:pPr>
                  <w:r>
                    <w:rPr>
                      <w:b/>
                    </w:rPr>
                    <w:t>If your facility’s average number of procedures in a month is…</w:t>
                  </w:r>
                </w:p>
              </w:tc>
              <w:tc>
                <w:tcPr>
                  <w:tcW w:w="4345" w:type="dxa"/>
                  <w:tcBorders>
                    <w:top w:val="single" w:sz="4" w:space="0" w:color="auto"/>
                    <w:left w:val="single" w:sz="4" w:space="0" w:color="auto"/>
                    <w:bottom w:val="single" w:sz="4" w:space="0" w:color="auto"/>
                    <w:right w:val="single" w:sz="4" w:space="0" w:color="auto"/>
                  </w:tcBorders>
                  <w:hideMark/>
                </w:tcPr>
                <w:p w14:paraId="12C34F72" w14:textId="77777777" w:rsidR="00952780" w:rsidRDefault="00952780" w:rsidP="008D32D3">
                  <w:pPr>
                    <w:contextualSpacing/>
                    <w:jc w:val="center"/>
                    <w:rPr>
                      <w:b/>
                    </w:rPr>
                  </w:pPr>
                  <w:r>
                    <w:rPr>
                      <w:b/>
                    </w:rPr>
                    <w:t>Your facility</w:t>
                  </w:r>
                  <w:r>
                    <w:rPr>
                      <w:b/>
                      <w:color w:val="FF0000"/>
                    </w:rPr>
                    <w:t xml:space="preserve"> </w:t>
                  </w:r>
                  <w:r>
                    <w:rPr>
                      <w:b/>
                    </w:rPr>
                    <w:t xml:space="preserve">needs to collect hand hygiene compliance data for </w:t>
                  </w:r>
                  <w:r>
                    <w:rPr>
                      <w:b/>
                      <w:u w:val="single"/>
                    </w:rPr>
                    <w:t>at least</w:t>
                  </w:r>
                  <w:r>
                    <w:rPr>
                      <w:b/>
                    </w:rPr>
                    <w:t xml:space="preserve"> this number of </w:t>
                  </w:r>
                  <w:r>
                    <w:rPr>
                      <w:b/>
                      <w:u w:val="single"/>
                    </w:rPr>
                    <w:t xml:space="preserve">hand hygiene opportunities </w:t>
                  </w:r>
                  <w:r>
                    <w:rPr>
                      <w:b/>
                      <w:color w:val="FF0000"/>
                      <w:u w:val="single"/>
                    </w:rPr>
                    <w:t>per month</w:t>
                  </w:r>
                  <w:r w:rsidRPr="001B37FD">
                    <w:rPr>
                      <w:b/>
                    </w:rPr>
                    <w:t xml:space="preserve"> for question #8</w:t>
                  </w:r>
                  <w:r>
                    <w:rPr>
                      <w:b/>
                    </w:rPr>
                    <w:t>…</w:t>
                  </w:r>
                </w:p>
              </w:tc>
            </w:tr>
            <w:tr w:rsidR="00952780" w14:paraId="3CBA2029" w14:textId="77777777" w:rsidTr="008D32D3">
              <w:tc>
                <w:tcPr>
                  <w:tcW w:w="4344" w:type="dxa"/>
                  <w:tcBorders>
                    <w:top w:val="single" w:sz="4" w:space="0" w:color="auto"/>
                    <w:left w:val="single" w:sz="4" w:space="0" w:color="auto"/>
                    <w:bottom w:val="single" w:sz="4" w:space="0" w:color="auto"/>
                    <w:right w:val="single" w:sz="4" w:space="0" w:color="auto"/>
                  </w:tcBorders>
                  <w:hideMark/>
                </w:tcPr>
                <w:p w14:paraId="3DFAEFE6" w14:textId="77777777" w:rsidR="00952780" w:rsidRDefault="00952780" w:rsidP="008D32D3">
                  <w:pPr>
                    <w:contextualSpacing/>
                    <w:jc w:val="center"/>
                  </w:pPr>
                  <w:r>
                    <w:t>400 procedures or greater</w:t>
                  </w:r>
                </w:p>
              </w:tc>
              <w:tc>
                <w:tcPr>
                  <w:tcW w:w="4345" w:type="dxa"/>
                  <w:tcBorders>
                    <w:top w:val="single" w:sz="4" w:space="0" w:color="auto"/>
                    <w:left w:val="single" w:sz="4" w:space="0" w:color="auto"/>
                    <w:bottom w:val="single" w:sz="4" w:space="0" w:color="auto"/>
                    <w:right w:val="single" w:sz="4" w:space="0" w:color="auto"/>
                  </w:tcBorders>
                  <w:hideMark/>
                </w:tcPr>
                <w:p w14:paraId="5ED2169B" w14:textId="77777777" w:rsidR="00952780" w:rsidRDefault="00952780" w:rsidP="008D32D3">
                  <w:pPr>
                    <w:contextualSpacing/>
                    <w:jc w:val="center"/>
                  </w:pPr>
                  <w:r>
                    <w:t>200</w:t>
                  </w:r>
                </w:p>
              </w:tc>
            </w:tr>
            <w:tr w:rsidR="00952780" w14:paraId="0A0DDC43" w14:textId="77777777" w:rsidTr="008D32D3">
              <w:tc>
                <w:tcPr>
                  <w:tcW w:w="4344" w:type="dxa"/>
                  <w:tcBorders>
                    <w:top w:val="single" w:sz="4" w:space="0" w:color="auto"/>
                    <w:left w:val="single" w:sz="4" w:space="0" w:color="auto"/>
                    <w:bottom w:val="single" w:sz="4" w:space="0" w:color="auto"/>
                    <w:right w:val="single" w:sz="4" w:space="0" w:color="auto"/>
                  </w:tcBorders>
                  <w:hideMark/>
                </w:tcPr>
                <w:p w14:paraId="4B70954B" w14:textId="77777777" w:rsidR="00952780" w:rsidRDefault="00952780" w:rsidP="008D32D3">
                  <w:pPr>
                    <w:contextualSpacing/>
                    <w:jc w:val="center"/>
                  </w:pPr>
                  <w:r>
                    <w:t>320-399 procedures</w:t>
                  </w:r>
                </w:p>
              </w:tc>
              <w:tc>
                <w:tcPr>
                  <w:tcW w:w="4345" w:type="dxa"/>
                  <w:tcBorders>
                    <w:top w:val="single" w:sz="4" w:space="0" w:color="auto"/>
                    <w:left w:val="single" w:sz="4" w:space="0" w:color="auto"/>
                    <w:bottom w:val="single" w:sz="4" w:space="0" w:color="auto"/>
                    <w:right w:val="single" w:sz="4" w:space="0" w:color="auto"/>
                  </w:tcBorders>
                  <w:hideMark/>
                </w:tcPr>
                <w:p w14:paraId="391C3444" w14:textId="77777777" w:rsidR="00952780" w:rsidRDefault="00952780" w:rsidP="008D32D3">
                  <w:pPr>
                    <w:contextualSpacing/>
                    <w:jc w:val="center"/>
                  </w:pPr>
                  <w:r>
                    <w:t>150</w:t>
                  </w:r>
                </w:p>
              </w:tc>
            </w:tr>
            <w:tr w:rsidR="00952780" w14:paraId="66A40AD7" w14:textId="77777777" w:rsidTr="008D32D3">
              <w:tc>
                <w:tcPr>
                  <w:tcW w:w="4344" w:type="dxa"/>
                  <w:tcBorders>
                    <w:top w:val="single" w:sz="4" w:space="0" w:color="auto"/>
                    <w:left w:val="single" w:sz="4" w:space="0" w:color="auto"/>
                    <w:bottom w:val="single" w:sz="4" w:space="0" w:color="auto"/>
                    <w:right w:val="single" w:sz="4" w:space="0" w:color="auto"/>
                  </w:tcBorders>
                  <w:hideMark/>
                </w:tcPr>
                <w:p w14:paraId="50C7BBB9" w14:textId="77777777" w:rsidR="00952780" w:rsidRDefault="00952780" w:rsidP="008D32D3">
                  <w:pPr>
                    <w:tabs>
                      <w:tab w:val="left" w:pos="1505"/>
                    </w:tabs>
                    <w:contextualSpacing/>
                    <w:jc w:val="center"/>
                  </w:pPr>
                  <w:r>
                    <w:t>240-319 procedures</w:t>
                  </w:r>
                </w:p>
              </w:tc>
              <w:tc>
                <w:tcPr>
                  <w:tcW w:w="4345" w:type="dxa"/>
                  <w:tcBorders>
                    <w:top w:val="single" w:sz="4" w:space="0" w:color="auto"/>
                    <w:left w:val="single" w:sz="4" w:space="0" w:color="auto"/>
                    <w:bottom w:val="single" w:sz="4" w:space="0" w:color="auto"/>
                    <w:right w:val="single" w:sz="4" w:space="0" w:color="auto"/>
                  </w:tcBorders>
                  <w:hideMark/>
                </w:tcPr>
                <w:p w14:paraId="197989B1" w14:textId="77777777" w:rsidR="00952780" w:rsidRDefault="00952780" w:rsidP="008D32D3">
                  <w:pPr>
                    <w:contextualSpacing/>
                    <w:jc w:val="center"/>
                  </w:pPr>
                  <w:r>
                    <w:t>100</w:t>
                  </w:r>
                </w:p>
              </w:tc>
            </w:tr>
            <w:tr w:rsidR="00952780" w14:paraId="5B701E22" w14:textId="77777777" w:rsidTr="008D32D3">
              <w:tc>
                <w:tcPr>
                  <w:tcW w:w="4344" w:type="dxa"/>
                  <w:tcBorders>
                    <w:top w:val="single" w:sz="4" w:space="0" w:color="auto"/>
                    <w:left w:val="single" w:sz="4" w:space="0" w:color="auto"/>
                    <w:bottom w:val="single" w:sz="4" w:space="0" w:color="auto"/>
                    <w:right w:val="single" w:sz="4" w:space="0" w:color="auto"/>
                  </w:tcBorders>
                  <w:hideMark/>
                </w:tcPr>
                <w:p w14:paraId="3E40B525" w14:textId="77777777" w:rsidR="00952780" w:rsidRDefault="00952780" w:rsidP="008D32D3">
                  <w:pPr>
                    <w:contextualSpacing/>
                    <w:jc w:val="center"/>
                  </w:pPr>
                  <w:r>
                    <w:t>160-239 procedures</w:t>
                  </w:r>
                </w:p>
              </w:tc>
              <w:tc>
                <w:tcPr>
                  <w:tcW w:w="4345" w:type="dxa"/>
                  <w:tcBorders>
                    <w:top w:val="single" w:sz="4" w:space="0" w:color="auto"/>
                    <w:left w:val="single" w:sz="4" w:space="0" w:color="auto"/>
                    <w:bottom w:val="single" w:sz="4" w:space="0" w:color="auto"/>
                    <w:right w:val="single" w:sz="4" w:space="0" w:color="auto"/>
                  </w:tcBorders>
                  <w:hideMark/>
                </w:tcPr>
                <w:p w14:paraId="53721A84" w14:textId="77777777" w:rsidR="00952780" w:rsidRDefault="00952780" w:rsidP="008D32D3">
                  <w:pPr>
                    <w:contextualSpacing/>
                    <w:jc w:val="center"/>
                  </w:pPr>
                  <w:r>
                    <w:t>75</w:t>
                  </w:r>
                </w:p>
              </w:tc>
            </w:tr>
            <w:tr w:rsidR="00952780" w14:paraId="4A48729F" w14:textId="77777777" w:rsidTr="008D32D3">
              <w:trPr>
                <w:trHeight w:val="54"/>
              </w:trPr>
              <w:tc>
                <w:tcPr>
                  <w:tcW w:w="4344" w:type="dxa"/>
                  <w:tcBorders>
                    <w:top w:val="single" w:sz="4" w:space="0" w:color="auto"/>
                    <w:left w:val="single" w:sz="4" w:space="0" w:color="auto"/>
                    <w:bottom w:val="single" w:sz="4" w:space="0" w:color="auto"/>
                    <w:right w:val="single" w:sz="4" w:space="0" w:color="auto"/>
                  </w:tcBorders>
                  <w:hideMark/>
                </w:tcPr>
                <w:p w14:paraId="7740D291" w14:textId="77777777" w:rsidR="00952780" w:rsidRDefault="00952780" w:rsidP="008D32D3">
                  <w:pPr>
                    <w:contextualSpacing/>
                    <w:jc w:val="center"/>
                  </w:pPr>
                  <w:r>
                    <w:t>120-159 procedures</w:t>
                  </w:r>
                </w:p>
              </w:tc>
              <w:tc>
                <w:tcPr>
                  <w:tcW w:w="4345" w:type="dxa"/>
                  <w:tcBorders>
                    <w:top w:val="single" w:sz="4" w:space="0" w:color="auto"/>
                    <w:left w:val="single" w:sz="4" w:space="0" w:color="auto"/>
                    <w:bottom w:val="single" w:sz="4" w:space="0" w:color="auto"/>
                    <w:right w:val="single" w:sz="4" w:space="0" w:color="auto"/>
                  </w:tcBorders>
                  <w:hideMark/>
                </w:tcPr>
                <w:p w14:paraId="0CDB0B2D" w14:textId="77777777" w:rsidR="00952780" w:rsidRDefault="00952780" w:rsidP="008D32D3">
                  <w:pPr>
                    <w:contextualSpacing/>
                    <w:jc w:val="center"/>
                  </w:pPr>
                  <w:r>
                    <w:t>50</w:t>
                  </w:r>
                </w:p>
              </w:tc>
            </w:tr>
            <w:tr w:rsidR="00952780" w14:paraId="12CCCC97" w14:textId="77777777" w:rsidTr="008D32D3">
              <w:tc>
                <w:tcPr>
                  <w:tcW w:w="4344" w:type="dxa"/>
                  <w:tcBorders>
                    <w:top w:val="single" w:sz="4" w:space="0" w:color="auto"/>
                    <w:left w:val="single" w:sz="4" w:space="0" w:color="auto"/>
                    <w:bottom w:val="single" w:sz="4" w:space="0" w:color="auto"/>
                    <w:right w:val="single" w:sz="4" w:space="0" w:color="auto"/>
                  </w:tcBorders>
                  <w:hideMark/>
                </w:tcPr>
                <w:p w14:paraId="58621D38" w14:textId="77777777" w:rsidR="00952780" w:rsidRDefault="00952780" w:rsidP="008D32D3">
                  <w:pPr>
                    <w:contextualSpacing/>
                    <w:jc w:val="center"/>
                  </w:pPr>
                  <w:r>
                    <w:t>60-119 procedures</w:t>
                  </w:r>
                </w:p>
              </w:tc>
              <w:tc>
                <w:tcPr>
                  <w:tcW w:w="4345" w:type="dxa"/>
                  <w:tcBorders>
                    <w:top w:val="single" w:sz="4" w:space="0" w:color="auto"/>
                    <w:left w:val="single" w:sz="4" w:space="0" w:color="auto"/>
                    <w:bottom w:val="single" w:sz="4" w:space="0" w:color="auto"/>
                    <w:right w:val="single" w:sz="4" w:space="0" w:color="auto"/>
                  </w:tcBorders>
                  <w:hideMark/>
                </w:tcPr>
                <w:p w14:paraId="4707D6EB" w14:textId="77777777" w:rsidR="00952780" w:rsidRDefault="00952780" w:rsidP="008D32D3">
                  <w:pPr>
                    <w:contextualSpacing/>
                    <w:jc w:val="center"/>
                  </w:pPr>
                  <w:r>
                    <w:t>30</w:t>
                  </w:r>
                </w:p>
              </w:tc>
            </w:tr>
            <w:tr w:rsidR="00952780" w14:paraId="14228090" w14:textId="77777777" w:rsidTr="008D32D3">
              <w:tc>
                <w:tcPr>
                  <w:tcW w:w="4344" w:type="dxa"/>
                  <w:tcBorders>
                    <w:top w:val="single" w:sz="4" w:space="0" w:color="auto"/>
                    <w:left w:val="single" w:sz="4" w:space="0" w:color="auto"/>
                    <w:bottom w:val="single" w:sz="4" w:space="0" w:color="auto"/>
                    <w:right w:val="single" w:sz="4" w:space="0" w:color="auto"/>
                  </w:tcBorders>
                  <w:hideMark/>
                </w:tcPr>
                <w:p w14:paraId="55D180D0" w14:textId="77777777" w:rsidR="00952780" w:rsidRDefault="00952780" w:rsidP="008D32D3">
                  <w:pPr>
                    <w:contextualSpacing/>
                    <w:jc w:val="center"/>
                  </w:pPr>
                  <w:r>
                    <w:t xml:space="preserve">30-59 procedures </w:t>
                  </w:r>
                </w:p>
              </w:tc>
              <w:tc>
                <w:tcPr>
                  <w:tcW w:w="4345" w:type="dxa"/>
                  <w:tcBorders>
                    <w:top w:val="single" w:sz="4" w:space="0" w:color="auto"/>
                    <w:left w:val="single" w:sz="4" w:space="0" w:color="auto"/>
                    <w:bottom w:val="single" w:sz="4" w:space="0" w:color="auto"/>
                    <w:right w:val="single" w:sz="4" w:space="0" w:color="auto"/>
                  </w:tcBorders>
                  <w:hideMark/>
                </w:tcPr>
                <w:p w14:paraId="6147A219" w14:textId="77777777" w:rsidR="00952780" w:rsidRDefault="00952780" w:rsidP="008D32D3">
                  <w:pPr>
                    <w:contextualSpacing/>
                    <w:jc w:val="center"/>
                  </w:pPr>
                  <w:r>
                    <w:t>15</w:t>
                  </w:r>
                </w:p>
              </w:tc>
            </w:tr>
            <w:tr w:rsidR="00952780" w14:paraId="4566DF1D" w14:textId="77777777" w:rsidTr="008D32D3">
              <w:tc>
                <w:tcPr>
                  <w:tcW w:w="4344" w:type="dxa"/>
                  <w:tcBorders>
                    <w:top w:val="single" w:sz="4" w:space="0" w:color="auto"/>
                    <w:left w:val="single" w:sz="4" w:space="0" w:color="auto"/>
                    <w:bottom w:val="single" w:sz="4" w:space="0" w:color="auto"/>
                    <w:right w:val="single" w:sz="4" w:space="0" w:color="auto"/>
                  </w:tcBorders>
                  <w:hideMark/>
                </w:tcPr>
                <w:p w14:paraId="0AAAC1DF" w14:textId="77777777" w:rsidR="00952780" w:rsidRDefault="00952780" w:rsidP="008D32D3">
                  <w:pPr>
                    <w:contextualSpacing/>
                    <w:jc w:val="center"/>
                  </w:pPr>
                  <w:r>
                    <w:t>&lt;30 procedures</w:t>
                  </w:r>
                </w:p>
              </w:tc>
              <w:tc>
                <w:tcPr>
                  <w:tcW w:w="4345" w:type="dxa"/>
                  <w:tcBorders>
                    <w:top w:val="single" w:sz="4" w:space="0" w:color="auto"/>
                    <w:left w:val="single" w:sz="4" w:space="0" w:color="auto"/>
                    <w:bottom w:val="single" w:sz="4" w:space="0" w:color="auto"/>
                    <w:right w:val="single" w:sz="4" w:space="0" w:color="auto"/>
                  </w:tcBorders>
                  <w:hideMark/>
                </w:tcPr>
                <w:p w14:paraId="53DC4C45" w14:textId="77777777" w:rsidR="00952780" w:rsidRDefault="00952780" w:rsidP="008D32D3">
                  <w:pPr>
                    <w:contextualSpacing/>
                    <w:jc w:val="center"/>
                  </w:pPr>
                  <w:r>
                    <w:t>5</w:t>
                  </w:r>
                </w:p>
              </w:tc>
            </w:tr>
          </w:tbl>
          <w:p w14:paraId="2293F070" w14:textId="1EA10C8F" w:rsidR="006B1F7F" w:rsidRPr="004A1180" w:rsidRDefault="006B1F7F" w:rsidP="008D32D3">
            <w:pPr>
              <w:pStyle w:val="EndnoteText"/>
              <w:spacing w:before="120"/>
              <w:rPr>
                <w:bCs/>
                <w:sz w:val="18"/>
                <w:szCs w:val="18"/>
              </w:rPr>
            </w:pPr>
          </w:p>
        </w:tc>
      </w:tr>
      <w:tr w:rsidR="00952780" w:rsidRPr="009A5185" w14:paraId="2E17D588" w14:textId="77777777" w:rsidTr="008D32D3">
        <w:trPr>
          <w:trHeight w:val="530"/>
          <w:jc w:val="center"/>
        </w:trPr>
        <w:tc>
          <w:tcPr>
            <w:tcW w:w="9562" w:type="dxa"/>
          </w:tcPr>
          <w:p w14:paraId="501FFC69" w14:textId="77777777" w:rsidR="00477542" w:rsidRDefault="00477542" w:rsidP="00477542">
            <w:pPr>
              <w:autoSpaceDE w:val="0"/>
              <w:autoSpaceDN w:val="0"/>
              <w:adjustRightInd w:val="0"/>
              <w:spacing w:after="0" w:line="240" w:lineRule="auto"/>
              <w:rPr>
                <w:rFonts w:cs="Arial"/>
              </w:rPr>
            </w:pPr>
            <w:r w:rsidRPr="00FE2B4E">
              <w:rPr>
                <w:rFonts w:cs="Arial"/>
                <w:b/>
                <w:bCs/>
              </w:rPr>
              <w:t xml:space="preserve">Question #9: </w:t>
            </w:r>
            <w:r>
              <w:rPr>
                <w:rFonts w:cs="Arial"/>
              </w:rPr>
              <w:t xml:space="preserve">Does your facility collect hand hygiene compliance data on at least </w:t>
            </w:r>
            <w:r w:rsidRPr="00FC3424">
              <w:rPr>
                <w:rFonts w:cs="Arial"/>
                <w:b/>
                <w:bCs/>
              </w:rPr>
              <w:t>100 hand hygiene opportunities</w:t>
            </w:r>
            <w:r>
              <w:rPr>
                <w:rFonts w:cs="Arial"/>
              </w:rPr>
              <w:t xml:space="preserve">, or at least the number of hand hygiene opportunities outlined in Table 2, </w:t>
            </w:r>
            <w:r w:rsidRPr="00FC3424">
              <w:rPr>
                <w:b/>
                <w:bCs/>
              </w:rPr>
              <w:t xml:space="preserve">each </w:t>
            </w:r>
            <w:r w:rsidRPr="00FC3424">
              <w:rPr>
                <w:b/>
                <w:bCs/>
                <w:u w:val="single"/>
              </w:rPr>
              <w:t>month</w:t>
            </w:r>
            <w:r>
              <w:rPr>
                <w:rFonts w:cs="Arial"/>
              </w:rPr>
              <w:t>?</w:t>
            </w:r>
          </w:p>
          <w:p w14:paraId="7623249A" w14:textId="77777777" w:rsidR="00477542" w:rsidRDefault="00477542" w:rsidP="00477542">
            <w:pPr>
              <w:autoSpaceDE w:val="0"/>
              <w:autoSpaceDN w:val="0"/>
              <w:adjustRightInd w:val="0"/>
              <w:spacing w:after="0" w:line="240" w:lineRule="auto"/>
              <w:rPr>
                <w:rFonts w:cs="Arial"/>
              </w:rPr>
            </w:pPr>
          </w:p>
          <w:p w14:paraId="456B9A35" w14:textId="7008756B" w:rsidR="00952780" w:rsidRDefault="00477542" w:rsidP="00477542">
            <w:pPr>
              <w:autoSpaceDE w:val="0"/>
              <w:autoSpaceDN w:val="0"/>
              <w:adjustRightInd w:val="0"/>
              <w:spacing w:after="0" w:line="240" w:lineRule="auto"/>
              <w:rPr>
                <w:rFonts w:cs="Arial"/>
              </w:rPr>
            </w:pPr>
            <w:r>
              <w:rPr>
                <w:rFonts w:cs="Arial"/>
              </w:rPr>
              <w:t>In order to respond “yes” to question #9, your facility must</w:t>
            </w:r>
            <w:r w:rsidRPr="00FE2B4E">
              <w:rPr>
                <w:rFonts w:cs="Arial"/>
              </w:rPr>
              <w:t xml:space="preserve"> </w:t>
            </w:r>
            <w:r>
              <w:rPr>
                <w:rFonts w:cs="Arial"/>
              </w:rPr>
              <w:t xml:space="preserve">monitor </w:t>
            </w:r>
            <w:r w:rsidR="00952780" w:rsidRPr="00FE2B4E">
              <w:rPr>
                <w:rFonts w:cs="Arial"/>
              </w:rPr>
              <w:t xml:space="preserve">at least </w:t>
            </w:r>
            <w:r w:rsidR="00952780" w:rsidRPr="00FE2B4E">
              <w:rPr>
                <w:rFonts w:cs="Arial"/>
                <w:b/>
                <w:bCs/>
              </w:rPr>
              <w:t>100 hand hygiene opportunities</w:t>
            </w:r>
            <w:r w:rsidR="00952780" w:rsidRPr="00FE2B4E">
              <w:rPr>
                <w:rFonts w:cs="Arial"/>
              </w:rPr>
              <w:t xml:space="preserve">, or at least the number of hand hygiene opportunities outlined in Table </w:t>
            </w:r>
            <w:r w:rsidR="00952780">
              <w:rPr>
                <w:rFonts w:cs="Arial"/>
              </w:rPr>
              <w:t>2</w:t>
            </w:r>
            <w:r w:rsidR="00952780" w:rsidRPr="00FE2B4E">
              <w:rPr>
                <w:rFonts w:cs="Arial"/>
              </w:rPr>
              <w:t xml:space="preserve">, </w:t>
            </w:r>
            <w:r w:rsidR="00952780" w:rsidRPr="00FE2B4E">
              <w:rPr>
                <w:rFonts w:cs="Arial"/>
                <w:b/>
                <w:bCs/>
              </w:rPr>
              <w:t xml:space="preserve">each </w:t>
            </w:r>
            <w:r w:rsidR="00952780" w:rsidRPr="00FE2B4E">
              <w:rPr>
                <w:rFonts w:cs="Arial"/>
                <w:b/>
                <w:bCs/>
                <w:u w:val="single"/>
              </w:rPr>
              <w:t>mont</w:t>
            </w:r>
            <w:r w:rsidR="00952780">
              <w:rPr>
                <w:rFonts w:cs="Arial"/>
                <w:b/>
                <w:bCs/>
                <w:u w:val="single"/>
              </w:rPr>
              <w:t>h</w:t>
            </w:r>
            <w:r w:rsidR="00952780">
              <w:rPr>
                <w:rFonts w:cs="Arial"/>
              </w:rPr>
              <w:t xml:space="preserve"> using either:</w:t>
            </w:r>
          </w:p>
          <w:p w14:paraId="4C07B1C7" w14:textId="77777777" w:rsidR="00952780" w:rsidRPr="00FE2B4E" w:rsidRDefault="00952780" w:rsidP="008D32D3">
            <w:pPr>
              <w:autoSpaceDE w:val="0"/>
              <w:autoSpaceDN w:val="0"/>
              <w:adjustRightInd w:val="0"/>
              <w:spacing w:after="0" w:line="240" w:lineRule="auto"/>
              <w:rPr>
                <w:rFonts w:cs="Arial"/>
              </w:rPr>
            </w:pPr>
          </w:p>
          <w:p w14:paraId="5E3C06EB" w14:textId="77777777" w:rsidR="00952780" w:rsidRDefault="00952780" w:rsidP="006444C3">
            <w:pPr>
              <w:pStyle w:val="ListParagraph"/>
              <w:numPr>
                <w:ilvl w:val="0"/>
                <w:numId w:val="98"/>
              </w:numPr>
              <w:autoSpaceDE w:val="0"/>
              <w:autoSpaceDN w:val="0"/>
              <w:adjustRightInd w:val="0"/>
              <w:spacing w:after="0" w:line="240" w:lineRule="auto"/>
              <w:ind w:left="360"/>
              <w:rPr>
                <w:rFonts w:cs="Arial"/>
              </w:rPr>
            </w:pPr>
            <w:r>
              <w:rPr>
                <w:rFonts w:cs="Arial"/>
              </w:rPr>
              <w:t>An electronic compliance monitoring system throughout the facility</w:t>
            </w:r>
          </w:p>
          <w:p w14:paraId="3FE2473A" w14:textId="77777777" w:rsidR="00952780" w:rsidRDefault="00952780" w:rsidP="006444C3">
            <w:pPr>
              <w:pStyle w:val="ListParagraph"/>
              <w:numPr>
                <w:ilvl w:val="0"/>
                <w:numId w:val="98"/>
              </w:numPr>
              <w:autoSpaceDE w:val="0"/>
              <w:autoSpaceDN w:val="0"/>
              <w:adjustRightInd w:val="0"/>
              <w:spacing w:after="0" w:line="240" w:lineRule="auto"/>
              <w:ind w:left="360"/>
              <w:rPr>
                <w:rFonts w:cs="Arial"/>
              </w:rPr>
            </w:pPr>
            <w:r>
              <w:rPr>
                <w:rFonts w:cs="Arial"/>
              </w:rPr>
              <w:t>An electronic compliance monitoring system throughout some areas and only direct observation in all other areas</w:t>
            </w:r>
          </w:p>
          <w:p w14:paraId="66D35E73" w14:textId="77777777" w:rsidR="00952780" w:rsidRPr="00020F31" w:rsidRDefault="00952780" w:rsidP="006444C3">
            <w:pPr>
              <w:pStyle w:val="ListParagraph"/>
              <w:numPr>
                <w:ilvl w:val="0"/>
                <w:numId w:val="98"/>
              </w:numPr>
              <w:autoSpaceDE w:val="0"/>
              <w:autoSpaceDN w:val="0"/>
              <w:adjustRightInd w:val="0"/>
              <w:spacing w:after="0" w:line="240" w:lineRule="auto"/>
              <w:ind w:left="360"/>
              <w:rPr>
                <w:rFonts w:cs="Arial"/>
              </w:rPr>
            </w:pPr>
            <w:r>
              <w:rPr>
                <w:rFonts w:cs="Arial"/>
              </w:rPr>
              <w:t>Only direct observation throughout the facility</w:t>
            </w:r>
          </w:p>
          <w:p w14:paraId="55DB4E92" w14:textId="77777777" w:rsidR="00952780" w:rsidRDefault="00952780" w:rsidP="008D32D3">
            <w:pPr>
              <w:autoSpaceDE w:val="0"/>
              <w:autoSpaceDN w:val="0"/>
              <w:adjustRightInd w:val="0"/>
              <w:rPr>
                <w:rFonts w:cs="Arial"/>
                <w:b/>
                <w:bCs/>
              </w:rPr>
            </w:pPr>
          </w:p>
          <w:p w14:paraId="59622D59" w14:textId="474215EA" w:rsidR="00952780" w:rsidRDefault="00036562" w:rsidP="008D32D3">
            <w:pPr>
              <w:pStyle w:val="CommentText"/>
            </w:pPr>
            <w:r>
              <w:t>Refer</w:t>
            </w:r>
            <w:r w:rsidR="00952780">
              <w:t xml:space="preserve"> to the following table to determine how many hand hygiene opportunities </w:t>
            </w:r>
            <w:r>
              <w:t>must</w:t>
            </w:r>
            <w:r w:rsidR="000F6CE7">
              <w:t xml:space="preserve"> be</w:t>
            </w:r>
            <w:r w:rsidR="00952780">
              <w:t xml:space="preserve"> monitored throughout the facility on a monthly basis for question #9. </w:t>
            </w:r>
            <w:r w:rsidR="00952780" w:rsidRPr="0088433D">
              <w:rPr>
                <w:b/>
                <w:bCs/>
              </w:rPr>
              <w:t>Historical data</w:t>
            </w:r>
            <w:r w:rsidR="00952780">
              <w:t xml:space="preserve"> (e.g., past 3 months, 6 months, 12 months, etc.) on the monthly procedure volume should be used. </w:t>
            </w:r>
          </w:p>
          <w:p w14:paraId="2672A845" w14:textId="77777777" w:rsidR="00952780" w:rsidRDefault="00952780" w:rsidP="008D32D3">
            <w:pPr>
              <w:contextualSpacing/>
              <w:rPr>
                <w:b/>
              </w:rPr>
            </w:pPr>
            <w:bookmarkStart w:id="271" w:name="HH_Table2opps"/>
            <w:r>
              <w:rPr>
                <w:b/>
              </w:rPr>
              <w:t xml:space="preserve">Table 2: </w:t>
            </w:r>
          </w:p>
          <w:tbl>
            <w:tblPr>
              <w:tblStyle w:val="TableGrid"/>
              <w:tblW w:w="8689" w:type="dxa"/>
              <w:tblLook w:val="04A0" w:firstRow="1" w:lastRow="0" w:firstColumn="1" w:lastColumn="0" w:noHBand="0" w:noVBand="1"/>
            </w:tblPr>
            <w:tblGrid>
              <w:gridCol w:w="4344"/>
              <w:gridCol w:w="4345"/>
            </w:tblGrid>
            <w:tr w:rsidR="00952780" w14:paraId="098E4D9C" w14:textId="77777777" w:rsidTr="008D32D3">
              <w:tc>
                <w:tcPr>
                  <w:tcW w:w="4344" w:type="dxa"/>
                  <w:tcBorders>
                    <w:top w:val="single" w:sz="4" w:space="0" w:color="auto"/>
                    <w:left w:val="single" w:sz="4" w:space="0" w:color="auto"/>
                    <w:bottom w:val="single" w:sz="4" w:space="0" w:color="auto"/>
                    <w:right w:val="single" w:sz="4" w:space="0" w:color="auto"/>
                  </w:tcBorders>
                  <w:hideMark/>
                </w:tcPr>
                <w:bookmarkEnd w:id="271"/>
                <w:p w14:paraId="17AE18FD" w14:textId="77777777" w:rsidR="00952780" w:rsidRDefault="00952780" w:rsidP="008D32D3">
                  <w:pPr>
                    <w:contextualSpacing/>
                    <w:jc w:val="center"/>
                    <w:rPr>
                      <w:b/>
                    </w:rPr>
                  </w:pPr>
                  <w:r>
                    <w:rPr>
                      <w:b/>
                    </w:rPr>
                    <w:t>If your facility’s average number of procedures in a month is…</w:t>
                  </w:r>
                </w:p>
              </w:tc>
              <w:tc>
                <w:tcPr>
                  <w:tcW w:w="4345" w:type="dxa"/>
                  <w:tcBorders>
                    <w:top w:val="single" w:sz="4" w:space="0" w:color="auto"/>
                    <w:left w:val="single" w:sz="4" w:space="0" w:color="auto"/>
                    <w:bottom w:val="single" w:sz="4" w:space="0" w:color="auto"/>
                    <w:right w:val="single" w:sz="4" w:space="0" w:color="auto"/>
                  </w:tcBorders>
                  <w:hideMark/>
                </w:tcPr>
                <w:p w14:paraId="0D01650D" w14:textId="77777777" w:rsidR="00952780" w:rsidRDefault="00952780" w:rsidP="008D32D3">
                  <w:pPr>
                    <w:contextualSpacing/>
                    <w:jc w:val="center"/>
                    <w:rPr>
                      <w:b/>
                    </w:rPr>
                  </w:pPr>
                  <w:r>
                    <w:rPr>
                      <w:b/>
                    </w:rPr>
                    <w:t>Your facility</w:t>
                  </w:r>
                  <w:r>
                    <w:rPr>
                      <w:b/>
                      <w:color w:val="FF0000"/>
                    </w:rPr>
                    <w:t xml:space="preserve"> </w:t>
                  </w:r>
                  <w:r>
                    <w:rPr>
                      <w:b/>
                    </w:rPr>
                    <w:t xml:space="preserve">needs to collect hand hygiene compliance data for </w:t>
                  </w:r>
                  <w:r>
                    <w:rPr>
                      <w:b/>
                      <w:u w:val="single"/>
                    </w:rPr>
                    <w:t>at least</w:t>
                  </w:r>
                  <w:r>
                    <w:rPr>
                      <w:b/>
                    </w:rPr>
                    <w:t xml:space="preserve"> this number of </w:t>
                  </w:r>
                  <w:r>
                    <w:rPr>
                      <w:b/>
                      <w:u w:val="single"/>
                    </w:rPr>
                    <w:t xml:space="preserve">hand hygiene opportunities </w:t>
                  </w:r>
                  <w:r>
                    <w:rPr>
                      <w:b/>
                      <w:color w:val="FF0000"/>
                      <w:u w:val="single"/>
                    </w:rPr>
                    <w:t>per month</w:t>
                  </w:r>
                  <w:r w:rsidRPr="001B37FD">
                    <w:rPr>
                      <w:b/>
                    </w:rPr>
                    <w:t xml:space="preserve"> for question #</w:t>
                  </w:r>
                  <w:r>
                    <w:rPr>
                      <w:b/>
                    </w:rPr>
                    <w:t>9…</w:t>
                  </w:r>
                </w:p>
              </w:tc>
            </w:tr>
            <w:tr w:rsidR="00952780" w14:paraId="56F5ADA4" w14:textId="77777777" w:rsidTr="008D32D3">
              <w:tc>
                <w:tcPr>
                  <w:tcW w:w="4344" w:type="dxa"/>
                  <w:tcBorders>
                    <w:top w:val="single" w:sz="4" w:space="0" w:color="auto"/>
                    <w:left w:val="single" w:sz="4" w:space="0" w:color="auto"/>
                    <w:bottom w:val="single" w:sz="4" w:space="0" w:color="auto"/>
                    <w:right w:val="single" w:sz="4" w:space="0" w:color="auto"/>
                  </w:tcBorders>
                  <w:hideMark/>
                </w:tcPr>
                <w:p w14:paraId="334421C1" w14:textId="77777777" w:rsidR="00952780" w:rsidRDefault="00952780" w:rsidP="008D32D3">
                  <w:pPr>
                    <w:contextualSpacing/>
                    <w:jc w:val="center"/>
                  </w:pPr>
                  <w:r>
                    <w:t>400 procedures or greater</w:t>
                  </w:r>
                </w:p>
              </w:tc>
              <w:tc>
                <w:tcPr>
                  <w:tcW w:w="4345" w:type="dxa"/>
                  <w:tcBorders>
                    <w:top w:val="single" w:sz="4" w:space="0" w:color="auto"/>
                    <w:left w:val="single" w:sz="4" w:space="0" w:color="auto"/>
                    <w:bottom w:val="single" w:sz="4" w:space="0" w:color="auto"/>
                    <w:right w:val="single" w:sz="4" w:space="0" w:color="auto"/>
                  </w:tcBorders>
                  <w:hideMark/>
                </w:tcPr>
                <w:p w14:paraId="57CFB8E9" w14:textId="77777777" w:rsidR="00952780" w:rsidRDefault="00952780" w:rsidP="008D32D3">
                  <w:pPr>
                    <w:contextualSpacing/>
                    <w:jc w:val="center"/>
                  </w:pPr>
                  <w:r>
                    <w:t>100</w:t>
                  </w:r>
                </w:p>
              </w:tc>
            </w:tr>
            <w:tr w:rsidR="00952780" w14:paraId="28B1E875" w14:textId="77777777" w:rsidTr="008D32D3">
              <w:tc>
                <w:tcPr>
                  <w:tcW w:w="4344" w:type="dxa"/>
                  <w:tcBorders>
                    <w:top w:val="single" w:sz="4" w:space="0" w:color="auto"/>
                    <w:left w:val="single" w:sz="4" w:space="0" w:color="auto"/>
                    <w:bottom w:val="single" w:sz="4" w:space="0" w:color="auto"/>
                    <w:right w:val="single" w:sz="4" w:space="0" w:color="auto"/>
                  </w:tcBorders>
                  <w:hideMark/>
                </w:tcPr>
                <w:p w14:paraId="2A13551B" w14:textId="77777777" w:rsidR="00952780" w:rsidRDefault="00952780" w:rsidP="008D32D3">
                  <w:pPr>
                    <w:contextualSpacing/>
                    <w:jc w:val="center"/>
                  </w:pPr>
                  <w:r>
                    <w:t>320-399 procedures</w:t>
                  </w:r>
                </w:p>
              </w:tc>
              <w:tc>
                <w:tcPr>
                  <w:tcW w:w="4345" w:type="dxa"/>
                  <w:tcBorders>
                    <w:top w:val="single" w:sz="4" w:space="0" w:color="auto"/>
                    <w:left w:val="single" w:sz="4" w:space="0" w:color="auto"/>
                    <w:bottom w:val="single" w:sz="4" w:space="0" w:color="auto"/>
                    <w:right w:val="single" w:sz="4" w:space="0" w:color="auto"/>
                  </w:tcBorders>
                  <w:hideMark/>
                </w:tcPr>
                <w:p w14:paraId="42B4AF32" w14:textId="77777777" w:rsidR="00952780" w:rsidRDefault="00952780" w:rsidP="008D32D3">
                  <w:pPr>
                    <w:contextualSpacing/>
                    <w:jc w:val="center"/>
                  </w:pPr>
                  <w:r>
                    <w:t>75</w:t>
                  </w:r>
                </w:p>
              </w:tc>
            </w:tr>
            <w:tr w:rsidR="00952780" w14:paraId="6EEFF3B9" w14:textId="77777777" w:rsidTr="008D32D3">
              <w:tc>
                <w:tcPr>
                  <w:tcW w:w="4344" w:type="dxa"/>
                  <w:tcBorders>
                    <w:top w:val="single" w:sz="4" w:space="0" w:color="auto"/>
                    <w:left w:val="single" w:sz="4" w:space="0" w:color="auto"/>
                    <w:bottom w:val="single" w:sz="4" w:space="0" w:color="auto"/>
                    <w:right w:val="single" w:sz="4" w:space="0" w:color="auto"/>
                  </w:tcBorders>
                  <w:hideMark/>
                </w:tcPr>
                <w:p w14:paraId="4C2F9B6F" w14:textId="77777777" w:rsidR="00952780" w:rsidRDefault="00952780" w:rsidP="008D32D3">
                  <w:pPr>
                    <w:tabs>
                      <w:tab w:val="left" w:pos="1505"/>
                    </w:tabs>
                    <w:contextualSpacing/>
                    <w:jc w:val="center"/>
                  </w:pPr>
                  <w:r>
                    <w:t>240-319 procedures</w:t>
                  </w:r>
                </w:p>
              </w:tc>
              <w:tc>
                <w:tcPr>
                  <w:tcW w:w="4345" w:type="dxa"/>
                  <w:tcBorders>
                    <w:top w:val="single" w:sz="4" w:space="0" w:color="auto"/>
                    <w:left w:val="single" w:sz="4" w:space="0" w:color="auto"/>
                    <w:bottom w:val="single" w:sz="4" w:space="0" w:color="auto"/>
                    <w:right w:val="single" w:sz="4" w:space="0" w:color="auto"/>
                  </w:tcBorders>
                  <w:hideMark/>
                </w:tcPr>
                <w:p w14:paraId="596ABD60" w14:textId="77777777" w:rsidR="00952780" w:rsidRDefault="00952780" w:rsidP="008D32D3">
                  <w:pPr>
                    <w:contextualSpacing/>
                    <w:jc w:val="center"/>
                  </w:pPr>
                  <w:r>
                    <w:t>50</w:t>
                  </w:r>
                </w:p>
              </w:tc>
            </w:tr>
            <w:tr w:rsidR="00952780" w14:paraId="3EEA25F6" w14:textId="77777777" w:rsidTr="008D32D3">
              <w:tc>
                <w:tcPr>
                  <w:tcW w:w="4344" w:type="dxa"/>
                  <w:tcBorders>
                    <w:top w:val="single" w:sz="4" w:space="0" w:color="auto"/>
                    <w:left w:val="single" w:sz="4" w:space="0" w:color="auto"/>
                    <w:bottom w:val="single" w:sz="4" w:space="0" w:color="auto"/>
                    <w:right w:val="single" w:sz="4" w:space="0" w:color="auto"/>
                  </w:tcBorders>
                  <w:hideMark/>
                </w:tcPr>
                <w:p w14:paraId="0665F6F9" w14:textId="77777777" w:rsidR="00952780" w:rsidRDefault="00952780" w:rsidP="008D32D3">
                  <w:pPr>
                    <w:contextualSpacing/>
                    <w:jc w:val="center"/>
                  </w:pPr>
                  <w:r>
                    <w:t>160-239 procedures</w:t>
                  </w:r>
                </w:p>
              </w:tc>
              <w:tc>
                <w:tcPr>
                  <w:tcW w:w="4345" w:type="dxa"/>
                  <w:tcBorders>
                    <w:top w:val="single" w:sz="4" w:space="0" w:color="auto"/>
                    <w:left w:val="single" w:sz="4" w:space="0" w:color="auto"/>
                    <w:bottom w:val="single" w:sz="4" w:space="0" w:color="auto"/>
                    <w:right w:val="single" w:sz="4" w:space="0" w:color="auto"/>
                  </w:tcBorders>
                  <w:hideMark/>
                </w:tcPr>
                <w:p w14:paraId="10C05E31" w14:textId="77777777" w:rsidR="00952780" w:rsidRDefault="00952780" w:rsidP="008D32D3">
                  <w:pPr>
                    <w:contextualSpacing/>
                    <w:jc w:val="center"/>
                  </w:pPr>
                  <w:r>
                    <w:t>37</w:t>
                  </w:r>
                </w:p>
              </w:tc>
            </w:tr>
            <w:tr w:rsidR="00952780" w14:paraId="06C15B5F" w14:textId="77777777" w:rsidTr="008D32D3">
              <w:trPr>
                <w:trHeight w:val="54"/>
              </w:trPr>
              <w:tc>
                <w:tcPr>
                  <w:tcW w:w="4344" w:type="dxa"/>
                  <w:tcBorders>
                    <w:top w:val="single" w:sz="4" w:space="0" w:color="auto"/>
                    <w:left w:val="single" w:sz="4" w:space="0" w:color="auto"/>
                    <w:bottom w:val="single" w:sz="4" w:space="0" w:color="auto"/>
                    <w:right w:val="single" w:sz="4" w:space="0" w:color="auto"/>
                  </w:tcBorders>
                  <w:hideMark/>
                </w:tcPr>
                <w:p w14:paraId="37BF35FE" w14:textId="77777777" w:rsidR="00952780" w:rsidRDefault="00952780" w:rsidP="008D32D3">
                  <w:pPr>
                    <w:contextualSpacing/>
                    <w:jc w:val="center"/>
                  </w:pPr>
                  <w:r>
                    <w:t>120-159 procedures</w:t>
                  </w:r>
                </w:p>
              </w:tc>
              <w:tc>
                <w:tcPr>
                  <w:tcW w:w="4345" w:type="dxa"/>
                  <w:tcBorders>
                    <w:top w:val="single" w:sz="4" w:space="0" w:color="auto"/>
                    <w:left w:val="single" w:sz="4" w:space="0" w:color="auto"/>
                    <w:bottom w:val="single" w:sz="4" w:space="0" w:color="auto"/>
                    <w:right w:val="single" w:sz="4" w:space="0" w:color="auto"/>
                  </w:tcBorders>
                  <w:hideMark/>
                </w:tcPr>
                <w:p w14:paraId="3D873321" w14:textId="77777777" w:rsidR="00952780" w:rsidRDefault="00952780" w:rsidP="008D32D3">
                  <w:pPr>
                    <w:contextualSpacing/>
                    <w:jc w:val="center"/>
                  </w:pPr>
                  <w:r>
                    <w:t>25</w:t>
                  </w:r>
                </w:p>
              </w:tc>
            </w:tr>
            <w:tr w:rsidR="00952780" w14:paraId="2D6130DC" w14:textId="77777777" w:rsidTr="008D32D3">
              <w:tc>
                <w:tcPr>
                  <w:tcW w:w="4344" w:type="dxa"/>
                  <w:tcBorders>
                    <w:top w:val="single" w:sz="4" w:space="0" w:color="auto"/>
                    <w:left w:val="single" w:sz="4" w:space="0" w:color="auto"/>
                    <w:bottom w:val="single" w:sz="4" w:space="0" w:color="auto"/>
                    <w:right w:val="single" w:sz="4" w:space="0" w:color="auto"/>
                  </w:tcBorders>
                  <w:hideMark/>
                </w:tcPr>
                <w:p w14:paraId="42DB11F2" w14:textId="77777777" w:rsidR="00952780" w:rsidRDefault="00952780" w:rsidP="008D32D3">
                  <w:pPr>
                    <w:contextualSpacing/>
                    <w:jc w:val="center"/>
                  </w:pPr>
                  <w:r>
                    <w:t>60-119 procedures</w:t>
                  </w:r>
                </w:p>
              </w:tc>
              <w:tc>
                <w:tcPr>
                  <w:tcW w:w="4345" w:type="dxa"/>
                  <w:tcBorders>
                    <w:top w:val="single" w:sz="4" w:space="0" w:color="auto"/>
                    <w:left w:val="single" w:sz="4" w:space="0" w:color="auto"/>
                    <w:bottom w:val="single" w:sz="4" w:space="0" w:color="auto"/>
                    <w:right w:val="single" w:sz="4" w:space="0" w:color="auto"/>
                  </w:tcBorders>
                  <w:hideMark/>
                </w:tcPr>
                <w:p w14:paraId="694C40DC" w14:textId="77777777" w:rsidR="00952780" w:rsidRDefault="00952780" w:rsidP="008D32D3">
                  <w:pPr>
                    <w:contextualSpacing/>
                    <w:jc w:val="center"/>
                  </w:pPr>
                  <w:r>
                    <w:t>15</w:t>
                  </w:r>
                </w:p>
              </w:tc>
            </w:tr>
            <w:tr w:rsidR="00952780" w14:paraId="2F61F08F" w14:textId="77777777" w:rsidTr="008D32D3">
              <w:tc>
                <w:tcPr>
                  <w:tcW w:w="4344" w:type="dxa"/>
                  <w:tcBorders>
                    <w:top w:val="single" w:sz="4" w:space="0" w:color="auto"/>
                    <w:left w:val="single" w:sz="4" w:space="0" w:color="auto"/>
                    <w:bottom w:val="single" w:sz="4" w:space="0" w:color="auto"/>
                    <w:right w:val="single" w:sz="4" w:space="0" w:color="auto"/>
                  </w:tcBorders>
                  <w:hideMark/>
                </w:tcPr>
                <w:p w14:paraId="049C21D8" w14:textId="77777777" w:rsidR="00952780" w:rsidRDefault="00952780" w:rsidP="008D32D3">
                  <w:pPr>
                    <w:contextualSpacing/>
                    <w:jc w:val="center"/>
                  </w:pPr>
                  <w:r>
                    <w:t xml:space="preserve">30-59 procedures </w:t>
                  </w:r>
                </w:p>
              </w:tc>
              <w:tc>
                <w:tcPr>
                  <w:tcW w:w="4345" w:type="dxa"/>
                  <w:tcBorders>
                    <w:top w:val="single" w:sz="4" w:space="0" w:color="auto"/>
                    <w:left w:val="single" w:sz="4" w:space="0" w:color="auto"/>
                    <w:bottom w:val="single" w:sz="4" w:space="0" w:color="auto"/>
                    <w:right w:val="single" w:sz="4" w:space="0" w:color="auto"/>
                  </w:tcBorders>
                  <w:hideMark/>
                </w:tcPr>
                <w:p w14:paraId="74CB1E9A" w14:textId="77777777" w:rsidR="00952780" w:rsidRDefault="00952780" w:rsidP="008D32D3">
                  <w:pPr>
                    <w:contextualSpacing/>
                    <w:jc w:val="center"/>
                  </w:pPr>
                  <w:r>
                    <w:t>7</w:t>
                  </w:r>
                </w:p>
              </w:tc>
            </w:tr>
            <w:tr w:rsidR="00952780" w14:paraId="0BF51E48" w14:textId="77777777" w:rsidTr="008D32D3">
              <w:tc>
                <w:tcPr>
                  <w:tcW w:w="4344" w:type="dxa"/>
                  <w:tcBorders>
                    <w:top w:val="single" w:sz="4" w:space="0" w:color="auto"/>
                    <w:left w:val="single" w:sz="4" w:space="0" w:color="auto"/>
                    <w:bottom w:val="single" w:sz="4" w:space="0" w:color="auto"/>
                    <w:right w:val="single" w:sz="4" w:space="0" w:color="auto"/>
                  </w:tcBorders>
                  <w:hideMark/>
                </w:tcPr>
                <w:p w14:paraId="5B56661B" w14:textId="77777777" w:rsidR="00952780" w:rsidRDefault="00952780" w:rsidP="008D32D3">
                  <w:pPr>
                    <w:contextualSpacing/>
                    <w:jc w:val="center"/>
                  </w:pPr>
                  <w:r>
                    <w:t>&lt;30 procedures</w:t>
                  </w:r>
                </w:p>
              </w:tc>
              <w:tc>
                <w:tcPr>
                  <w:tcW w:w="4345" w:type="dxa"/>
                  <w:tcBorders>
                    <w:top w:val="single" w:sz="4" w:space="0" w:color="auto"/>
                    <w:left w:val="single" w:sz="4" w:space="0" w:color="auto"/>
                    <w:bottom w:val="single" w:sz="4" w:space="0" w:color="auto"/>
                    <w:right w:val="single" w:sz="4" w:space="0" w:color="auto"/>
                  </w:tcBorders>
                  <w:hideMark/>
                </w:tcPr>
                <w:p w14:paraId="1C97F094" w14:textId="77777777" w:rsidR="00952780" w:rsidRDefault="00952780" w:rsidP="008D32D3">
                  <w:pPr>
                    <w:contextualSpacing/>
                    <w:jc w:val="center"/>
                  </w:pPr>
                  <w:r>
                    <w:t>2</w:t>
                  </w:r>
                </w:p>
              </w:tc>
            </w:tr>
          </w:tbl>
          <w:p w14:paraId="559772B1" w14:textId="35A6B973" w:rsidR="006B1F7F" w:rsidRPr="004A1180" w:rsidRDefault="006B1F7F" w:rsidP="008D32D3">
            <w:pPr>
              <w:autoSpaceDE w:val="0"/>
              <w:autoSpaceDN w:val="0"/>
              <w:adjustRightInd w:val="0"/>
              <w:rPr>
                <w:rFonts w:cs="Arial"/>
                <w:b/>
                <w:bCs/>
              </w:rPr>
            </w:pPr>
          </w:p>
        </w:tc>
      </w:tr>
      <w:tr w:rsidR="00952780" w:rsidRPr="009A5185" w14:paraId="73C88A1D" w14:textId="77777777" w:rsidTr="008D32D3">
        <w:trPr>
          <w:trHeight w:val="890"/>
          <w:jc w:val="center"/>
        </w:trPr>
        <w:tc>
          <w:tcPr>
            <w:tcW w:w="9562" w:type="dxa"/>
          </w:tcPr>
          <w:p w14:paraId="3ACEBC4F" w14:textId="77777777" w:rsidR="00445DA1" w:rsidRPr="00FC3424" w:rsidRDefault="00445DA1" w:rsidP="00445DA1">
            <w:pPr>
              <w:autoSpaceDE w:val="0"/>
              <w:autoSpaceDN w:val="0"/>
              <w:adjustRightInd w:val="0"/>
              <w:rPr>
                <w:rFonts w:cs="Arial"/>
                <w:b/>
                <w:bCs/>
              </w:rPr>
            </w:pPr>
            <w:r>
              <w:rPr>
                <w:rFonts w:cs="Arial"/>
                <w:b/>
                <w:bCs/>
              </w:rPr>
              <w:t>Question #10:</w:t>
            </w:r>
            <w:r>
              <w:rPr>
                <w:rFonts w:cs="Arial"/>
              </w:rPr>
              <w:t xml:space="preserve"> </w:t>
            </w:r>
            <w:r w:rsidRPr="00FC3424">
              <w:rPr>
                <w:rFonts w:cs="Arial"/>
              </w:rPr>
              <w:t>Does</w:t>
            </w:r>
            <w:r>
              <w:rPr>
                <w:rFonts w:cs="Arial"/>
              </w:rPr>
              <w:t xml:space="preserve"> your facility collect hand hygiene compliance data on at least </w:t>
            </w:r>
            <w:r w:rsidRPr="00FC3424">
              <w:rPr>
                <w:rFonts w:cs="Arial"/>
                <w:b/>
                <w:bCs/>
              </w:rPr>
              <w:t xml:space="preserve">100 hand hygiene opportunities each </w:t>
            </w:r>
            <w:r w:rsidRPr="00FC3424">
              <w:rPr>
                <w:rFonts w:cs="Arial"/>
                <w:b/>
                <w:bCs/>
                <w:u w:val="single"/>
              </w:rPr>
              <w:t>quarter</w:t>
            </w:r>
            <w:r>
              <w:rPr>
                <w:rFonts w:cs="Arial"/>
              </w:rPr>
              <w:t>?</w:t>
            </w:r>
          </w:p>
          <w:p w14:paraId="63678517" w14:textId="16F58EEA" w:rsidR="00952780" w:rsidRDefault="00445DA1" w:rsidP="00445DA1">
            <w:pPr>
              <w:autoSpaceDE w:val="0"/>
              <w:autoSpaceDN w:val="0"/>
              <w:adjustRightInd w:val="0"/>
              <w:rPr>
                <w:rFonts w:cs="Arial"/>
              </w:rPr>
            </w:pPr>
            <w:r>
              <w:rPr>
                <w:rFonts w:cs="Arial"/>
              </w:rPr>
              <w:t xml:space="preserve">In order to respond “yes” to question #10, your facility must </w:t>
            </w:r>
            <w:r w:rsidR="00952780">
              <w:rPr>
                <w:rFonts w:cs="Arial"/>
              </w:rPr>
              <w:t xml:space="preserve">monitor at least </w:t>
            </w:r>
            <w:r w:rsidR="00952780">
              <w:rPr>
                <w:rFonts w:cs="Arial"/>
                <w:b/>
                <w:bCs/>
              </w:rPr>
              <w:t>1</w:t>
            </w:r>
            <w:r w:rsidR="00952780" w:rsidRPr="00DC502B">
              <w:rPr>
                <w:rFonts w:cs="Arial"/>
                <w:b/>
                <w:bCs/>
              </w:rPr>
              <w:t>00 hand hygiene opportunities</w:t>
            </w:r>
            <w:r w:rsidR="00952780">
              <w:rPr>
                <w:rFonts w:cs="Arial"/>
                <w:b/>
                <w:bCs/>
              </w:rPr>
              <w:t xml:space="preserve"> </w:t>
            </w:r>
            <w:r w:rsidR="00952780" w:rsidRPr="00DC502B">
              <w:rPr>
                <w:rFonts w:cs="Arial"/>
                <w:b/>
                <w:bCs/>
              </w:rPr>
              <w:t xml:space="preserve">each </w:t>
            </w:r>
            <w:r w:rsidR="00952780">
              <w:rPr>
                <w:rFonts w:cs="Arial"/>
                <w:b/>
                <w:bCs/>
                <w:u w:val="single"/>
              </w:rPr>
              <w:t>quarter</w:t>
            </w:r>
            <w:r w:rsidR="00952780" w:rsidRPr="00DC502B">
              <w:rPr>
                <w:rFonts w:cs="Arial"/>
                <w:b/>
                <w:bCs/>
              </w:rPr>
              <w:t xml:space="preserve"> </w:t>
            </w:r>
            <w:r w:rsidR="00952780">
              <w:rPr>
                <w:rFonts w:cs="Arial"/>
              </w:rPr>
              <w:t>using either:</w:t>
            </w:r>
          </w:p>
          <w:p w14:paraId="1569B686" w14:textId="77777777" w:rsidR="00952780" w:rsidRDefault="00952780" w:rsidP="006444C3">
            <w:pPr>
              <w:pStyle w:val="ListParagraph"/>
              <w:numPr>
                <w:ilvl w:val="0"/>
                <w:numId w:val="98"/>
              </w:numPr>
              <w:autoSpaceDE w:val="0"/>
              <w:autoSpaceDN w:val="0"/>
              <w:adjustRightInd w:val="0"/>
              <w:spacing w:after="0" w:line="240" w:lineRule="auto"/>
              <w:ind w:left="360"/>
              <w:rPr>
                <w:rFonts w:cs="Arial"/>
              </w:rPr>
            </w:pPr>
            <w:r>
              <w:rPr>
                <w:rFonts w:cs="Arial"/>
              </w:rPr>
              <w:t>An electronic compliance monitoring system throughout the facility</w:t>
            </w:r>
          </w:p>
          <w:p w14:paraId="138BED20" w14:textId="77777777" w:rsidR="00952780" w:rsidRDefault="00952780" w:rsidP="006444C3">
            <w:pPr>
              <w:pStyle w:val="ListParagraph"/>
              <w:numPr>
                <w:ilvl w:val="0"/>
                <w:numId w:val="98"/>
              </w:numPr>
              <w:autoSpaceDE w:val="0"/>
              <w:autoSpaceDN w:val="0"/>
              <w:adjustRightInd w:val="0"/>
              <w:spacing w:after="0" w:line="240" w:lineRule="auto"/>
              <w:ind w:left="360"/>
              <w:rPr>
                <w:rFonts w:cs="Arial"/>
              </w:rPr>
            </w:pPr>
            <w:r>
              <w:rPr>
                <w:rFonts w:cs="Arial"/>
              </w:rPr>
              <w:t>An electronic compliance monitoring system throughout some areas and only direct observation in all other areas</w:t>
            </w:r>
          </w:p>
          <w:p w14:paraId="7A14B22C" w14:textId="77777777" w:rsidR="00952780" w:rsidRPr="00020F31" w:rsidRDefault="00952780" w:rsidP="006444C3">
            <w:pPr>
              <w:pStyle w:val="ListParagraph"/>
              <w:numPr>
                <w:ilvl w:val="0"/>
                <w:numId w:val="98"/>
              </w:numPr>
              <w:autoSpaceDE w:val="0"/>
              <w:autoSpaceDN w:val="0"/>
              <w:adjustRightInd w:val="0"/>
              <w:spacing w:after="0" w:line="240" w:lineRule="auto"/>
              <w:ind w:left="360"/>
              <w:rPr>
                <w:rFonts w:cs="Arial"/>
              </w:rPr>
            </w:pPr>
            <w:r>
              <w:rPr>
                <w:rFonts w:cs="Arial"/>
              </w:rPr>
              <w:t>Only direct observation throughout the facility</w:t>
            </w:r>
          </w:p>
          <w:p w14:paraId="0704421E" w14:textId="77777777" w:rsidR="00952780" w:rsidRDefault="00952780" w:rsidP="008D32D3">
            <w:pPr>
              <w:autoSpaceDE w:val="0"/>
              <w:autoSpaceDN w:val="0"/>
              <w:adjustRightInd w:val="0"/>
              <w:rPr>
                <w:rFonts w:cs="Arial"/>
              </w:rPr>
            </w:pPr>
          </w:p>
          <w:p w14:paraId="49691D63" w14:textId="77777777" w:rsidR="00952780" w:rsidRDefault="00952780" w:rsidP="008D32D3">
            <w:pPr>
              <w:pStyle w:val="CommentText"/>
              <w:spacing w:after="0"/>
            </w:pPr>
            <w:r w:rsidRPr="00CB7625">
              <w:t>There are no alternate sample sizes for the quarterly requirement.</w:t>
            </w:r>
            <w:r>
              <w:t xml:space="preserve"> Facilities</w:t>
            </w:r>
            <w:r w:rsidRPr="00CB7625">
              <w:t xml:space="preserve"> trying to meet the quarterly requirement in question #10 will need to still monitor 100 hand hygiene opportunities a quarter.</w:t>
            </w:r>
          </w:p>
          <w:p w14:paraId="60994A69" w14:textId="77777777" w:rsidR="00952780" w:rsidRPr="00FE2B4E" w:rsidRDefault="00952780" w:rsidP="008D32D3">
            <w:pPr>
              <w:pStyle w:val="CommentText"/>
              <w:spacing w:after="0"/>
            </w:pPr>
          </w:p>
        </w:tc>
      </w:tr>
      <w:tr w:rsidR="00952780" w:rsidRPr="009A5185" w14:paraId="4C486838" w14:textId="77777777" w:rsidTr="008D32D3">
        <w:trPr>
          <w:trHeight w:val="341"/>
          <w:jc w:val="center"/>
        </w:trPr>
        <w:tc>
          <w:tcPr>
            <w:tcW w:w="9562" w:type="dxa"/>
          </w:tcPr>
          <w:p w14:paraId="2DBB4589" w14:textId="77777777" w:rsidR="00A06F1C" w:rsidRDefault="00A06F1C" w:rsidP="00A06F1C">
            <w:pPr>
              <w:autoSpaceDE w:val="0"/>
              <w:autoSpaceDN w:val="0"/>
              <w:adjustRightInd w:val="0"/>
              <w:spacing w:after="0" w:line="240" w:lineRule="auto"/>
              <w:rPr>
                <w:rFonts w:cs="Arial"/>
              </w:rPr>
            </w:pPr>
            <w:r>
              <w:rPr>
                <w:rFonts w:cs="Arial"/>
                <w:b/>
                <w:bCs/>
              </w:rPr>
              <w:t>Question #12:</w:t>
            </w:r>
            <w:r>
              <w:rPr>
                <w:rFonts w:cs="Arial"/>
              </w:rPr>
              <w:t xml:space="preserve"> In those surgical or treatment areas where an electronic compliance monitoring system is used, does the monitoring system used meet </w:t>
            </w:r>
            <w:r w:rsidRPr="00FC3424">
              <w:rPr>
                <w:rFonts w:cs="Arial"/>
                <w:b/>
                <w:bCs/>
              </w:rPr>
              <w:t>both</w:t>
            </w:r>
            <w:r>
              <w:rPr>
                <w:rFonts w:cs="Arial"/>
              </w:rPr>
              <w:t xml:space="preserve"> of the following criteria?</w:t>
            </w:r>
          </w:p>
          <w:p w14:paraId="04675AC9" w14:textId="77777777" w:rsidR="00A06F1C" w:rsidRPr="00A34B90" w:rsidRDefault="00A06F1C" w:rsidP="006444C3">
            <w:pPr>
              <w:pStyle w:val="ListParagraph"/>
              <w:numPr>
                <w:ilvl w:val="0"/>
                <w:numId w:val="118"/>
              </w:numPr>
              <w:autoSpaceDE w:val="0"/>
              <w:autoSpaceDN w:val="0"/>
              <w:adjustRightInd w:val="0"/>
              <w:spacing w:after="0" w:line="240" w:lineRule="auto"/>
              <w:rPr>
                <w:rFonts w:cs="Arial"/>
              </w:rPr>
            </w:pPr>
            <w:r w:rsidRPr="00A34B90">
              <w:rPr>
                <w:rFonts w:cs="Arial"/>
              </w:rPr>
              <w:t>The system can identify both opportunities for hand hygiene and that hand hygiene was performed</w:t>
            </w:r>
          </w:p>
          <w:p w14:paraId="0C128579" w14:textId="77777777" w:rsidR="00A06F1C" w:rsidRPr="00A34B90" w:rsidRDefault="00A06F1C" w:rsidP="006444C3">
            <w:pPr>
              <w:pStyle w:val="ListParagraph"/>
              <w:numPr>
                <w:ilvl w:val="0"/>
                <w:numId w:val="118"/>
              </w:numPr>
              <w:autoSpaceDE w:val="0"/>
              <w:autoSpaceDN w:val="0"/>
              <w:adjustRightInd w:val="0"/>
              <w:spacing w:after="0" w:line="240" w:lineRule="auto"/>
              <w:rPr>
                <w:rFonts w:cs="Arial"/>
              </w:rPr>
            </w:pPr>
            <w:r w:rsidRPr="00A34B90">
              <w:rPr>
                <w:rFonts w:cs="Arial"/>
              </w:rPr>
              <w:t xml:space="preserve">The </w:t>
            </w:r>
            <w:r>
              <w:rPr>
                <w:rFonts w:cs="Arial"/>
              </w:rPr>
              <w:t>facility</w:t>
            </w:r>
            <w:r w:rsidRPr="00A34B90">
              <w:rPr>
                <w:rFonts w:cs="Arial"/>
              </w:rPr>
              <w:t xml:space="preserve"> itself has validated the accuracy of the data collected by the electronic compliance monitoring system</w:t>
            </w:r>
          </w:p>
          <w:p w14:paraId="3D972C21" w14:textId="77777777" w:rsidR="00A06F1C" w:rsidRDefault="00A06F1C" w:rsidP="00A06F1C">
            <w:pPr>
              <w:autoSpaceDE w:val="0"/>
              <w:autoSpaceDN w:val="0"/>
              <w:adjustRightInd w:val="0"/>
              <w:spacing w:after="0" w:line="240" w:lineRule="auto"/>
              <w:rPr>
                <w:rFonts w:cs="Arial"/>
              </w:rPr>
            </w:pPr>
          </w:p>
          <w:p w14:paraId="6B84B82A" w14:textId="77777777" w:rsidR="00A06F1C" w:rsidRDefault="00A06F1C" w:rsidP="00A06F1C">
            <w:pPr>
              <w:autoSpaceDE w:val="0"/>
              <w:autoSpaceDN w:val="0"/>
              <w:adjustRightInd w:val="0"/>
              <w:spacing w:after="0" w:line="240" w:lineRule="auto"/>
              <w:rPr>
                <w:rFonts w:cs="Arial"/>
              </w:rPr>
            </w:pPr>
            <w:r>
              <w:rPr>
                <w:rFonts w:cs="Arial"/>
              </w:rPr>
              <w:t>In order to respond “yes” to question #12, the electronic monitoring system in use must identify both opportunities and that hand hygiene was performed, which could include both g</w:t>
            </w:r>
            <w:r w:rsidRPr="003E3AFA">
              <w:rPr>
                <w:rFonts w:cs="Arial"/>
              </w:rPr>
              <w:t xml:space="preserve">roup monitoring systems and badge-based systems. </w:t>
            </w:r>
          </w:p>
          <w:p w14:paraId="5D9A1CB7" w14:textId="77777777" w:rsidR="00A06F1C" w:rsidRDefault="00A06F1C" w:rsidP="00A06F1C">
            <w:pPr>
              <w:autoSpaceDE w:val="0"/>
              <w:autoSpaceDN w:val="0"/>
              <w:adjustRightInd w:val="0"/>
              <w:spacing w:after="0" w:line="240" w:lineRule="auto"/>
              <w:rPr>
                <w:rFonts w:cs="Arial"/>
              </w:rPr>
            </w:pPr>
          </w:p>
          <w:p w14:paraId="7C4C8340" w14:textId="77777777" w:rsidR="00A06F1C" w:rsidRDefault="00A06F1C" w:rsidP="00A06F1C">
            <w:pPr>
              <w:autoSpaceDE w:val="0"/>
              <w:autoSpaceDN w:val="0"/>
              <w:adjustRightInd w:val="0"/>
              <w:spacing w:after="0" w:line="240" w:lineRule="auto"/>
              <w:rPr>
                <w:rFonts w:cs="Arial"/>
              </w:rPr>
            </w:pPr>
            <w:r w:rsidRPr="003E3AFA">
              <w:rPr>
                <w:rFonts w:cs="Arial"/>
              </w:rPr>
              <w:t>For example, an electronic monitoring system that records when an individual (not identified) enters and exits a room and also records if a dispenser was used within the same time frame, would qualify as the entry and exit is used as a proxy for a hand hygiene opportunity (before and after touching a patient) and the dispenser use is used as a proxy for a hand hygiene event. This data can be adjusted to take visitors into account and used to estimate hand hygiene compliance. Another example would be a badge-based system where individuals or their roles can be identified.</w:t>
            </w:r>
          </w:p>
          <w:p w14:paraId="1E54283C" w14:textId="77777777" w:rsidR="00A06F1C" w:rsidRDefault="00A06F1C" w:rsidP="00A06F1C">
            <w:pPr>
              <w:autoSpaceDE w:val="0"/>
              <w:autoSpaceDN w:val="0"/>
              <w:adjustRightInd w:val="0"/>
              <w:spacing w:after="0" w:line="240" w:lineRule="auto"/>
              <w:rPr>
                <w:rFonts w:cs="Arial"/>
              </w:rPr>
            </w:pPr>
          </w:p>
          <w:p w14:paraId="1D98548D" w14:textId="128AAA48" w:rsidR="00A06F1C" w:rsidRDefault="00A06F1C" w:rsidP="00A06F1C">
            <w:pPr>
              <w:pStyle w:val="ListParagraph"/>
              <w:spacing w:after="0" w:line="240" w:lineRule="auto"/>
              <w:ind w:left="0"/>
            </w:pPr>
            <w:r>
              <w:rPr>
                <w:rFonts w:cs="Arial"/>
              </w:rPr>
              <w:t xml:space="preserve">In addition, validation of the accuracy of the data collected by the electronic compliance monitoring system </w:t>
            </w:r>
            <w:r>
              <w:t>must</w:t>
            </w:r>
            <w:r w:rsidRPr="00FA6B75">
              <w:t xml:space="preserve"> be performed by </w:t>
            </w:r>
            <w:r>
              <w:t>ASC</w:t>
            </w:r>
            <w:r w:rsidRPr="00FA6B75">
              <w:t xml:space="preserve"> personnel or independent </w:t>
            </w:r>
            <w:r>
              <w:t>third</w:t>
            </w:r>
            <w:r w:rsidRPr="00FA6B75">
              <w:t xml:space="preserve">-party personnel, in addition to any validation conducted by the manufacturer. It </w:t>
            </w:r>
            <w:r>
              <w:t>needs to</w:t>
            </w:r>
            <w:r w:rsidRPr="00FA6B75">
              <w:t xml:space="preserve"> include both a </w:t>
            </w:r>
            <w:r>
              <w:t>“</w:t>
            </w:r>
            <w:r w:rsidRPr="00FA6B75">
              <w:t>planned path</w:t>
            </w:r>
            <w:r>
              <w:t>”</w:t>
            </w:r>
            <w:r w:rsidRPr="00FA6B75">
              <w:t xml:space="preserve"> phase where the researcher(s) make timed observations of room entries and exits and use of dispensers and compare their results to data recorded by the </w:t>
            </w:r>
            <w:r>
              <w:t>electronic compliance monitoring</w:t>
            </w:r>
            <w:r w:rsidRPr="00FA6B75">
              <w:t xml:space="preserve"> system. Followed by a </w:t>
            </w:r>
            <w:r>
              <w:t>“</w:t>
            </w:r>
            <w:r w:rsidRPr="00FA6B75">
              <w:t>behavioral path</w:t>
            </w:r>
            <w:r>
              <w:t>”</w:t>
            </w:r>
            <w:r w:rsidRPr="00FA6B75">
              <w:t xml:space="preserve"> </w:t>
            </w:r>
            <w:r>
              <w:t xml:space="preserve">phase </w:t>
            </w:r>
            <w:r w:rsidRPr="00FA6B75">
              <w:t>where observers record the same variables when</w:t>
            </w:r>
            <w:r>
              <w:t xml:space="preserve"> individuals who touch patients or who touch items that will be used by patients</w:t>
            </w:r>
            <w:r w:rsidRPr="00FA6B75">
              <w:t xml:space="preserve"> are performing their usual duties, as this tends to be more chaotic and variable. A general validation protocol that can be used for both group monitoring systems and badge-based systems has been described in a fair amount of detail</w:t>
            </w:r>
            <w:r>
              <w:t xml:space="preserve"> in</w:t>
            </w:r>
            <w:r w:rsidRPr="00FA6B75">
              <w:t xml:space="preserve"> the 2016 article by Limper H et al. Similar methods for conducting validation studies of badge-based system have been described by </w:t>
            </w:r>
            <w:proofErr w:type="spellStart"/>
            <w:r w:rsidRPr="00FA6B75">
              <w:t>Pineles</w:t>
            </w:r>
            <w:proofErr w:type="spellEnd"/>
            <w:r w:rsidRPr="00FA6B75">
              <w:t xml:space="preserve"> LL, Morgan Dan, et al in 2014, and by Doll ME et al. in 2019.</w:t>
            </w:r>
          </w:p>
          <w:p w14:paraId="14098538" w14:textId="77777777" w:rsidR="00952780" w:rsidRPr="00655783" w:rsidRDefault="00952780" w:rsidP="008D32D3">
            <w:pPr>
              <w:pStyle w:val="ListParagraph"/>
              <w:spacing w:before="120" w:after="0" w:line="240" w:lineRule="auto"/>
              <w:ind w:left="0"/>
              <w:rPr>
                <w:sz w:val="18"/>
                <w:szCs w:val="18"/>
              </w:rPr>
            </w:pPr>
          </w:p>
        </w:tc>
      </w:tr>
      <w:tr w:rsidR="00952780" w:rsidRPr="009A5185" w14:paraId="5140529F" w14:textId="77777777" w:rsidTr="008D32D3">
        <w:trPr>
          <w:trHeight w:val="341"/>
          <w:jc w:val="center"/>
        </w:trPr>
        <w:tc>
          <w:tcPr>
            <w:tcW w:w="9562" w:type="dxa"/>
          </w:tcPr>
          <w:p w14:paraId="566B699F" w14:textId="77777777" w:rsidR="009749E9" w:rsidRDefault="009749E9" w:rsidP="009749E9">
            <w:pPr>
              <w:autoSpaceDE w:val="0"/>
              <w:autoSpaceDN w:val="0"/>
              <w:adjustRightInd w:val="0"/>
              <w:spacing w:after="0" w:line="240" w:lineRule="auto"/>
              <w:rPr>
                <w:rFonts w:cs="Arial"/>
              </w:rPr>
            </w:pPr>
            <w:r>
              <w:rPr>
                <w:rFonts w:cs="Arial"/>
                <w:b/>
                <w:bCs/>
              </w:rPr>
              <w:t xml:space="preserve">Question #13: </w:t>
            </w:r>
            <w:r>
              <w:rPr>
                <w:rFonts w:cs="Arial"/>
              </w:rPr>
              <w:t xml:space="preserve">In those surgical or treatment areas where an electronic compliance monitoring system is used, are direct observations also conducted for coaching and intervention purposes that meet </w:t>
            </w:r>
            <w:r w:rsidRPr="00FC3424">
              <w:rPr>
                <w:rFonts w:cs="Arial"/>
                <w:b/>
                <w:bCs/>
              </w:rPr>
              <w:t>all</w:t>
            </w:r>
            <w:r>
              <w:rPr>
                <w:rFonts w:cs="Arial"/>
              </w:rPr>
              <w:t xml:space="preserve"> the following criteria?</w:t>
            </w:r>
          </w:p>
          <w:p w14:paraId="71BFE4E1" w14:textId="77777777" w:rsidR="009749E9" w:rsidRDefault="009749E9" w:rsidP="006444C3">
            <w:pPr>
              <w:pStyle w:val="ListParagraph"/>
              <w:numPr>
                <w:ilvl w:val="0"/>
                <w:numId w:val="99"/>
              </w:numPr>
            </w:pPr>
            <w:r>
              <w:t>Observers immediately intervene prior to any harm occurring to provide non-compliant individuals with immediate feedback</w:t>
            </w:r>
          </w:p>
          <w:p w14:paraId="69BC900F" w14:textId="3C2F8891" w:rsidR="009749E9" w:rsidRDefault="009749E9" w:rsidP="006444C3">
            <w:pPr>
              <w:pStyle w:val="ListParagraph"/>
              <w:numPr>
                <w:ilvl w:val="0"/>
                <w:numId w:val="99"/>
              </w:numPr>
            </w:pPr>
            <w:r>
              <w:t>Observations identify both opportunities for hand hygiene and compliance with those opportunities</w:t>
            </w:r>
          </w:p>
          <w:p w14:paraId="01EF8743" w14:textId="77777777" w:rsidR="009749E9" w:rsidRDefault="009749E9" w:rsidP="006444C3">
            <w:pPr>
              <w:pStyle w:val="ListParagraph"/>
              <w:numPr>
                <w:ilvl w:val="0"/>
                <w:numId w:val="99"/>
              </w:numPr>
            </w:pPr>
            <w:r>
              <w:t>Observations determine who practiced hand hygiene, verify when they practiced it, and whether their technique was correct</w:t>
            </w:r>
          </w:p>
          <w:p w14:paraId="5D24D9D3" w14:textId="559C5F76" w:rsidR="009749E9" w:rsidRDefault="009749E9" w:rsidP="006444C3">
            <w:pPr>
              <w:pStyle w:val="ListParagraph"/>
              <w:numPr>
                <w:ilvl w:val="0"/>
                <w:numId w:val="99"/>
              </w:numPr>
            </w:pPr>
            <w:r>
              <w:t xml:space="preserve">Observations are conducted weekly or monthly across all shifts and on all days of the week proportional to the number of </w:t>
            </w:r>
            <w:hyperlink w:anchor="Endnote_Individuals" w:history="1">
              <w:r w:rsidRPr="001A5CC5">
                <w:rPr>
                  <w:rStyle w:val="Hyperlink"/>
                </w:rPr>
                <w:t>individuals who touch patients or who touch items that will be used by patients</w:t>
              </w:r>
            </w:hyperlink>
            <w:r w:rsidR="00D96EF1">
              <w:rPr>
                <w:rStyle w:val="Hyperlink"/>
                <w:rFonts w:ascii="ZWAdobeF" w:hAnsi="ZWAdobeF" w:cs="ZWAdobeF"/>
                <w:color w:val="auto"/>
                <w:sz w:val="2"/>
                <w:szCs w:val="2"/>
                <w:u w:val="none"/>
              </w:rPr>
              <w:t>37F</w:t>
            </w:r>
            <w:r w:rsidR="00B04609">
              <w:rPr>
                <w:rStyle w:val="Hyperlink"/>
                <w:rFonts w:ascii="ZWAdobeF" w:hAnsi="ZWAdobeF" w:cs="ZWAdobeF"/>
                <w:color w:val="auto"/>
                <w:sz w:val="2"/>
                <w:szCs w:val="2"/>
                <w:u w:val="none"/>
              </w:rPr>
              <w:t>35F</w:t>
            </w:r>
            <w:r>
              <w:rPr>
                <w:rStyle w:val="EndnoteReference"/>
              </w:rPr>
              <w:endnoteReference w:customMarkFollows="1" w:id="37"/>
              <w:t>12</w:t>
            </w:r>
            <w:r>
              <w:t xml:space="preserve"> on duty for that shift</w:t>
            </w:r>
          </w:p>
          <w:p w14:paraId="0C8C94A3" w14:textId="6B0721F5" w:rsidR="00952780" w:rsidRPr="009749E9" w:rsidRDefault="009749E9" w:rsidP="006444C3">
            <w:pPr>
              <w:pStyle w:val="ListParagraph"/>
              <w:numPr>
                <w:ilvl w:val="0"/>
                <w:numId w:val="99"/>
              </w:numPr>
            </w:pPr>
            <w:r>
              <w:t xml:space="preserve">Observations capture a representative sample of the different roles of </w:t>
            </w:r>
            <w:hyperlink w:anchor="Endnote_Individuals" w:history="1">
              <w:r w:rsidRPr="001A5CC5">
                <w:rPr>
                  <w:rStyle w:val="Hyperlink"/>
                </w:rPr>
                <w:t>individuals who touch patients or who touch items that will be used by patients</w:t>
              </w:r>
            </w:hyperlink>
            <w:r w:rsidR="00D96EF1">
              <w:rPr>
                <w:rStyle w:val="Hyperlink"/>
                <w:rFonts w:ascii="ZWAdobeF" w:hAnsi="ZWAdobeF" w:cs="ZWAdobeF"/>
                <w:color w:val="auto"/>
                <w:sz w:val="2"/>
                <w:szCs w:val="2"/>
                <w:u w:val="none"/>
              </w:rPr>
              <w:t>38F</w:t>
            </w:r>
            <w:r w:rsidR="00B04609">
              <w:rPr>
                <w:rStyle w:val="Hyperlink"/>
                <w:rFonts w:ascii="ZWAdobeF" w:hAnsi="ZWAdobeF" w:cs="ZWAdobeF"/>
                <w:color w:val="auto"/>
                <w:sz w:val="2"/>
                <w:szCs w:val="2"/>
                <w:u w:val="none"/>
              </w:rPr>
              <w:t>36F</w:t>
            </w:r>
            <w:r>
              <w:rPr>
                <w:rStyle w:val="EndnoteReference"/>
              </w:rPr>
              <w:endnoteReference w:customMarkFollows="1" w:id="38"/>
              <w:t xml:space="preserve">12 </w:t>
            </w:r>
            <w:r>
              <w:t xml:space="preserve">(e.g., nurses, physicians, techs, environmental services workers) </w:t>
            </w:r>
          </w:p>
          <w:p w14:paraId="076DBC7C" w14:textId="77777777" w:rsidR="00F459DE" w:rsidRDefault="00F459DE" w:rsidP="00F459DE">
            <w:pPr>
              <w:autoSpaceDE w:val="0"/>
              <w:autoSpaceDN w:val="0"/>
              <w:adjustRightInd w:val="0"/>
              <w:spacing w:after="0" w:line="240" w:lineRule="auto"/>
              <w:rPr>
                <w:rFonts w:cs="Arial"/>
              </w:rPr>
            </w:pPr>
            <w:r>
              <w:rPr>
                <w:rFonts w:cs="Arial"/>
              </w:rPr>
              <w:t>In order to respond “yes” to question #13, direct observations must be conducted for coaching and intervention purposes and meet the following sample sizes at a minimum:</w:t>
            </w:r>
          </w:p>
          <w:p w14:paraId="17E49486" w14:textId="77777777" w:rsidR="00F459DE" w:rsidRDefault="00F459DE" w:rsidP="00F459DE">
            <w:pPr>
              <w:autoSpaceDE w:val="0"/>
              <w:autoSpaceDN w:val="0"/>
              <w:adjustRightInd w:val="0"/>
              <w:spacing w:after="0" w:line="240" w:lineRule="auto"/>
              <w:rPr>
                <w:rFonts w:cs="Arial"/>
              </w:rPr>
            </w:pPr>
          </w:p>
          <w:p w14:paraId="3722AA5A" w14:textId="77777777" w:rsidR="00F459DE" w:rsidRPr="004B06A4" w:rsidRDefault="00F459DE" w:rsidP="00F459DE">
            <w:pPr>
              <w:autoSpaceDE w:val="0"/>
              <w:autoSpaceDN w:val="0"/>
              <w:adjustRightInd w:val="0"/>
              <w:rPr>
                <w:rFonts w:cs="Arial"/>
                <w:b/>
                <w:bCs/>
              </w:rPr>
            </w:pPr>
            <w:r w:rsidRPr="001B37FD">
              <w:rPr>
                <w:b/>
                <w:bCs/>
              </w:rPr>
              <w:t xml:space="preserve">In </w:t>
            </w:r>
            <w:r>
              <w:rPr>
                <w:b/>
                <w:bCs/>
              </w:rPr>
              <w:t>facilities</w:t>
            </w:r>
            <w:r w:rsidRPr="001B37FD">
              <w:rPr>
                <w:b/>
                <w:bCs/>
              </w:rPr>
              <w:t xml:space="preserve"> with low hand hygiene compliance</w:t>
            </w:r>
            <w:r>
              <w:rPr>
                <w:b/>
                <w:bCs/>
              </w:rPr>
              <w:t>*:</w:t>
            </w:r>
          </w:p>
          <w:p w14:paraId="47EE1816" w14:textId="77777777" w:rsidR="00F459DE" w:rsidRPr="00E527A5" w:rsidRDefault="00F459DE" w:rsidP="006444C3">
            <w:pPr>
              <w:pStyle w:val="EndnoteText"/>
              <w:numPr>
                <w:ilvl w:val="0"/>
                <w:numId w:val="120"/>
              </w:numPr>
              <w:spacing w:before="120"/>
              <w:rPr>
                <w:bCs/>
              </w:rPr>
            </w:pPr>
            <w:r w:rsidRPr="00E527A5">
              <w:rPr>
                <w:bCs/>
              </w:rPr>
              <w:t>On a </w:t>
            </w:r>
            <w:r w:rsidRPr="00E527A5">
              <w:rPr>
                <w:bCs/>
                <w:u w:val="single"/>
              </w:rPr>
              <w:t>monthly</w:t>
            </w:r>
            <w:r w:rsidRPr="00E527A5">
              <w:rPr>
                <w:bCs/>
              </w:rPr>
              <w:t> basis,</w:t>
            </w:r>
            <w:r>
              <w:rPr>
                <w:bCs/>
              </w:rPr>
              <w:t xml:space="preserve"> the facility </w:t>
            </w:r>
            <w:r w:rsidRPr="00E527A5">
              <w:rPr>
                <w:bCs/>
              </w:rPr>
              <w:t>will need to perform 20 direct observations.</w:t>
            </w:r>
          </w:p>
          <w:p w14:paraId="141ED238" w14:textId="77777777" w:rsidR="00F459DE" w:rsidRPr="003A3BA8" w:rsidRDefault="00F459DE" w:rsidP="006444C3">
            <w:pPr>
              <w:pStyle w:val="EndnoteText"/>
              <w:numPr>
                <w:ilvl w:val="0"/>
                <w:numId w:val="120"/>
              </w:numPr>
              <w:spacing w:before="120"/>
              <w:rPr>
                <w:bCs/>
              </w:rPr>
            </w:pPr>
            <w:r w:rsidRPr="003A3BA8">
              <w:rPr>
                <w:bCs/>
              </w:rPr>
              <w:t>If after collecting those observations, </w:t>
            </w:r>
            <w:r w:rsidRPr="003A3BA8">
              <w:rPr>
                <w:bCs/>
                <w:u w:val="single"/>
              </w:rPr>
              <w:t>more than 50%</w:t>
            </w:r>
            <w:r w:rsidRPr="003A3BA8">
              <w:rPr>
                <w:bCs/>
              </w:rPr>
              <w:t xml:space="preserve"> of the observations were NOT compliant and/or did NOT demonstrate proper technique, the </w:t>
            </w:r>
            <w:r>
              <w:rPr>
                <w:bCs/>
              </w:rPr>
              <w:t>facility</w:t>
            </w:r>
            <w:r w:rsidRPr="003A3BA8">
              <w:rPr>
                <w:bCs/>
              </w:rPr>
              <w:t xml:space="preserve"> will need to perform an additional 20 observations the following month (40 total observations). </w:t>
            </w:r>
          </w:p>
          <w:p w14:paraId="7D737A18" w14:textId="77777777" w:rsidR="00F459DE" w:rsidRPr="003A3BA8" w:rsidRDefault="00F459DE" w:rsidP="006444C3">
            <w:pPr>
              <w:pStyle w:val="EndnoteText"/>
              <w:numPr>
                <w:ilvl w:val="0"/>
                <w:numId w:val="120"/>
              </w:numPr>
              <w:spacing w:before="120"/>
              <w:rPr>
                <w:bCs/>
              </w:rPr>
            </w:pPr>
            <w:r w:rsidRPr="003A3BA8">
              <w:rPr>
                <w:bCs/>
              </w:rPr>
              <w:t xml:space="preserve">The </w:t>
            </w:r>
            <w:r>
              <w:rPr>
                <w:bCs/>
              </w:rPr>
              <w:t>facility</w:t>
            </w:r>
            <w:r w:rsidRPr="003A3BA8">
              <w:rPr>
                <w:bCs/>
              </w:rPr>
              <w:t xml:space="preserve"> </w:t>
            </w:r>
            <w:r>
              <w:rPr>
                <w:bCs/>
              </w:rPr>
              <w:t>must</w:t>
            </w:r>
            <w:r w:rsidRPr="003A3BA8">
              <w:rPr>
                <w:bCs/>
              </w:rPr>
              <w:t xml:space="preserve"> continue to collect 40 observations per month until the number of observations that are NOT compliant and/or did not demonstrate proper technique is reduced to </w:t>
            </w:r>
            <w:r w:rsidRPr="003A3BA8">
              <w:rPr>
                <w:bCs/>
                <w:u w:val="single"/>
              </w:rPr>
              <w:t>less than 50%</w:t>
            </w:r>
            <w:r w:rsidRPr="003A3BA8">
              <w:rPr>
                <w:bCs/>
              </w:rPr>
              <w:t>.</w:t>
            </w:r>
          </w:p>
          <w:p w14:paraId="521FDD0F" w14:textId="77777777" w:rsidR="00F459DE" w:rsidRDefault="00F459DE" w:rsidP="00F459DE">
            <w:pPr>
              <w:pStyle w:val="EndnoteText"/>
              <w:spacing w:before="120"/>
              <w:rPr>
                <w:bCs/>
              </w:rPr>
            </w:pPr>
            <w:r>
              <w:rPr>
                <w:bCs/>
              </w:rPr>
              <w:t xml:space="preserve">Compliance rates must be assessed at least quarterly and additional observations need to be collected on a monthly basis for the entire quarter if warranted based on the above rules. </w:t>
            </w:r>
          </w:p>
          <w:p w14:paraId="2B70697C" w14:textId="77777777" w:rsidR="00F459DE" w:rsidRPr="00EF456F" w:rsidRDefault="00F459DE" w:rsidP="00F459DE">
            <w:pPr>
              <w:pStyle w:val="EndnoteText"/>
              <w:spacing w:before="120"/>
              <w:rPr>
                <w:bCs/>
                <w:i/>
                <w:iCs/>
              </w:rPr>
            </w:pPr>
            <w:r w:rsidRPr="00EF456F">
              <w:rPr>
                <w:bCs/>
                <w:i/>
                <w:iCs/>
              </w:rPr>
              <w:t xml:space="preserve">*Low hand hygiene compliance is defined as two or more standard deviations below the </w:t>
            </w:r>
            <w:r>
              <w:rPr>
                <w:bCs/>
                <w:i/>
                <w:iCs/>
              </w:rPr>
              <w:t>facility’s</w:t>
            </w:r>
            <w:r w:rsidRPr="00EF456F">
              <w:rPr>
                <w:bCs/>
                <w:i/>
                <w:iCs/>
              </w:rPr>
              <w:t xml:space="preserve"> </w:t>
            </w:r>
            <w:r>
              <w:rPr>
                <w:bCs/>
                <w:i/>
                <w:iCs/>
              </w:rPr>
              <w:t>historical</w:t>
            </w:r>
            <w:r w:rsidRPr="00EF456F">
              <w:rPr>
                <w:bCs/>
                <w:i/>
                <w:iCs/>
              </w:rPr>
              <w:t xml:space="preserve"> mean hand hygiene compliance rate</w:t>
            </w:r>
            <w:r>
              <w:rPr>
                <w:bCs/>
                <w:i/>
                <w:iCs/>
              </w:rPr>
              <w:t>, i.e., average from the prior 12 months.</w:t>
            </w:r>
          </w:p>
          <w:p w14:paraId="128B7624" w14:textId="77777777" w:rsidR="00F459DE" w:rsidRPr="001B37FD" w:rsidRDefault="00F459DE" w:rsidP="00F459DE">
            <w:pPr>
              <w:pStyle w:val="EndnoteText"/>
              <w:spacing w:before="120"/>
              <w:rPr>
                <w:b/>
                <w:bCs/>
              </w:rPr>
            </w:pPr>
            <w:r w:rsidRPr="001B37FD">
              <w:rPr>
                <w:b/>
                <w:bCs/>
              </w:rPr>
              <w:t xml:space="preserve">In all other </w:t>
            </w:r>
            <w:r>
              <w:rPr>
                <w:b/>
                <w:bCs/>
              </w:rPr>
              <w:t>facilities</w:t>
            </w:r>
            <w:r w:rsidRPr="001B37FD">
              <w:rPr>
                <w:b/>
                <w:bCs/>
              </w:rPr>
              <w:t>: </w:t>
            </w:r>
          </w:p>
          <w:p w14:paraId="0B40107C" w14:textId="77777777" w:rsidR="00F459DE" w:rsidRPr="00E527A5" w:rsidRDefault="00F459DE" w:rsidP="006444C3">
            <w:pPr>
              <w:pStyle w:val="EndnoteText"/>
              <w:numPr>
                <w:ilvl w:val="0"/>
                <w:numId w:val="121"/>
              </w:numPr>
              <w:spacing w:before="120"/>
              <w:rPr>
                <w:bCs/>
              </w:rPr>
            </w:pPr>
            <w:r w:rsidRPr="00E527A5">
              <w:rPr>
                <w:bCs/>
              </w:rPr>
              <w:t>On a </w:t>
            </w:r>
            <w:r w:rsidRPr="00E527A5">
              <w:rPr>
                <w:bCs/>
                <w:u w:val="single"/>
              </w:rPr>
              <w:t>quarterly</w:t>
            </w:r>
            <w:r w:rsidRPr="00E527A5">
              <w:rPr>
                <w:bCs/>
              </w:rPr>
              <w:t xml:space="preserve"> basis, </w:t>
            </w:r>
            <w:r>
              <w:rPr>
                <w:bCs/>
              </w:rPr>
              <w:t>facilities</w:t>
            </w:r>
            <w:r w:rsidRPr="00E527A5">
              <w:rPr>
                <w:bCs/>
              </w:rPr>
              <w:t xml:space="preserve"> using ECM need to perform 10% of the observations noted in Table 1 (e.g., if the </w:t>
            </w:r>
            <w:r>
              <w:rPr>
                <w:bCs/>
              </w:rPr>
              <w:t>facility</w:t>
            </w:r>
            <w:r w:rsidRPr="00E527A5">
              <w:rPr>
                <w:bCs/>
              </w:rPr>
              <w:t xml:space="preserve"> would require 200 direct observations without ECM, then with the use of ECM, they need to collect 20 direct observations).  </w:t>
            </w:r>
          </w:p>
          <w:p w14:paraId="33C50A83" w14:textId="77777777" w:rsidR="00F459DE" w:rsidRPr="003A3BA8" w:rsidRDefault="00F459DE" w:rsidP="006444C3">
            <w:pPr>
              <w:pStyle w:val="EndnoteText"/>
              <w:numPr>
                <w:ilvl w:val="0"/>
                <w:numId w:val="121"/>
              </w:numPr>
              <w:spacing w:before="120"/>
              <w:rPr>
                <w:bCs/>
              </w:rPr>
            </w:pPr>
            <w:r>
              <w:rPr>
                <w:bCs/>
              </w:rPr>
              <w:t>Facilities</w:t>
            </w:r>
            <w:r w:rsidRPr="003A3BA8">
              <w:rPr>
                <w:bCs/>
              </w:rPr>
              <w:t xml:space="preserve"> in which direct observation data is being collected monthly (i.e., </w:t>
            </w:r>
            <w:r>
              <w:rPr>
                <w:bCs/>
              </w:rPr>
              <w:t>facilities</w:t>
            </w:r>
            <w:r w:rsidRPr="003A3BA8">
              <w:rPr>
                <w:bCs/>
              </w:rPr>
              <w:t xml:space="preserve"> with low hand hygiene compliance rates) do not require the additional quarterly data collection.</w:t>
            </w:r>
          </w:p>
          <w:p w14:paraId="2931168A" w14:textId="77777777" w:rsidR="00F459DE" w:rsidRDefault="00F459DE" w:rsidP="00F459DE">
            <w:pPr>
              <w:autoSpaceDE w:val="0"/>
              <w:autoSpaceDN w:val="0"/>
              <w:adjustRightInd w:val="0"/>
              <w:spacing w:after="0" w:line="240" w:lineRule="auto"/>
              <w:rPr>
                <w:rFonts w:cs="Arial"/>
              </w:rPr>
            </w:pPr>
          </w:p>
          <w:p w14:paraId="5B3A6288" w14:textId="77777777" w:rsidR="00F459DE" w:rsidRDefault="00F459DE" w:rsidP="00F459DE">
            <w:pPr>
              <w:autoSpaceDE w:val="0"/>
              <w:autoSpaceDN w:val="0"/>
              <w:adjustRightInd w:val="0"/>
              <w:spacing w:after="0" w:line="240" w:lineRule="auto"/>
              <w:rPr>
                <w:rFonts w:cs="Arial"/>
              </w:rPr>
            </w:pPr>
            <w:r>
              <w:rPr>
                <w:rFonts w:cs="Arial"/>
              </w:rPr>
              <w:t>All direct observations conducted must meet the following criteria:</w:t>
            </w:r>
          </w:p>
          <w:p w14:paraId="69E2D04C" w14:textId="77777777" w:rsidR="00F459DE" w:rsidRDefault="00F459DE" w:rsidP="006444C3">
            <w:pPr>
              <w:pStyle w:val="ListParagraph"/>
              <w:numPr>
                <w:ilvl w:val="0"/>
                <w:numId w:val="99"/>
              </w:numPr>
            </w:pPr>
            <w:r>
              <w:t>Observers immediately intervene prior to any harm occurring to provide non-compliant individuals with immediate feedback</w:t>
            </w:r>
          </w:p>
          <w:p w14:paraId="3D5DEC18" w14:textId="77777777" w:rsidR="00F459DE" w:rsidRDefault="00F459DE" w:rsidP="006444C3">
            <w:pPr>
              <w:pStyle w:val="ListParagraph"/>
              <w:numPr>
                <w:ilvl w:val="0"/>
                <w:numId w:val="99"/>
              </w:numPr>
            </w:pPr>
            <w:r>
              <w:t>Observations identify both opportunities for hand hygiene and compliance with those opportunities</w:t>
            </w:r>
          </w:p>
          <w:p w14:paraId="5737318E" w14:textId="77777777" w:rsidR="00F459DE" w:rsidRDefault="00F459DE" w:rsidP="006444C3">
            <w:pPr>
              <w:pStyle w:val="ListParagraph"/>
              <w:numPr>
                <w:ilvl w:val="0"/>
                <w:numId w:val="99"/>
              </w:numPr>
            </w:pPr>
            <w:r>
              <w:t>Observations determine who practiced hand hygiene, verify when they practiced it, and whether their technique was correct</w:t>
            </w:r>
          </w:p>
          <w:p w14:paraId="7B74F072" w14:textId="0BAEAA05" w:rsidR="00F459DE" w:rsidRDefault="00F459DE" w:rsidP="006444C3">
            <w:pPr>
              <w:pStyle w:val="ListParagraph"/>
              <w:numPr>
                <w:ilvl w:val="0"/>
                <w:numId w:val="99"/>
              </w:numPr>
            </w:pPr>
            <w:r>
              <w:t xml:space="preserve">Observations are conducted weekly or monthly across all shifts and on all days of the week proportional to the number of </w:t>
            </w:r>
            <w:hyperlink w:anchor="Endnote_Individuals" w:history="1">
              <w:r w:rsidRPr="001A5CC5">
                <w:rPr>
                  <w:rStyle w:val="Hyperlink"/>
                </w:rPr>
                <w:t>individuals who touch patients or who touch items that will be used by patients</w:t>
              </w:r>
            </w:hyperlink>
            <w:r w:rsidR="00D96EF1">
              <w:rPr>
                <w:rStyle w:val="Hyperlink"/>
                <w:rFonts w:ascii="ZWAdobeF" w:hAnsi="ZWAdobeF" w:cs="ZWAdobeF"/>
                <w:color w:val="auto"/>
                <w:sz w:val="2"/>
                <w:szCs w:val="2"/>
                <w:u w:val="none"/>
              </w:rPr>
              <w:t>39F</w:t>
            </w:r>
            <w:r w:rsidR="00B04609">
              <w:rPr>
                <w:rStyle w:val="Hyperlink"/>
                <w:rFonts w:ascii="ZWAdobeF" w:hAnsi="ZWAdobeF" w:cs="ZWAdobeF"/>
                <w:color w:val="auto"/>
                <w:sz w:val="2"/>
                <w:szCs w:val="2"/>
                <w:u w:val="none"/>
              </w:rPr>
              <w:t>37F</w:t>
            </w:r>
            <w:r>
              <w:rPr>
                <w:rStyle w:val="EndnoteReference"/>
              </w:rPr>
              <w:endnoteReference w:customMarkFollows="1" w:id="39"/>
              <w:t>12</w:t>
            </w:r>
            <w:r>
              <w:t xml:space="preserve"> on duty for that shift</w:t>
            </w:r>
          </w:p>
          <w:p w14:paraId="503939C7" w14:textId="46BD3897" w:rsidR="00F459DE" w:rsidRPr="0033645E" w:rsidRDefault="00F459DE" w:rsidP="006444C3">
            <w:pPr>
              <w:pStyle w:val="ListParagraph"/>
              <w:numPr>
                <w:ilvl w:val="0"/>
                <w:numId w:val="99"/>
              </w:numPr>
            </w:pPr>
            <w:r>
              <w:t xml:space="preserve">Observations capture a representative sample of the different roles of </w:t>
            </w:r>
            <w:hyperlink w:anchor="Endnote_Individuals" w:history="1">
              <w:r w:rsidRPr="001A5CC5">
                <w:rPr>
                  <w:rStyle w:val="Hyperlink"/>
                </w:rPr>
                <w:t>individuals who touch patients or who touch items that will be used by patients</w:t>
              </w:r>
            </w:hyperlink>
            <w:r w:rsidR="00D96EF1">
              <w:rPr>
                <w:rStyle w:val="Hyperlink"/>
                <w:rFonts w:ascii="ZWAdobeF" w:hAnsi="ZWAdobeF" w:cs="ZWAdobeF"/>
                <w:color w:val="auto"/>
                <w:sz w:val="2"/>
                <w:szCs w:val="2"/>
                <w:u w:val="none"/>
              </w:rPr>
              <w:t>40F</w:t>
            </w:r>
            <w:r w:rsidR="00B04609">
              <w:rPr>
                <w:rStyle w:val="Hyperlink"/>
                <w:rFonts w:ascii="ZWAdobeF" w:hAnsi="ZWAdobeF" w:cs="ZWAdobeF"/>
                <w:color w:val="auto"/>
                <w:sz w:val="2"/>
                <w:szCs w:val="2"/>
                <w:u w:val="none"/>
              </w:rPr>
              <w:t>38F</w:t>
            </w:r>
            <w:r>
              <w:rPr>
                <w:rStyle w:val="EndnoteReference"/>
              </w:rPr>
              <w:endnoteReference w:customMarkFollows="1" w:id="40"/>
              <w:t xml:space="preserve">12 </w:t>
            </w:r>
            <w:r>
              <w:t xml:space="preserve">(e.g., nurses, physicians, techs, environmental services workers) </w:t>
            </w:r>
          </w:p>
          <w:p w14:paraId="6D2054B9" w14:textId="77777777" w:rsidR="00763F6E" w:rsidRDefault="00763F6E" w:rsidP="00763F6E">
            <w:pPr>
              <w:autoSpaceDE w:val="0"/>
              <w:autoSpaceDN w:val="0"/>
              <w:adjustRightInd w:val="0"/>
              <w:spacing w:after="0" w:line="240" w:lineRule="auto"/>
              <w:rPr>
                <w:bCs/>
              </w:rPr>
            </w:pPr>
            <w:r>
              <w:rPr>
                <w:rFonts w:cs="Arial"/>
              </w:rPr>
              <w:t xml:space="preserve">Observers must </w:t>
            </w:r>
            <w:r w:rsidRPr="00F331CD">
              <w:rPr>
                <w:bCs/>
              </w:rPr>
              <w:t>record at least the following:</w:t>
            </w:r>
          </w:p>
          <w:p w14:paraId="3E21994E" w14:textId="77777777" w:rsidR="00952780" w:rsidRDefault="00952780" w:rsidP="006444C3">
            <w:pPr>
              <w:pStyle w:val="EndnoteText"/>
              <w:numPr>
                <w:ilvl w:val="0"/>
                <w:numId w:val="100"/>
              </w:numPr>
              <w:rPr>
                <w:bCs/>
              </w:rPr>
            </w:pPr>
            <w:r w:rsidRPr="00F331CD">
              <w:rPr>
                <w:bCs/>
              </w:rPr>
              <w:t xml:space="preserve">The date as well as the start and end time </w:t>
            </w:r>
            <w:r>
              <w:rPr>
                <w:bCs/>
              </w:rPr>
              <w:t>of</w:t>
            </w:r>
            <w:r w:rsidRPr="00F331CD">
              <w:rPr>
                <w:bCs/>
              </w:rPr>
              <w:t xml:space="preserve"> the observation session</w:t>
            </w:r>
            <w:r>
              <w:rPr>
                <w:bCs/>
              </w:rPr>
              <w:t xml:space="preserve"> (or the date and shift being observed)</w:t>
            </w:r>
          </w:p>
          <w:p w14:paraId="2A030E65" w14:textId="37FB5148" w:rsidR="00952780" w:rsidRPr="00391D1B" w:rsidRDefault="00952780" w:rsidP="006444C3">
            <w:pPr>
              <w:pStyle w:val="EndnoteText"/>
              <w:numPr>
                <w:ilvl w:val="0"/>
                <w:numId w:val="100"/>
              </w:numPr>
              <w:rPr>
                <w:bCs/>
              </w:rPr>
            </w:pPr>
            <w:r w:rsidRPr="00391D1B">
              <w:rPr>
                <w:bCs/>
              </w:rPr>
              <w:t xml:space="preserve">The </w:t>
            </w:r>
            <w:r w:rsidR="004F77DD">
              <w:rPr>
                <w:bCs/>
              </w:rPr>
              <w:t>surgical or treatment area</w:t>
            </w:r>
            <w:r w:rsidRPr="00391D1B">
              <w:rPr>
                <w:bCs/>
              </w:rPr>
              <w:t xml:space="preserve"> </w:t>
            </w:r>
            <w:r>
              <w:t>where the observation session is being conducted</w:t>
            </w:r>
          </w:p>
          <w:p w14:paraId="524BEFFD" w14:textId="77777777" w:rsidR="00952780" w:rsidRDefault="00952780" w:rsidP="006444C3">
            <w:pPr>
              <w:pStyle w:val="EndnoteText"/>
              <w:numPr>
                <w:ilvl w:val="0"/>
                <w:numId w:val="100"/>
              </w:numPr>
              <w:rPr>
                <w:bCs/>
              </w:rPr>
            </w:pPr>
            <w:r w:rsidRPr="00391D1B">
              <w:rPr>
                <w:bCs/>
              </w:rPr>
              <w:t>The role of the individual being observed (e.g., nurse, physician, etc.)</w:t>
            </w:r>
          </w:p>
          <w:p w14:paraId="464298B2" w14:textId="77777777" w:rsidR="00952780" w:rsidRDefault="00952780" w:rsidP="006444C3">
            <w:pPr>
              <w:pStyle w:val="EndnoteText"/>
              <w:numPr>
                <w:ilvl w:val="0"/>
                <w:numId w:val="100"/>
              </w:numPr>
              <w:rPr>
                <w:bCs/>
              </w:rPr>
            </w:pPr>
            <w:r w:rsidRPr="00391D1B">
              <w:rPr>
                <w:bCs/>
              </w:rPr>
              <w:t>The indication (or moment) for performing hand hygiene (e.g., before/after touching a patient, before/after a procedure, before/after touching patient surroundings, etc.)</w:t>
            </w:r>
          </w:p>
          <w:p w14:paraId="15CF6AC9" w14:textId="710A4606" w:rsidR="00952780" w:rsidRDefault="00952780" w:rsidP="006444C3">
            <w:pPr>
              <w:pStyle w:val="EndnoteText"/>
              <w:numPr>
                <w:ilvl w:val="0"/>
                <w:numId w:val="100"/>
              </w:numPr>
              <w:rPr>
                <w:rFonts w:cs="Arial"/>
                <w:b/>
                <w:bCs/>
              </w:rPr>
            </w:pPr>
            <w:r w:rsidRPr="00391D1B">
              <w:rPr>
                <w:bCs/>
              </w:rPr>
              <w:t>Whether hand hygiene was performed or not performed based on the indication noted and if the technique was correct</w:t>
            </w:r>
          </w:p>
        </w:tc>
      </w:tr>
      <w:tr w:rsidR="00952780" w:rsidRPr="009A5185" w14:paraId="464C1AD8" w14:textId="77777777" w:rsidTr="008D32D3">
        <w:trPr>
          <w:trHeight w:val="341"/>
          <w:jc w:val="center"/>
        </w:trPr>
        <w:tc>
          <w:tcPr>
            <w:tcW w:w="9562" w:type="dxa"/>
          </w:tcPr>
          <w:p w14:paraId="408923F8" w14:textId="77777777" w:rsidR="00952F89" w:rsidRDefault="00952F89" w:rsidP="00952F89">
            <w:pPr>
              <w:autoSpaceDE w:val="0"/>
              <w:autoSpaceDN w:val="0"/>
              <w:adjustRightInd w:val="0"/>
              <w:spacing w:after="0" w:line="240" w:lineRule="auto"/>
              <w:rPr>
                <w:rFonts w:cs="Arial"/>
              </w:rPr>
            </w:pPr>
            <w:r>
              <w:rPr>
                <w:rFonts w:cs="Arial"/>
                <w:b/>
                <w:bCs/>
              </w:rPr>
              <w:t xml:space="preserve">Question #14: </w:t>
            </w:r>
            <w:r>
              <w:rPr>
                <w:rFonts w:cs="Arial"/>
              </w:rPr>
              <w:t>In those surgical or treatment areas where an electronic monitoring system is NOT used, do the direct observations meet all the following criteria?</w:t>
            </w:r>
          </w:p>
          <w:p w14:paraId="6835A7F9" w14:textId="77777777" w:rsidR="00952F89" w:rsidRDefault="00952F89" w:rsidP="006444C3">
            <w:pPr>
              <w:pStyle w:val="ListParagraph"/>
              <w:numPr>
                <w:ilvl w:val="0"/>
                <w:numId w:val="99"/>
              </w:numPr>
            </w:pPr>
            <w:r>
              <w:t>Observations identify both opportunities for hand hygiene and compliance with those opportunities</w:t>
            </w:r>
          </w:p>
          <w:p w14:paraId="6D79F537" w14:textId="77777777" w:rsidR="00952F89" w:rsidRDefault="00952F89" w:rsidP="006444C3">
            <w:pPr>
              <w:pStyle w:val="ListParagraph"/>
              <w:numPr>
                <w:ilvl w:val="0"/>
                <w:numId w:val="99"/>
              </w:numPr>
            </w:pPr>
            <w:r>
              <w:t>Observations determine who practiced hand hygiene, verify when they practiced it, and whether their technique was correct</w:t>
            </w:r>
          </w:p>
          <w:p w14:paraId="7AC11F2F" w14:textId="6430CA3A" w:rsidR="00952F89" w:rsidRDefault="00952F89" w:rsidP="006444C3">
            <w:pPr>
              <w:pStyle w:val="ListParagraph"/>
              <w:numPr>
                <w:ilvl w:val="0"/>
                <w:numId w:val="99"/>
              </w:numPr>
            </w:pPr>
            <w:r>
              <w:t xml:space="preserve">Observations are conducted weekly or monthly across all shifts and on all days of the week proportional to the number of </w:t>
            </w:r>
            <w:hyperlink w:anchor="Endnote_Individuals" w:history="1">
              <w:r w:rsidRPr="001A5CC5">
                <w:rPr>
                  <w:rStyle w:val="Hyperlink"/>
                </w:rPr>
                <w:t>individuals who touch patients or who touch items that will be used by patients</w:t>
              </w:r>
            </w:hyperlink>
            <w:r w:rsidR="00D96EF1">
              <w:rPr>
                <w:rStyle w:val="Hyperlink"/>
                <w:rFonts w:ascii="ZWAdobeF" w:hAnsi="ZWAdobeF" w:cs="ZWAdobeF"/>
                <w:color w:val="auto"/>
                <w:sz w:val="2"/>
                <w:szCs w:val="2"/>
                <w:u w:val="none"/>
              </w:rPr>
              <w:t>41F</w:t>
            </w:r>
            <w:r w:rsidR="00B04609">
              <w:rPr>
                <w:rStyle w:val="Hyperlink"/>
                <w:rFonts w:ascii="ZWAdobeF" w:hAnsi="ZWAdobeF" w:cs="ZWAdobeF"/>
                <w:color w:val="auto"/>
                <w:sz w:val="2"/>
                <w:szCs w:val="2"/>
                <w:u w:val="none"/>
              </w:rPr>
              <w:t>39F</w:t>
            </w:r>
            <w:r>
              <w:rPr>
                <w:rStyle w:val="EndnoteReference"/>
              </w:rPr>
              <w:endnoteReference w:customMarkFollows="1" w:id="41"/>
              <w:t>12</w:t>
            </w:r>
            <w:r>
              <w:t xml:space="preserve"> on duty for that shift</w:t>
            </w:r>
          </w:p>
          <w:p w14:paraId="5DD656F7" w14:textId="3ECAF6F3" w:rsidR="00952F89" w:rsidRPr="00391D1B" w:rsidRDefault="00952F89" w:rsidP="006444C3">
            <w:pPr>
              <w:pStyle w:val="ListParagraph"/>
              <w:numPr>
                <w:ilvl w:val="0"/>
                <w:numId w:val="99"/>
              </w:numPr>
            </w:pPr>
            <w:r>
              <w:t xml:space="preserve">Observations capture a representative sample of the different roles of </w:t>
            </w:r>
            <w:hyperlink w:anchor="Endnote_Individuals" w:history="1">
              <w:r w:rsidRPr="001A5CC5">
                <w:rPr>
                  <w:rStyle w:val="Hyperlink"/>
                </w:rPr>
                <w:t>individuals who touch patients or who touch items that will be used by patients</w:t>
              </w:r>
            </w:hyperlink>
            <w:r w:rsidR="00D96EF1">
              <w:rPr>
                <w:rStyle w:val="Hyperlink"/>
                <w:rFonts w:ascii="ZWAdobeF" w:hAnsi="ZWAdobeF" w:cs="ZWAdobeF"/>
                <w:color w:val="auto"/>
                <w:sz w:val="2"/>
                <w:szCs w:val="2"/>
                <w:u w:val="none"/>
              </w:rPr>
              <w:t>42F</w:t>
            </w:r>
            <w:r w:rsidR="00B04609">
              <w:rPr>
                <w:rStyle w:val="Hyperlink"/>
                <w:rFonts w:ascii="ZWAdobeF" w:hAnsi="ZWAdobeF" w:cs="ZWAdobeF"/>
                <w:color w:val="auto"/>
                <w:sz w:val="2"/>
                <w:szCs w:val="2"/>
                <w:u w:val="none"/>
              </w:rPr>
              <w:t>40F</w:t>
            </w:r>
            <w:r>
              <w:rPr>
                <w:rStyle w:val="EndnoteReference"/>
              </w:rPr>
              <w:endnoteReference w:customMarkFollows="1" w:id="42"/>
              <w:t xml:space="preserve">12 </w:t>
            </w:r>
            <w:r>
              <w:t xml:space="preserve">(e.g., nurses, physicians, techs, environmental services workers) </w:t>
            </w:r>
          </w:p>
          <w:p w14:paraId="02D33C8B" w14:textId="77777777" w:rsidR="00952F89" w:rsidRDefault="00952F89" w:rsidP="00952F89">
            <w:pPr>
              <w:autoSpaceDE w:val="0"/>
              <w:autoSpaceDN w:val="0"/>
              <w:adjustRightInd w:val="0"/>
              <w:spacing w:after="0" w:line="240" w:lineRule="auto"/>
              <w:rPr>
                <w:rFonts w:cs="Arial"/>
              </w:rPr>
            </w:pPr>
            <w:r>
              <w:rPr>
                <w:rFonts w:cs="Arial"/>
              </w:rPr>
              <w:t>In order to respond “yes” to question #14, direct observations must be conducted in areas that do not use an electronic compliance system and must meet the following criteria:</w:t>
            </w:r>
          </w:p>
          <w:p w14:paraId="7CC648CE" w14:textId="77777777" w:rsidR="00952F89" w:rsidRDefault="00952F89" w:rsidP="006444C3">
            <w:pPr>
              <w:pStyle w:val="ListParagraph"/>
              <w:numPr>
                <w:ilvl w:val="0"/>
                <w:numId w:val="99"/>
              </w:numPr>
            </w:pPr>
            <w:r>
              <w:t>Observations identify both opportunities for hand hygiene and compliance with those opportunities</w:t>
            </w:r>
          </w:p>
          <w:p w14:paraId="5DE3FC66" w14:textId="77777777" w:rsidR="00952F89" w:rsidRDefault="00952F89" w:rsidP="006444C3">
            <w:pPr>
              <w:pStyle w:val="ListParagraph"/>
              <w:numPr>
                <w:ilvl w:val="0"/>
                <w:numId w:val="99"/>
              </w:numPr>
            </w:pPr>
            <w:r>
              <w:t>Observations determine who practiced hand hygiene, verify when they practiced it, and whether their technique was correct</w:t>
            </w:r>
          </w:p>
          <w:p w14:paraId="0E56C5AD" w14:textId="0B70A6FE" w:rsidR="00952F89" w:rsidRDefault="00952F89" w:rsidP="006444C3">
            <w:pPr>
              <w:pStyle w:val="ListParagraph"/>
              <w:numPr>
                <w:ilvl w:val="0"/>
                <w:numId w:val="99"/>
              </w:numPr>
            </w:pPr>
            <w:r>
              <w:t xml:space="preserve">Observations are conducted weekly or monthly across all shifts and on all days of the week proportional to the number of </w:t>
            </w:r>
            <w:hyperlink w:anchor="Endnote_Individuals" w:history="1">
              <w:r w:rsidRPr="001A5CC5">
                <w:rPr>
                  <w:rStyle w:val="Hyperlink"/>
                </w:rPr>
                <w:t>individuals who touch patients or who touch items that will be used by patients</w:t>
              </w:r>
            </w:hyperlink>
            <w:r w:rsidR="00D96EF1">
              <w:rPr>
                <w:rStyle w:val="Hyperlink"/>
                <w:rFonts w:ascii="ZWAdobeF" w:hAnsi="ZWAdobeF" w:cs="ZWAdobeF"/>
                <w:color w:val="auto"/>
                <w:sz w:val="2"/>
                <w:szCs w:val="2"/>
                <w:u w:val="none"/>
              </w:rPr>
              <w:t>43F</w:t>
            </w:r>
            <w:r w:rsidR="00B04609">
              <w:rPr>
                <w:rStyle w:val="Hyperlink"/>
                <w:rFonts w:ascii="ZWAdobeF" w:hAnsi="ZWAdobeF" w:cs="ZWAdobeF"/>
                <w:color w:val="auto"/>
                <w:sz w:val="2"/>
                <w:szCs w:val="2"/>
                <w:u w:val="none"/>
              </w:rPr>
              <w:t>41F</w:t>
            </w:r>
            <w:r>
              <w:rPr>
                <w:rStyle w:val="EndnoteReference"/>
              </w:rPr>
              <w:endnoteReference w:customMarkFollows="1" w:id="43"/>
              <w:t>12</w:t>
            </w:r>
            <w:r>
              <w:t xml:space="preserve"> on duty for that shift</w:t>
            </w:r>
          </w:p>
          <w:p w14:paraId="74BC7486" w14:textId="7BC30229" w:rsidR="00952780" w:rsidRPr="00952F89" w:rsidRDefault="00952F89" w:rsidP="006444C3">
            <w:pPr>
              <w:pStyle w:val="ListParagraph"/>
              <w:numPr>
                <w:ilvl w:val="0"/>
                <w:numId w:val="99"/>
              </w:numPr>
            </w:pPr>
            <w:r>
              <w:t xml:space="preserve">Observations capture a representative sample of the different roles of </w:t>
            </w:r>
            <w:hyperlink w:anchor="Endnote_Individuals" w:history="1">
              <w:r w:rsidRPr="001A5CC5">
                <w:rPr>
                  <w:rStyle w:val="Hyperlink"/>
                </w:rPr>
                <w:t>individuals who touch patients or who touch items that will be used by patients</w:t>
              </w:r>
            </w:hyperlink>
            <w:r w:rsidR="00D96EF1">
              <w:rPr>
                <w:rStyle w:val="Hyperlink"/>
                <w:rFonts w:ascii="ZWAdobeF" w:hAnsi="ZWAdobeF" w:cs="ZWAdobeF"/>
                <w:color w:val="auto"/>
                <w:sz w:val="2"/>
                <w:szCs w:val="2"/>
                <w:u w:val="none"/>
              </w:rPr>
              <w:t>44F</w:t>
            </w:r>
            <w:r w:rsidR="00B04609">
              <w:rPr>
                <w:rStyle w:val="Hyperlink"/>
                <w:rFonts w:ascii="ZWAdobeF" w:hAnsi="ZWAdobeF" w:cs="ZWAdobeF"/>
                <w:color w:val="auto"/>
                <w:sz w:val="2"/>
                <w:szCs w:val="2"/>
                <w:u w:val="none"/>
              </w:rPr>
              <w:t>42F</w:t>
            </w:r>
            <w:r>
              <w:rPr>
                <w:rStyle w:val="EndnoteReference"/>
              </w:rPr>
              <w:endnoteReference w:customMarkFollows="1" w:id="44"/>
              <w:t xml:space="preserve">12 </w:t>
            </w:r>
            <w:r>
              <w:t xml:space="preserve">(e.g., nurses, physicians, techs, environmental services workers) </w:t>
            </w:r>
          </w:p>
          <w:p w14:paraId="05EDB656" w14:textId="77777777" w:rsidR="000955F4" w:rsidRDefault="000955F4" w:rsidP="000955F4">
            <w:pPr>
              <w:pStyle w:val="EndnoteText"/>
              <w:rPr>
                <w:bCs/>
              </w:rPr>
            </w:pPr>
            <w:r>
              <w:rPr>
                <w:bCs/>
              </w:rPr>
              <w:t>Observers must</w:t>
            </w:r>
            <w:r w:rsidRPr="00F331CD">
              <w:rPr>
                <w:bCs/>
              </w:rPr>
              <w:t xml:space="preserve"> record at least the following:</w:t>
            </w:r>
          </w:p>
          <w:p w14:paraId="3DC26945" w14:textId="168846CF" w:rsidR="00952780" w:rsidRDefault="00952780" w:rsidP="006444C3">
            <w:pPr>
              <w:pStyle w:val="EndnoteText"/>
              <w:numPr>
                <w:ilvl w:val="0"/>
                <w:numId w:val="100"/>
              </w:numPr>
              <w:rPr>
                <w:bCs/>
              </w:rPr>
            </w:pPr>
            <w:r w:rsidRPr="00F331CD">
              <w:rPr>
                <w:bCs/>
              </w:rPr>
              <w:t xml:space="preserve">The date as well as the start and end time </w:t>
            </w:r>
            <w:r>
              <w:rPr>
                <w:bCs/>
              </w:rPr>
              <w:t>of</w:t>
            </w:r>
            <w:r w:rsidRPr="00F331CD">
              <w:rPr>
                <w:bCs/>
              </w:rPr>
              <w:t xml:space="preserve"> the observation session</w:t>
            </w:r>
            <w:r>
              <w:rPr>
                <w:bCs/>
              </w:rPr>
              <w:t xml:space="preserve"> (or the date and shift being observed)</w:t>
            </w:r>
          </w:p>
          <w:p w14:paraId="664D3EC0" w14:textId="462082CA" w:rsidR="00952780" w:rsidRPr="00391D1B" w:rsidRDefault="00952780" w:rsidP="006444C3">
            <w:pPr>
              <w:pStyle w:val="EndnoteText"/>
              <w:numPr>
                <w:ilvl w:val="0"/>
                <w:numId w:val="100"/>
              </w:numPr>
              <w:rPr>
                <w:bCs/>
              </w:rPr>
            </w:pPr>
            <w:r w:rsidRPr="00391D1B">
              <w:rPr>
                <w:bCs/>
              </w:rPr>
              <w:t xml:space="preserve">The </w:t>
            </w:r>
            <w:r w:rsidR="000D58C0">
              <w:rPr>
                <w:bCs/>
              </w:rPr>
              <w:t>surgical or treatment area</w:t>
            </w:r>
            <w:r w:rsidRPr="00391D1B">
              <w:rPr>
                <w:bCs/>
              </w:rPr>
              <w:t xml:space="preserve"> </w:t>
            </w:r>
            <w:r>
              <w:t>where the observation session is being conducted</w:t>
            </w:r>
          </w:p>
          <w:p w14:paraId="3C6D3EEA" w14:textId="77777777" w:rsidR="00952780" w:rsidRDefault="00952780" w:rsidP="006444C3">
            <w:pPr>
              <w:pStyle w:val="EndnoteText"/>
              <w:numPr>
                <w:ilvl w:val="0"/>
                <w:numId w:val="100"/>
              </w:numPr>
              <w:rPr>
                <w:bCs/>
              </w:rPr>
            </w:pPr>
            <w:r w:rsidRPr="00391D1B">
              <w:rPr>
                <w:bCs/>
              </w:rPr>
              <w:t>The role of the individual being observed (e.g., nurse, physician, etc.)</w:t>
            </w:r>
          </w:p>
          <w:p w14:paraId="461377D1" w14:textId="77777777" w:rsidR="00952780" w:rsidRDefault="00952780" w:rsidP="006444C3">
            <w:pPr>
              <w:pStyle w:val="EndnoteText"/>
              <w:numPr>
                <w:ilvl w:val="0"/>
                <w:numId w:val="100"/>
              </w:numPr>
              <w:rPr>
                <w:bCs/>
              </w:rPr>
            </w:pPr>
            <w:r w:rsidRPr="00391D1B">
              <w:rPr>
                <w:bCs/>
              </w:rPr>
              <w:t>The indication (or moment) for performing hand hygiene (e.g., before/after touching a patient, before/after a procedure, before/after touching patient surroundings, etc.)</w:t>
            </w:r>
          </w:p>
          <w:p w14:paraId="33E3D416" w14:textId="49E5C140" w:rsidR="00952780" w:rsidRPr="00C04A9D" w:rsidRDefault="00952780" w:rsidP="006444C3">
            <w:pPr>
              <w:pStyle w:val="EndnoteText"/>
              <w:numPr>
                <w:ilvl w:val="0"/>
                <w:numId w:val="100"/>
              </w:numPr>
              <w:rPr>
                <w:rFonts w:cs="Arial"/>
              </w:rPr>
            </w:pPr>
            <w:r w:rsidRPr="00391D1B">
              <w:rPr>
                <w:bCs/>
              </w:rPr>
              <w:t>Whether hand hygiene was performed or not performed based on the indication noted and if the technique was correct</w:t>
            </w:r>
          </w:p>
        </w:tc>
      </w:tr>
      <w:tr w:rsidR="00952780" w:rsidRPr="009A5185" w14:paraId="1948CC49" w14:textId="77777777" w:rsidTr="008D32D3">
        <w:trPr>
          <w:trHeight w:val="341"/>
          <w:jc w:val="center"/>
        </w:trPr>
        <w:tc>
          <w:tcPr>
            <w:tcW w:w="9562" w:type="dxa"/>
          </w:tcPr>
          <w:p w14:paraId="3E6B095F" w14:textId="77777777" w:rsidR="00114EF5" w:rsidRDefault="00114EF5" w:rsidP="00114EF5">
            <w:pPr>
              <w:pStyle w:val="EndnoteText"/>
              <w:rPr>
                <w:rFonts w:cs="Arial"/>
              </w:rPr>
            </w:pPr>
            <w:r>
              <w:rPr>
                <w:rFonts w:cs="Arial"/>
                <w:b/>
                <w:bCs/>
              </w:rPr>
              <w:t>Question #15</w:t>
            </w:r>
            <w:r w:rsidRPr="004E4DBF">
              <w:rPr>
                <w:rFonts w:cs="Arial"/>
                <w:b/>
                <w:bCs/>
              </w:rPr>
              <w:t xml:space="preserve">: </w:t>
            </w:r>
            <w:r>
              <w:rPr>
                <w:rFonts w:cs="Arial"/>
              </w:rPr>
              <w:t>Does your facility have a system in place for both the initial and recurrent training and validation of hand hygiene compliance observers?</w:t>
            </w:r>
          </w:p>
          <w:p w14:paraId="2B535702" w14:textId="77777777" w:rsidR="00114EF5" w:rsidRDefault="00114EF5" w:rsidP="00114EF5">
            <w:pPr>
              <w:pStyle w:val="EndnoteText"/>
              <w:rPr>
                <w:rFonts w:cs="Arial"/>
              </w:rPr>
            </w:pPr>
          </w:p>
          <w:p w14:paraId="7A6BEBFA" w14:textId="29F1E137" w:rsidR="00952780" w:rsidRPr="00E5344B" w:rsidRDefault="00114EF5" w:rsidP="00114EF5">
            <w:pPr>
              <w:pStyle w:val="EndnoteText"/>
              <w:rPr>
                <w:rFonts w:cs="Arial"/>
              </w:rPr>
            </w:pPr>
            <w:r>
              <w:rPr>
                <w:rFonts w:cs="Arial"/>
              </w:rPr>
              <w:t xml:space="preserve">In order to respond “yes” to question #15, your facility must regularly monitor the quality and accuracy of observations that are collected by each observer through initial and recurrent validation (at least once a year) of hand hygiene compliance observers. </w:t>
            </w:r>
            <w:r w:rsidRPr="00B41400">
              <w:t xml:space="preserve">This would include having an individual </w:t>
            </w:r>
            <w:r>
              <w:t>trained in i</w:t>
            </w:r>
            <w:r w:rsidRPr="00B41400">
              <w:t xml:space="preserve">nfection </w:t>
            </w:r>
            <w:r>
              <w:t>c</w:t>
            </w:r>
            <w:r w:rsidRPr="00B41400">
              <w:t>ontrol simultaneously collecting data with the hand hygiene compliance observers and comparing results.</w:t>
            </w:r>
            <w:r>
              <w:t xml:space="preserve"> Alternatively,</w:t>
            </w:r>
            <w:r w:rsidRPr="009B4891">
              <w:t xml:space="preserve"> videos which include an interactive assessment and completion of an observation form, such as the</w:t>
            </w:r>
            <w:r>
              <w:t xml:space="preserve"> </w:t>
            </w:r>
            <w:hyperlink r:id="rId202" w:history="1">
              <w:r w:rsidRPr="00F630DD">
                <w:rPr>
                  <w:rStyle w:val="Hyperlink"/>
                </w:rPr>
                <w:t>WHO Hand Hygiene Training Film</w:t>
              </w:r>
            </w:hyperlink>
            <w:r w:rsidRPr="009B4891">
              <w:t xml:space="preserve"> </w:t>
            </w:r>
            <w:r>
              <w:t xml:space="preserve">and </w:t>
            </w:r>
            <w:hyperlink r:id="rId203" w:history="1">
              <w:r>
                <w:rPr>
                  <w:rStyle w:val="Hyperlink"/>
                </w:rPr>
                <w:t>Slides Accompanying the Training Films</w:t>
              </w:r>
            </w:hyperlink>
            <w:r w:rsidRPr="009B4891">
              <w:t xml:space="preserve">, </w:t>
            </w:r>
            <w:hyperlink r:id="rId204" w:history="1">
              <w:r w:rsidRPr="00F630DD">
                <w:rPr>
                  <w:rStyle w:val="Hyperlink"/>
                </w:rPr>
                <w:t>Videos from Han</w:t>
              </w:r>
              <w:r>
                <w:rPr>
                  <w:rStyle w:val="Hyperlink"/>
                </w:rPr>
                <w:t>d</w:t>
              </w:r>
              <w:r w:rsidRPr="00F630DD">
                <w:rPr>
                  <w:rStyle w:val="Hyperlink"/>
                </w:rPr>
                <w:t xml:space="preserve"> Hygiene Australia</w:t>
              </w:r>
            </w:hyperlink>
            <w:r>
              <w:t xml:space="preserve">, or internally developed videos with assessment, </w:t>
            </w:r>
            <w:r w:rsidRPr="009B4891">
              <w:t xml:space="preserve">would also be sufficient </w:t>
            </w:r>
            <w:r>
              <w:t xml:space="preserve">for </w:t>
            </w:r>
            <w:r w:rsidRPr="009B4891">
              <w:t>validating hand hygiene compliance observers</w:t>
            </w:r>
            <w:r>
              <w:t>. ASCs</w:t>
            </w:r>
            <w:r w:rsidRPr="009B4891">
              <w:t xml:space="preserve"> </w:t>
            </w:r>
            <w:r>
              <w:t>must</w:t>
            </w:r>
            <w:r w:rsidRPr="009B4891">
              <w:t xml:space="preserve"> expand the testing scenarios that are included in the</w:t>
            </w:r>
            <w:r>
              <w:t xml:space="preserve"> </w:t>
            </w:r>
            <w:r w:rsidRPr="009B4891">
              <w:t>videos (i.e., the videos should be expanded to include: various types of individuals who touch patients or who touch items that will be used by patients, a larger number of scenarios where individuals are adherent and non-adherent, the inclusion of all moments observed, etc.)</w:t>
            </w:r>
            <w:r>
              <w:t>.</w:t>
            </w:r>
          </w:p>
        </w:tc>
      </w:tr>
    </w:tbl>
    <w:p w14:paraId="18D1C6BE" w14:textId="77777777" w:rsidR="00952780" w:rsidRDefault="00952780" w:rsidP="00952780">
      <w:pPr>
        <w:spacing w:after="0" w:line="240" w:lineRule="auto"/>
      </w:pPr>
    </w:p>
    <w:p w14:paraId="42C21FAB" w14:textId="2A3DA9D5" w:rsidR="00952780" w:rsidRDefault="00952780" w:rsidP="00952780">
      <w:pPr>
        <w:spacing w:after="0" w:line="240" w:lineRule="auto"/>
      </w:pPr>
      <w:r>
        <w:t xml:space="preserve">See </w:t>
      </w:r>
      <w:hyperlink w:anchor="_Hand_Hygiene_Frequently" w:history="1">
        <w:r w:rsidR="003F31DD">
          <w:rPr>
            <w:rStyle w:val="Hyperlink"/>
          </w:rPr>
          <w:t>FAQ</w:t>
        </w:r>
      </w:hyperlink>
      <w:r w:rsidR="003F31DD" w:rsidRPr="003F31DD">
        <w:rPr>
          <w:rStyle w:val="Hyperlink"/>
          <w:color w:val="auto"/>
          <w:u w:val="none"/>
        </w:rPr>
        <w:t>s</w:t>
      </w:r>
      <w:r>
        <w:t xml:space="preserve"> for additional information about responding to questions in this section. </w:t>
      </w:r>
    </w:p>
    <w:p w14:paraId="2C45C940" w14:textId="77777777" w:rsidR="00952780" w:rsidRDefault="00952780" w:rsidP="00952780">
      <w:pPr>
        <w:rPr>
          <w:rFonts w:eastAsiaTheme="majorEastAsia"/>
          <w:b/>
          <w:sz w:val="28"/>
          <w:u w:val="single"/>
        </w:rPr>
      </w:pPr>
      <w:r>
        <w:br w:type="page"/>
      </w:r>
    </w:p>
    <w:p w14:paraId="2F27A59D" w14:textId="717930EF" w:rsidR="005D0234" w:rsidRDefault="005D0234" w:rsidP="005D0234">
      <w:pPr>
        <w:pStyle w:val="Heading3"/>
      </w:pPr>
      <w:bookmarkStart w:id="272" w:name="_Section_4F:_Nursing_1"/>
      <w:bookmarkStart w:id="273" w:name="_Section_4F:_Nursing"/>
      <w:bookmarkStart w:id="274" w:name="_Toc162610682"/>
      <w:bookmarkEnd w:id="272"/>
      <w:bookmarkEnd w:id="273"/>
      <w:r>
        <w:t>Section 4F: Nursing Workforce Measure Specifications</w:t>
      </w:r>
      <w:bookmarkEnd w:id="274"/>
    </w:p>
    <w:p w14:paraId="7965B8CB" w14:textId="77777777" w:rsidR="00E74EC2" w:rsidRDefault="00E74EC2" w:rsidP="00E74EC2">
      <w:pPr>
        <w:pStyle w:val="NoSpacing"/>
      </w:pPr>
    </w:p>
    <w:p w14:paraId="6627D822" w14:textId="62961704" w:rsidR="00E74EC2" w:rsidRPr="00E74EC2" w:rsidRDefault="00E74EC2" w:rsidP="00234B8B">
      <w:pPr>
        <w:pStyle w:val="Heading44"/>
      </w:pPr>
      <w:bookmarkStart w:id="275" w:name="_Toc123826377"/>
      <w:r>
        <w:t>P</w:t>
      </w:r>
      <w:r w:rsidR="00B53AF8">
        <w:t>ercentage of RNs</w:t>
      </w:r>
      <w:r>
        <w:t xml:space="preserve"> </w:t>
      </w:r>
      <w:r w:rsidR="00E34905">
        <w:t>who</w:t>
      </w:r>
      <w:r>
        <w:t xml:space="preserve"> are BSN-Prepared</w:t>
      </w:r>
      <w:bookmarkEnd w:id="275"/>
    </w:p>
    <w:p w14:paraId="5993BA3C" w14:textId="77777777" w:rsidR="00E74EC2" w:rsidRDefault="00E74EC2" w:rsidP="005D0234">
      <w:pPr>
        <w:pStyle w:val="NoSpacing"/>
      </w:pP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2"/>
      </w:tblGrid>
      <w:tr w:rsidR="00E74EC2" w:rsidRPr="00472175" w14:paraId="790FF80A" w14:textId="77777777" w:rsidTr="00F07167">
        <w:trPr>
          <w:trHeight w:val="206"/>
          <w:jc w:val="center"/>
        </w:trPr>
        <w:tc>
          <w:tcPr>
            <w:tcW w:w="9562" w:type="dxa"/>
            <w:vAlign w:val="center"/>
          </w:tcPr>
          <w:p w14:paraId="30C462D3" w14:textId="3DD3D3C7" w:rsidR="00E74EC2" w:rsidRPr="00472175" w:rsidRDefault="00E74EC2" w:rsidP="00F07167">
            <w:pPr>
              <w:pStyle w:val="NoSpacing"/>
            </w:pPr>
            <w:r w:rsidRPr="00F07167">
              <w:rPr>
                <w:b/>
                <w:bCs/>
              </w:rPr>
              <w:t>Source:</w:t>
            </w:r>
            <w:r w:rsidRPr="00472175">
              <w:t xml:space="preserve"> </w:t>
            </w:r>
            <w:r w:rsidR="004F6752">
              <w:t>The Leapfrog Group</w:t>
            </w:r>
          </w:p>
        </w:tc>
      </w:tr>
      <w:tr w:rsidR="00E74EC2" w:rsidRPr="00472175" w14:paraId="5B92506E" w14:textId="77777777" w:rsidTr="008C0A42">
        <w:trPr>
          <w:jc w:val="center"/>
        </w:trPr>
        <w:tc>
          <w:tcPr>
            <w:tcW w:w="9562" w:type="dxa"/>
            <w:vAlign w:val="center"/>
          </w:tcPr>
          <w:p w14:paraId="74041479" w14:textId="611B0C63" w:rsidR="00E74EC2" w:rsidRPr="00C76D2B" w:rsidRDefault="00E74EC2" w:rsidP="00E74EC2">
            <w:pPr>
              <w:spacing w:after="0" w:line="240" w:lineRule="auto"/>
              <w:rPr>
                <w:rFonts w:eastAsia="Times New Roman" w:cs="Arial"/>
                <w:bCs/>
                <w:snapToGrid w:val="0"/>
                <w:szCs w:val="20"/>
              </w:rPr>
            </w:pPr>
            <w:r w:rsidRPr="00C76D2B">
              <w:rPr>
                <w:rFonts w:eastAsia="Times New Roman" w:cs="Arial"/>
                <w:b/>
                <w:snapToGrid w:val="0"/>
                <w:szCs w:val="20"/>
              </w:rPr>
              <w:t xml:space="preserve">Reporting Period: </w:t>
            </w:r>
            <w:r w:rsidR="00C05EAF">
              <w:t>Answer questions #1-</w:t>
            </w:r>
            <w:r w:rsidR="00B55952">
              <w:t>3</w:t>
            </w:r>
            <w:r w:rsidR="00C05EAF">
              <w:t xml:space="preserve"> based on the most recent day within the last 12-months for which you have complete data.</w:t>
            </w:r>
          </w:p>
        </w:tc>
      </w:tr>
      <w:tr w:rsidR="00E74EC2" w:rsidRPr="00472175" w14:paraId="4C962698" w14:textId="77777777" w:rsidTr="008C0A42">
        <w:trPr>
          <w:trHeight w:val="890"/>
          <w:jc w:val="center"/>
        </w:trPr>
        <w:tc>
          <w:tcPr>
            <w:tcW w:w="9562" w:type="dxa"/>
          </w:tcPr>
          <w:p w14:paraId="7CAC8C70" w14:textId="1AF1A1C9" w:rsidR="00E74EC2" w:rsidRPr="00C76D2B" w:rsidRDefault="00E74EC2" w:rsidP="008C0A42">
            <w:pPr>
              <w:autoSpaceDE w:val="0"/>
              <w:autoSpaceDN w:val="0"/>
              <w:adjustRightInd w:val="0"/>
              <w:spacing w:after="0" w:line="240" w:lineRule="auto"/>
              <w:rPr>
                <w:rFonts w:eastAsia="Times New Roman" w:cs="Arial"/>
                <w:szCs w:val="20"/>
              </w:rPr>
            </w:pPr>
            <w:r w:rsidRPr="00C76D2B">
              <w:rPr>
                <w:rFonts w:eastAsia="Times New Roman" w:cs="Arial"/>
                <w:b/>
                <w:bCs/>
                <w:szCs w:val="20"/>
              </w:rPr>
              <w:t xml:space="preserve">Question </w:t>
            </w:r>
            <w:r w:rsidR="008C78DB">
              <w:rPr>
                <w:rFonts w:eastAsia="Times New Roman" w:cs="Arial"/>
                <w:b/>
                <w:bCs/>
                <w:szCs w:val="20"/>
              </w:rPr>
              <w:t>2</w:t>
            </w:r>
            <w:r w:rsidRPr="00C76D2B">
              <w:rPr>
                <w:rFonts w:eastAsia="Times New Roman" w:cs="Arial"/>
                <w:b/>
                <w:bCs/>
                <w:szCs w:val="20"/>
              </w:rPr>
              <w:t xml:space="preserve"> (denominator): </w:t>
            </w:r>
            <w:r w:rsidRPr="00C76D2B">
              <w:rPr>
                <w:rFonts w:eastAsia="Times New Roman" w:cs="Arial"/>
                <w:szCs w:val="20"/>
              </w:rPr>
              <w:t xml:space="preserve">Total number of </w:t>
            </w:r>
            <w:r w:rsidR="005F18EE" w:rsidRPr="00C76D2B">
              <w:rPr>
                <w:rFonts w:eastAsia="Times New Roman" w:cs="Arial"/>
                <w:szCs w:val="20"/>
              </w:rPr>
              <w:t xml:space="preserve">employed </w:t>
            </w:r>
            <w:r w:rsidR="00FF162E" w:rsidRPr="00C76D2B">
              <w:rPr>
                <w:rFonts w:eastAsia="Times New Roman" w:cs="Arial"/>
                <w:szCs w:val="20"/>
              </w:rPr>
              <w:t xml:space="preserve">RN </w:t>
            </w:r>
            <w:r w:rsidR="00C05EAF">
              <w:rPr>
                <w:rFonts w:eastAsia="Times New Roman" w:cs="Arial"/>
                <w:szCs w:val="20"/>
              </w:rPr>
              <w:t>N</w:t>
            </w:r>
            <w:r w:rsidRPr="00C76D2B">
              <w:rPr>
                <w:rFonts w:eastAsia="Times New Roman" w:cs="Arial"/>
                <w:szCs w:val="20"/>
              </w:rPr>
              <w:t xml:space="preserve">ursing </w:t>
            </w:r>
            <w:r w:rsidR="00C05EAF">
              <w:rPr>
                <w:rFonts w:eastAsia="Times New Roman" w:cs="Arial"/>
                <w:szCs w:val="20"/>
              </w:rPr>
              <w:t>S</w:t>
            </w:r>
            <w:r w:rsidRPr="00C76D2B">
              <w:rPr>
                <w:rFonts w:eastAsia="Times New Roman" w:cs="Arial"/>
                <w:szCs w:val="20"/>
              </w:rPr>
              <w:t>taff</w:t>
            </w:r>
            <w:r w:rsidR="00F21633" w:rsidRPr="00C76D2B">
              <w:rPr>
                <w:rFonts w:eastAsia="Times New Roman" w:cs="Arial"/>
                <w:szCs w:val="20"/>
              </w:rPr>
              <w:t xml:space="preserve"> at the ASC with direct patient care responsibilities. </w:t>
            </w:r>
          </w:p>
          <w:p w14:paraId="5C7880AC" w14:textId="77777777" w:rsidR="00E74EC2" w:rsidRPr="00C76D2B" w:rsidRDefault="00E74EC2" w:rsidP="008C0A42">
            <w:pPr>
              <w:autoSpaceDE w:val="0"/>
              <w:autoSpaceDN w:val="0"/>
              <w:adjustRightInd w:val="0"/>
              <w:spacing w:after="0" w:line="240" w:lineRule="auto"/>
              <w:rPr>
                <w:rFonts w:eastAsia="Times New Roman" w:cs="Arial"/>
                <w:szCs w:val="20"/>
              </w:rPr>
            </w:pPr>
          </w:p>
          <w:p w14:paraId="5B885C66" w14:textId="34A87A91" w:rsidR="005053A1" w:rsidRPr="00217888" w:rsidRDefault="005053A1" w:rsidP="005053A1">
            <w:pPr>
              <w:autoSpaceDE w:val="0"/>
              <w:autoSpaceDN w:val="0"/>
              <w:adjustRightInd w:val="0"/>
              <w:spacing w:after="0" w:line="240" w:lineRule="auto"/>
              <w:rPr>
                <w:rFonts w:eastAsia="Times New Roman" w:cs="Arial"/>
                <w:szCs w:val="20"/>
                <w:u w:val="single"/>
              </w:rPr>
            </w:pPr>
            <w:r w:rsidRPr="00217888">
              <w:rPr>
                <w:rFonts w:eastAsia="Times New Roman" w:cs="Arial"/>
                <w:szCs w:val="20"/>
                <w:u w:val="single"/>
              </w:rPr>
              <w:t>Included RN Nursing Staff:</w:t>
            </w:r>
          </w:p>
          <w:p w14:paraId="4473A279" w14:textId="77777777" w:rsidR="001B242F" w:rsidRDefault="001B242F" w:rsidP="006444C3">
            <w:pPr>
              <w:numPr>
                <w:ilvl w:val="0"/>
                <w:numId w:val="64"/>
              </w:numPr>
              <w:autoSpaceDE w:val="0"/>
              <w:autoSpaceDN w:val="0"/>
              <w:adjustRightInd w:val="0"/>
              <w:spacing w:after="0" w:line="240" w:lineRule="auto"/>
              <w:contextualSpacing/>
              <w:rPr>
                <w:rFonts w:eastAsia="Times New Roman" w:cs="Arial"/>
                <w:szCs w:val="20"/>
              </w:rPr>
            </w:pPr>
            <w:r>
              <w:rPr>
                <w:rFonts w:eastAsia="Times New Roman" w:cs="Arial"/>
                <w:szCs w:val="20"/>
              </w:rPr>
              <w:t xml:space="preserve">Staff employed by the facility who </w:t>
            </w:r>
          </w:p>
          <w:p w14:paraId="194D97E3" w14:textId="64DD3997" w:rsidR="005053A1" w:rsidRPr="00C76D2B" w:rsidRDefault="005053A1" w:rsidP="006444C3">
            <w:pPr>
              <w:numPr>
                <w:ilvl w:val="1"/>
                <w:numId w:val="64"/>
              </w:numPr>
              <w:autoSpaceDE w:val="0"/>
              <w:autoSpaceDN w:val="0"/>
              <w:adjustRightInd w:val="0"/>
              <w:spacing w:after="0" w:line="240" w:lineRule="auto"/>
              <w:contextualSpacing/>
              <w:rPr>
                <w:rFonts w:eastAsia="Times New Roman" w:cs="Arial"/>
                <w:szCs w:val="20"/>
              </w:rPr>
            </w:pPr>
            <w:r>
              <w:rPr>
                <w:rFonts w:eastAsia="Times New Roman" w:cs="Arial"/>
                <w:szCs w:val="20"/>
              </w:rPr>
              <w:t>A</w:t>
            </w:r>
            <w:r w:rsidRPr="00C76D2B">
              <w:rPr>
                <w:rFonts w:eastAsia="Times New Roman" w:cs="Arial"/>
                <w:szCs w:val="20"/>
              </w:rPr>
              <w:t>re counted in the facility’s staffing schedule</w:t>
            </w:r>
            <w:r w:rsidR="00C643D7">
              <w:rPr>
                <w:rFonts w:eastAsia="Times New Roman" w:cs="Arial"/>
                <w:szCs w:val="20"/>
              </w:rPr>
              <w:t xml:space="preserve">, </w:t>
            </w:r>
            <w:r w:rsidR="00C643D7" w:rsidRPr="00217888">
              <w:rPr>
                <w:rFonts w:eastAsia="Times New Roman" w:cs="Arial"/>
                <w:b/>
                <w:bCs/>
                <w:szCs w:val="20"/>
              </w:rPr>
              <w:t>and</w:t>
            </w:r>
          </w:p>
          <w:p w14:paraId="50C8A958" w14:textId="77777777" w:rsidR="005053A1" w:rsidRPr="00C76D2B" w:rsidRDefault="005053A1" w:rsidP="006444C3">
            <w:pPr>
              <w:numPr>
                <w:ilvl w:val="1"/>
                <w:numId w:val="64"/>
              </w:numPr>
              <w:autoSpaceDE w:val="0"/>
              <w:autoSpaceDN w:val="0"/>
              <w:adjustRightInd w:val="0"/>
              <w:spacing w:after="0" w:line="240" w:lineRule="auto"/>
              <w:contextualSpacing/>
              <w:rPr>
                <w:rFonts w:eastAsia="Times New Roman" w:cs="Arial"/>
                <w:szCs w:val="20"/>
              </w:rPr>
            </w:pPr>
            <w:r w:rsidRPr="00C76D2B">
              <w:rPr>
                <w:rFonts w:eastAsia="Times New Roman" w:cs="Arial"/>
                <w:szCs w:val="20"/>
              </w:rPr>
              <w:t xml:space="preserve">Are replaced if they call in sick, </w:t>
            </w:r>
            <w:r w:rsidRPr="00217888">
              <w:rPr>
                <w:rFonts w:eastAsia="Times New Roman" w:cs="Arial"/>
                <w:b/>
                <w:bCs/>
                <w:szCs w:val="20"/>
              </w:rPr>
              <w:t>and</w:t>
            </w:r>
          </w:p>
          <w:p w14:paraId="3D15728E" w14:textId="77777777" w:rsidR="005053A1" w:rsidRPr="00C76D2B" w:rsidRDefault="005053A1" w:rsidP="006444C3">
            <w:pPr>
              <w:numPr>
                <w:ilvl w:val="1"/>
                <w:numId w:val="64"/>
              </w:numPr>
              <w:autoSpaceDE w:val="0"/>
              <w:autoSpaceDN w:val="0"/>
              <w:adjustRightInd w:val="0"/>
              <w:spacing w:after="0" w:line="240" w:lineRule="auto"/>
              <w:contextualSpacing/>
              <w:rPr>
                <w:rFonts w:eastAsia="Times New Roman" w:cs="Arial"/>
                <w:szCs w:val="20"/>
              </w:rPr>
            </w:pPr>
            <w:r>
              <w:rPr>
                <w:rFonts w:eastAsia="Times New Roman" w:cs="Arial"/>
                <w:szCs w:val="20"/>
              </w:rPr>
              <w:t>Whose w</w:t>
            </w:r>
            <w:r w:rsidRPr="00C76D2B">
              <w:rPr>
                <w:rFonts w:eastAsia="Times New Roman" w:cs="Arial"/>
                <w:szCs w:val="20"/>
              </w:rPr>
              <w:t>ork hours are included in the facility’s budget</w:t>
            </w:r>
          </w:p>
          <w:p w14:paraId="7AD88667" w14:textId="77777777" w:rsidR="005053A1" w:rsidRPr="00C76D2B" w:rsidRDefault="005053A1" w:rsidP="005053A1">
            <w:pPr>
              <w:autoSpaceDE w:val="0"/>
              <w:autoSpaceDN w:val="0"/>
              <w:adjustRightInd w:val="0"/>
              <w:spacing w:after="0" w:line="240" w:lineRule="auto"/>
              <w:ind w:left="720"/>
              <w:contextualSpacing/>
              <w:rPr>
                <w:rFonts w:eastAsia="Times New Roman" w:cs="Arial"/>
                <w:szCs w:val="20"/>
              </w:rPr>
            </w:pPr>
          </w:p>
          <w:p w14:paraId="5FA90EEF" w14:textId="70DB1434" w:rsidR="005053A1" w:rsidRPr="00C76D2B" w:rsidRDefault="005053A1" w:rsidP="005053A1">
            <w:pPr>
              <w:autoSpaceDE w:val="0"/>
              <w:autoSpaceDN w:val="0"/>
              <w:adjustRightInd w:val="0"/>
              <w:spacing w:after="0" w:line="240" w:lineRule="auto"/>
              <w:rPr>
                <w:rFonts w:eastAsia="Times New Roman" w:cs="Arial"/>
                <w:szCs w:val="20"/>
              </w:rPr>
            </w:pPr>
            <w:r w:rsidRPr="00C76D2B">
              <w:rPr>
                <w:rFonts w:eastAsia="Times New Roman" w:cs="Arial"/>
                <w:szCs w:val="20"/>
              </w:rPr>
              <w:t xml:space="preserve">Excluded </w:t>
            </w:r>
            <w:r>
              <w:rPr>
                <w:rFonts w:eastAsia="Times New Roman" w:cs="Arial"/>
                <w:szCs w:val="20"/>
              </w:rPr>
              <w:t>RN N</w:t>
            </w:r>
            <w:r w:rsidRPr="00C76D2B">
              <w:rPr>
                <w:rFonts w:eastAsia="Times New Roman" w:cs="Arial"/>
                <w:szCs w:val="20"/>
              </w:rPr>
              <w:t xml:space="preserve">ursing </w:t>
            </w:r>
            <w:r>
              <w:rPr>
                <w:rFonts w:eastAsia="Times New Roman" w:cs="Arial"/>
                <w:szCs w:val="20"/>
              </w:rPr>
              <w:t>S</w:t>
            </w:r>
            <w:r w:rsidRPr="00C76D2B">
              <w:rPr>
                <w:rFonts w:eastAsia="Times New Roman" w:cs="Arial"/>
                <w:szCs w:val="20"/>
              </w:rPr>
              <w:t>taff:</w:t>
            </w:r>
          </w:p>
          <w:p w14:paraId="73AEC7DB" w14:textId="26CB14C2" w:rsidR="005053A1" w:rsidRPr="00C76D2B" w:rsidRDefault="00201713" w:rsidP="006444C3">
            <w:pPr>
              <w:numPr>
                <w:ilvl w:val="0"/>
                <w:numId w:val="66"/>
              </w:numPr>
              <w:autoSpaceDE w:val="0"/>
              <w:autoSpaceDN w:val="0"/>
              <w:adjustRightInd w:val="0"/>
              <w:spacing w:after="0" w:line="240" w:lineRule="auto"/>
              <w:contextualSpacing/>
              <w:rPr>
                <w:rFonts w:eastAsia="Times New Roman" w:cs="Arial"/>
                <w:szCs w:val="20"/>
              </w:rPr>
            </w:pPr>
            <w:r>
              <w:rPr>
                <w:rFonts w:eastAsia="Times New Roman" w:cs="Arial"/>
                <w:szCs w:val="20"/>
              </w:rPr>
              <w:t>Staff that a</w:t>
            </w:r>
            <w:r w:rsidR="005053A1" w:rsidRPr="00C76D2B">
              <w:rPr>
                <w:rFonts w:eastAsia="Times New Roman" w:cs="Arial"/>
                <w:szCs w:val="20"/>
              </w:rPr>
              <w:t>re not employed by the facility (i.e., contracted/agency staff)</w:t>
            </w:r>
          </w:p>
          <w:p w14:paraId="1335FF04" w14:textId="3D84CB1F" w:rsidR="005053A1" w:rsidRPr="00C76D2B" w:rsidRDefault="007407B3" w:rsidP="006444C3">
            <w:pPr>
              <w:numPr>
                <w:ilvl w:val="0"/>
                <w:numId w:val="66"/>
              </w:numPr>
              <w:autoSpaceDE w:val="0"/>
              <w:autoSpaceDN w:val="0"/>
              <w:adjustRightInd w:val="0"/>
              <w:spacing w:after="0" w:line="240" w:lineRule="auto"/>
              <w:contextualSpacing/>
              <w:rPr>
                <w:rFonts w:eastAsia="Times New Roman" w:cs="Arial"/>
                <w:szCs w:val="20"/>
              </w:rPr>
            </w:pPr>
            <w:r>
              <w:rPr>
                <w:rFonts w:eastAsia="Times New Roman" w:cs="Arial"/>
                <w:szCs w:val="20"/>
              </w:rPr>
              <w:t>Staff that a</w:t>
            </w:r>
            <w:r w:rsidR="005053A1">
              <w:rPr>
                <w:rFonts w:eastAsia="Times New Roman" w:cs="Arial"/>
                <w:szCs w:val="20"/>
              </w:rPr>
              <w:t xml:space="preserve">re </w:t>
            </w:r>
            <w:r w:rsidR="005053A1" w:rsidRPr="00C76D2B">
              <w:rPr>
                <w:rFonts w:eastAsia="Times New Roman" w:cs="Arial"/>
                <w:szCs w:val="20"/>
              </w:rPr>
              <w:t>primar</w:t>
            </w:r>
            <w:r w:rsidR="007C1A60">
              <w:rPr>
                <w:rFonts w:eastAsia="Times New Roman" w:cs="Arial"/>
                <w:szCs w:val="20"/>
              </w:rPr>
              <w:t>il</w:t>
            </w:r>
            <w:r w:rsidR="005053A1" w:rsidRPr="00C76D2B">
              <w:rPr>
                <w:rFonts w:eastAsia="Times New Roman" w:cs="Arial"/>
                <w:szCs w:val="20"/>
              </w:rPr>
              <w:t>y responsib</w:t>
            </w:r>
            <w:r w:rsidR="005053A1">
              <w:rPr>
                <w:rFonts w:eastAsia="Times New Roman" w:cs="Arial"/>
                <w:szCs w:val="20"/>
              </w:rPr>
              <w:t xml:space="preserve">le for administrative tasks </w:t>
            </w:r>
            <w:r w:rsidR="005053A1" w:rsidRPr="00C76D2B">
              <w:rPr>
                <w:rFonts w:eastAsia="Times New Roman" w:cs="Arial"/>
                <w:szCs w:val="20"/>
              </w:rPr>
              <w:t>(at least 50% of their time is administrative)</w:t>
            </w:r>
          </w:p>
          <w:p w14:paraId="19850A02" w14:textId="69B0D8C9" w:rsidR="005053A1" w:rsidRPr="00C76D2B" w:rsidRDefault="00FA60AA" w:rsidP="006444C3">
            <w:pPr>
              <w:numPr>
                <w:ilvl w:val="0"/>
                <w:numId w:val="65"/>
              </w:numPr>
              <w:autoSpaceDE w:val="0"/>
              <w:autoSpaceDN w:val="0"/>
              <w:adjustRightInd w:val="0"/>
              <w:spacing w:after="0" w:line="240" w:lineRule="auto"/>
              <w:contextualSpacing/>
              <w:rPr>
                <w:rFonts w:eastAsia="Times New Roman" w:cs="Arial"/>
                <w:szCs w:val="20"/>
              </w:rPr>
            </w:pPr>
            <w:r>
              <w:rPr>
                <w:rFonts w:eastAsia="Times New Roman" w:cs="Arial"/>
                <w:szCs w:val="20"/>
              </w:rPr>
              <w:t>F</w:t>
            </w:r>
            <w:r w:rsidR="005053A1" w:rsidRPr="00C76D2B">
              <w:rPr>
                <w:rFonts w:eastAsia="Times New Roman" w:cs="Arial"/>
                <w:szCs w:val="20"/>
              </w:rPr>
              <w:t>acility secretaries or clerks</w:t>
            </w:r>
            <w:r w:rsidR="005053A1">
              <w:rPr>
                <w:rFonts w:eastAsia="Times New Roman" w:cs="Arial"/>
                <w:szCs w:val="20"/>
              </w:rPr>
              <w:t xml:space="preserve"> and</w:t>
            </w:r>
            <w:r w:rsidR="005053A1" w:rsidRPr="00C76D2B">
              <w:rPr>
                <w:rFonts w:eastAsia="Times New Roman" w:cs="Arial"/>
                <w:szCs w:val="20"/>
              </w:rPr>
              <w:t xml:space="preserve"> others with no direct patient care responsibilities</w:t>
            </w:r>
          </w:p>
          <w:p w14:paraId="4B62A07D" w14:textId="77777777" w:rsidR="00F21633" w:rsidRPr="00C76D2B" w:rsidRDefault="00F21633" w:rsidP="00F21633">
            <w:pPr>
              <w:autoSpaceDE w:val="0"/>
              <w:autoSpaceDN w:val="0"/>
              <w:adjustRightInd w:val="0"/>
              <w:spacing w:after="0" w:line="240" w:lineRule="auto"/>
              <w:contextualSpacing/>
              <w:rPr>
                <w:rFonts w:eastAsia="Times New Roman" w:cs="Arial"/>
                <w:szCs w:val="20"/>
              </w:rPr>
            </w:pPr>
          </w:p>
          <w:p w14:paraId="4D31F14E" w14:textId="496BFDBF" w:rsidR="00F21633" w:rsidRPr="00C76D2B" w:rsidRDefault="00F21633" w:rsidP="00F21633">
            <w:pPr>
              <w:autoSpaceDE w:val="0"/>
              <w:autoSpaceDN w:val="0"/>
              <w:rPr>
                <w:rFonts w:cs="Arial"/>
                <w:szCs w:val="20"/>
                <w:u w:val="single"/>
              </w:rPr>
            </w:pPr>
            <w:r w:rsidRPr="00C76D2B">
              <w:rPr>
                <w:u w:val="single"/>
              </w:rPr>
              <w:t>Direct Patient Care Responsibilities</w:t>
            </w:r>
            <w:r w:rsidRPr="00C76D2B">
              <w:t xml:space="preserve"> are defined as patient centered nursing activities by facility staff in the presence of the patient and activities that occur away from the patient that are patient related:</w:t>
            </w:r>
          </w:p>
          <w:p w14:paraId="10031EF9" w14:textId="77777777" w:rsidR="00F21633" w:rsidRPr="00C76D2B" w:rsidRDefault="00F21633" w:rsidP="006444C3">
            <w:pPr>
              <w:pStyle w:val="ListParagraph"/>
              <w:numPr>
                <w:ilvl w:val="0"/>
                <w:numId w:val="68"/>
              </w:numPr>
              <w:autoSpaceDE w:val="0"/>
              <w:autoSpaceDN w:val="0"/>
              <w:spacing w:after="0" w:line="240" w:lineRule="auto"/>
              <w:rPr>
                <w:rFonts w:eastAsia="Times New Roman" w:cs="Arial"/>
                <w:szCs w:val="20"/>
              </w:rPr>
            </w:pPr>
            <w:r w:rsidRPr="00C76D2B">
              <w:rPr>
                <w:rFonts w:eastAsia="Times New Roman"/>
              </w:rPr>
              <w:t>Medication administration</w:t>
            </w:r>
          </w:p>
          <w:p w14:paraId="62C7DD91" w14:textId="77777777" w:rsidR="00F21633" w:rsidRPr="00C76D2B" w:rsidRDefault="00F21633" w:rsidP="006444C3">
            <w:pPr>
              <w:pStyle w:val="ListParagraph"/>
              <w:numPr>
                <w:ilvl w:val="0"/>
                <w:numId w:val="68"/>
              </w:numPr>
              <w:autoSpaceDE w:val="0"/>
              <w:autoSpaceDN w:val="0"/>
              <w:spacing w:after="0" w:line="240" w:lineRule="auto"/>
              <w:rPr>
                <w:rFonts w:eastAsia="Times New Roman"/>
              </w:rPr>
            </w:pPr>
            <w:r w:rsidRPr="00C76D2B">
              <w:rPr>
                <w:rFonts w:eastAsia="Times New Roman"/>
              </w:rPr>
              <w:t>Nursing treatments</w:t>
            </w:r>
          </w:p>
          <w:p w14:paraId="288BFCD6" w14:textId="77777777" w:rsidR="00F21633" w:rsidRPr="00C76D2B" w:rsidRDefault="00F21633" w:rsidP="006444C3">
            <w:pPr>
              <w:pStyle w:val="ListParagraph"/>
              <w:numPr>
                <w:ilvl w:val="0"/>
                <w:numId w:val="68"/>
              </w:numPr>
              <w:autoSpaceDE w:val="0"/>
              <w:autoSpaceDN w:val="0"/>
              <w:spacing w:after="0" w:line="240" w:lineRule="auto"/>
              <w:rPr>
                <w:rFonts w:eastAsia="Times New Roman"/>
              </w:rPr>
            </w:pPr>
            <w:r w:rsidRPr="00C76D2B">
              <w:rPr>
                <w:rFonts w:eastAsia="Times New Roman"/>
              </w:rPr>
              <w:t>Nursing rounds</w:t>
            </w:r>
          </w:p>
          <w:p w14:paraId="1D6F6C92" w14:textId="77777777" w:rsidR="00F21633" w:rsidRPr="00C76D2B" w:rsidRDefault="00F21633" w:rsidP="006444C3">
            <w:pPr>
              <w:pStyle w:val="ListParagraph"/>
              <w:numPr>
                <w:ilvl w:val="0"/>
                <w:numId w:val="68"/>
              </w:numPr>
              <w:autoSpaceDE w:val="0"/>
              <w:autoSpaceDN w:val="0"/>
              <w:spacing w:after="0" w:line="240" w:lineRule="auto"/>
              <w:rPr>
                <w:rFonts w:eastAsia="Times New Roman"/>
              </w:rPr>
            </w:pPr>
            <w:r w:rsidRPr="00C76D2B">
              <w:rPr>
                <w:rFonts w:eastAsia="Times New Roman"/>
              </w:rPr>
              <w:t>Admission, transfer, discharge activities</w:t>
            </w:r>
          </w:p>
          <w:p w14:paraId="56A4D3D0" w14:textId="77777777" w:rsidR="00F21633" w:rsidRPr="00C76D2B" w:rsidRDefault="00F21633" w:rsidP="006444C3">
            <w:pPr>
              <w:pStyle w:val="ListParagraph"/>
              <w:numPr>
                <w:ilvl w:val="0"/>
                <w:numId w:val="68"/>
              </w:numPr>
              <w:autoSpaceDE w:val="0"/>
              <w:autoSpaceDN w:val="0"/>
              <w:spacing w:after="0" w:line="240" w:lineRule="auto"/>
              <w:rPr>
                <w:rFonts w:eastAsia="Times New Roman"/>
              </w:rPr>
            </w:pPr>
            <w:r w:rsidRPr="00C76D2B">
              <w:rPr>
                <w:rFonts w:eastAsia="Times New Roman"/>
              </w:rPr>
              <w:t>Patient teaching</w:t>
            </w:r>
          </w:p>
          <w:p w14:paraId="0C5EA3F0" w14:textId="77777777" w:rsidR="00F21633" w:rsidRPr="00C76D2B" w:rsidRDefault="00F21633" w:rsidP="006444C3">
            <w:pPr>
              <w:pStyle w:val="ListParagraph"/>
              <w:numPr>
                <w:ilvl w:val="0"/>
                <w:numId w:val="68"/>
              </w:numPr>
              <w:autoSpaceDE w:val="0"/>
              <w:autoSpaceDN w:val="0"/>
              <w:spacing w:after="0" w:line="240" w:lineRule="auto"/>
              <w:rPr>
                <w:rFonts w:eastAsia="Times New Roman"/>
              </w:rPr>
            </w:pPr>
            <w:r w:rsidRPr="00C76D2B">
              <w:rPr>
                <w:rFonts w:eastAsia="Times New Roman"/>
              </w:rPr>
              <w:t>Patient communication</w:t>
            </w:r>
          </w:p>
          <w:p w14:paraId="25C3EBB5" w14:textId="77777777" w:rsidR="00F21633" w:rsidRPr="00C76D2B" w:rsidRDefault="00F21633" w:rsidP="006444C3">
            <w:pPr>
              <w:pStyle w:val="ListParagraph"/>
              <w:numPr>
                <w:ilvl w:val="0"/>
                <w:numId w:val="68"/>
              </w:numPr>
              <w:autoSpaceDE w:val="0"/>
              <w:autoSpaceDN w:val="0"/>
              <w:spacing w:after="0" w:line="240" w:lineRule="auto"/>
              <w:rPr>
                <w:rFonts w:eastAsia="Times New Roman"/>
              </w:rPr>
            </w:pPr>
            <w:r w:rsidRPr="00C76D2B">
              <w:rPr>
                <w:rFonts w:eastAsia="Times New Roman"/>
              </w:rPr>
              <w:t>Coordination of patient care</w:t>
            </w:r>
          </w:p>
          <w:p w14:paraId="68363719" w14:textId="77777777" w:rsidR="00F21633" w:rsidRPr="00C76D2B" w:rsidRDefault="00F21633" w:rsidP="006444C3">
            <w:pPr>
              <w:pStyle w:val="ListParagraph"/>
              <w:numPr>
                <w:ilvl w:val="0"/>
                <w:numId w:val="68"/>
              </w:numPr>
              <w:autoSpaceDE w:val="0"/>
              <w:autoSpaceDN w:val="0"/>
              <w:spacing w:after="0" w:line="240" w:lineRule="auto"/>
              <w:rPr>
                <w:rFonts w:eastAsia="Times New Roman"/>
              </w:rPr>
            </w:pPr>
            <w:r w:rsidRPr="00C76D2B">
              <w:rPr>
                <w:rFonts w:eastAsia="Times New Roman"/>
              </w:rPr>
              <w:t>Documentation time</w:t>
            </w:r>
          </w:p>
          <w:p w14:paraId="02ECAAB4" w14:textId="77777777" w:rsidR="00F21633" w:rsidRPr="00C76D2B" w:rsidRDefault="00F21633" w:rsidP="006444C3">
            <w:pPr>
              <w:pStyle w:val="ListParagraph"/>
              <w:numPr>
                <w:ilvl w:val="0"/>
                <w:numId w:val="68"/>
              </w:numPr>
              <w:autoSpaceDE w:val="0"/>
              <w:autoSpaceDN w:val="0"/>
              <w:spacing w:after="0" w:line="240" w:lineRule="auto"/>
              <w:rPr>
                <w:rFonts w:eastAsia="Times New Roman"/>
              </w:rPr>
            </w:pPr>
            <w:r w:rsidRPr="00C76D2B">
              <w:rPr>
                <w:rFonts w:eastAsia="Times New Roman"/>
              </w:rPr>
              <w:t>Treatment planning</w:t>
            </w:r>
          </w:p>
          <w:p w14:paraId="595FD5B3" w14:textId="6970A90C" w:rsidR="00F21633" w:rsidRPr="00C76D2B" w:rsidRDefault="00F21633" w:rsidP="006444C3">
            <w:pPr>
              <w:pStyle w:val="ListParagraph"/>
              <w:numPr>
                <w:ilvl w:val="0"/>
                <w:numId w:val="68"/>
              </w:numPr>
              <w:autoSpaceDE w:val="0"/>
              <w:autoSpaceDN w:val="0"/>
              <w:spacing w:after="0" w:line="240" w:lineRule="auto"/>
              <w:rPr>
                <w:rFonts w:eastAsia="Times New Roman"/>
              </w:rPr>
            </w:pPr>
            <w:r w:rsidRPr="00C76D2B">
              <w:rPr>
                <w:rFonts w:eastAsia="Times New Roman"/>
              </w:rPr>
              <w:t>Patient screening (e.g., risk) and assessment</w:t>
            </w:r>
          </w:p>
        </w:tc>
      </w:tr>
      <w:tr w:rsidR="00E74EC2" w:rsidRPr="00472175" w14:paraId="1548D61A" w14:textId="77777777" w:rsidTr="00F21633">
        <w:trPr>
          <w:trHeight w:val="521"/>
          <w:jc w:val="center"/>
        </w:trPr>
        <w:tc>
          <w:tcPr>
            <w:tcW w:w="9562" w:type="dxa"/>
            <w:vAlign w:val="center"/>
          </w:tcPr>
          <w:p w14:paraId="26CF09FD" w14:textId="77777777" w:rsidR="00E74EC2" w:rsidRDefault="00E74EC2" w:rsidP="008C0A42">
            <w:pPr>
              <w:spacing w:after="0" w:line="240" w:lineRule="auto"/>
            </w:pPr>
            <w:r w:rsidRPr="00472175">
              <w:rPr>
                <w:rFonts w:eastAsia="Times New Roman" w:cs="Arial"/>
                <w:b/>
                <w:bCs/>
                <w:szCs w:val="20"/>
              </w:rPr>
              <w:t xml:space="preserve">Question </w:t>
            </w:r>
            <w:r w:rsidR="008C78DB">
              <w:rPr>
                <w:rFonts w:eastAsia="Times New Roman" w:cs="Arial"/>
                <w:b/>
                <w:bCs/>
                <w:szCs w:val="20"/>
              </w:rPr>
              <w:t>3</w:t>
            </w:r>
            <w:r w:rsidRPr="00472175">
              <w:rPr>
                <w:rFonts w:eastAsia="Times New Roman" w:cs="Arial"/>
                <w:b/>
                <w:bCs/>
                <w:szCs w:val="20"/>
              </w:rPr>
              <w:t xml:space="preserve"> (numerator): </w:t>
            </w:r>
            <w:r w:rsidRPr="00472175">
              <w:rPr>
                <w:rFonts w:eastAsia="Times New Roman" w:cs="Arial"/>
                <w:szCs w:val="20"/>
              </w:rPr>
              <w:t xml:space="preserve">Total </w:t>
            </w:r>
            <w:r w:rsidRPr="00C76D2B">
              <w:rPr>
                <w:rFonts w:eastAsia="Times New Roman" w:cs="Arial"/>
                <w:szCs w:val="20"/>
              </w:rPr>
              <w:t xml:space="preserve">number of </w:t>
            </w:r>
            <w:r w:rsidR="005F18EE" w:rsidRPr="00C76D2B">
              <w:rPr>
                <w:rFonts w:eastAsia="Times New Roman" w:cs="Arial"/>
                <w:szCs w:val="20"/>
              </w:rPr>
              <w:t xml:space="preserve">employed </w:t>
            </w:r>
            <w:r w:rsidR="00FF162E" w:rsidRPr="00C76D2B">
              <w:rPr>
                <w:rFonts w:eastAsia="Times New Roman" w:cs="Arial"/>
                <w:szCs w:val="20"/>
              </w:rPr>
              <w:t xml:space="preserve">RN </w:t>
            </w:r>
            <w:r w:rsidRPr="00C76D2B">
              <w:rPr>
                <w:rFonts w:eastAsia="Times New Roman" w:cs="Arial"/>
                <w:szCs w:val="20"/>
              </w:rPr>
              <w:t>nursing</w:t>
            </w:r>
            <w:r w:rsidRPr="00472175">
              <w:rPr>
                <w:rFonts w:eastAsia="Times New Roman" w:cs="Arial"/>
                <w:szCs w:val="20"/>
              </w:rPr>
              <w:t xml:space="preserve"> staff</w:t>
            </w:r>
            <w:r w:rsidR="00F21633">
              <w:rPr>
                <w:rFonts w:eastAsia="Times New Roman" w:cs="Arial"/>
                <w:szCs w:val="20"/>
              </w:rPr>
              <w:t xml:space="preserve"> </w:t>
            </w:r>
            <w:r w:rsidR="00F21633">
              <w:t>at the facility with direct patient care responsibilities who</w:t>
            </w:r>
            <w:r w:rsidRPr="00472175">
              <w:rPr>
                <w:rFonts w:eastAsia="Times New Roman" w:cs="Arial"/>
                <w:szCs w:val="20"/>
              </w:rPr>
              <w:t xml:space="preserve"> have a BSN degree or higher</w:t>
            </w:r>
            <w:r w:rsidR="00F21633">
              <w:rPr>
                <w:rFonts w:eastAsia="Times New Roman" w:cs="Arial"/>
                <w:szCs w:val="20"/>
              </w:rPr>
              <w:t xml:space="preserve"> </w:t>
            </w:r>
            <w:r w:rsidR="00F21633">
              <w:t xml:space="preserve">(e.g., MSN, DNP, and PhD). </w:t>
            </w:r>
          </w:p>
          <w:p w14:paraId="660371E2" w14:textId="77777777" w:rsidR="00CA29C5" w:rsidRDefault="00CA29C5" w:rsidP="008C0A42">
            <w:pPr>
              <w:spacing w:after="0" w:line="240" w:lineRule="auto"/>
              <w:rPr>
                <w:rFonts w:eastAsia="Times New Roman"/>
                <w:b/>
                <w:bCs/>
                <w:szCs w:val="20"/>
              </w:rPr>
            </w:pPr>
          </w:p>
          <w:p w14:paraId="0F81FFC1" w14:textId="77777777" w:rsidR="00CA29C5" w:rsidRDefault="00CA29C5" w:rsidP="00CA29C5">
            <w:pPr>
              <w:rPr>
                <w:rFonts w:cs="Arial"/>
              </w:rPr>
            </w:pPr>
            <w:r>
              <w:rPr>
                <w:rFonts w:cs="Arial"/>
              </w:rPr>
              <w:t>Note: Facilities can use any method to identify RN nursing staff who have a BSN degree or higher, including:</w:t>
            </w:r>
          </w:p>
          <w:p w14:paraId="348F8BF8" w14:textId="77777777" w:rsidR="008231B2" w:rsidRPr="00BB3760" w:rsidRDefault="008231B2" w:rsidP="006444C3">
            <w:pPr>
              <w:numPr>
                <w:ilvl w:val="0"/>
                <w:numId w:val="95"/>
              </w:numPr>
              <w:spacing w:after="0" w:line="240" w:lineRule="auto"/>
              <w:rPr>
                <w:rFonts w:cs="Arial"/>
                <w:szCs w:val="20"/>
              </w:rPr>
            </w:pPr>
            <w:r w:rsidRPr="00BB3760">
              <w:rPr>
                <w:rFonts w:cs="Arial"/>
                <w:szCs w:val="20"/>
              </w:rPr>
              <w:t>Data collected by the nurse managers at the facility</w:t>
            </w:r>
          </w:p>
          <w:p w14:paraId="58955D78" w14:textId="7D6F81F8" w:rsidR="002F2BFF" w:rsidRPr="002F2BFF" w:rsidRDefault="002430D4" w:rsidP="006444C3">
            <w:pPr>
              <w:pStyle w:val="ListParagraph"/>
              <w:numPr>
                <w:ilvl w:val="0"/>
                <w:numId w:val="95"/>
              </w:numPr>
              <w:spacing w:after="0" w:line="240" w:lineRule="auto"/>
              <w:rPr>
                <w:rFonts w:eastAsia="Times New Roman" w:cs="Arial"/>
                <w:b/>
                <w:bCs/>
                <w:szCs w:val="20"/>
              </w:rPr>
            </w:pPr>
            <w:r>
              <w:rPr>
                <w:rFonts w:cs="Arial"/>
              </w:rPr>
              <w:t>Information from</w:t>
            </w:r>
            <w:r w:rsidRPr="00677DCF">
              <w:rPr>
                <w:rFonts w:cs="Arial"/>
              </w:rPr>
              <w:t xml:space="preserve"> </w:t>
            </w:r>
            <w:r w:rsidR="00CA29C5" w:rsidRPr="00677DCF">
              <w:rPr>
                <w:rFonts w:cs="Arial"/>
              </w:rPr>
              <w:t>HR or credentialing office</w:t>
            </w:r>
            <w:r w:rsidR="00CA29C5">
              <w:rPr>
                <w:rFonts w:cs="Arial"/>
              </w:rPr>
              <w:t>, or</w:t>
            </w:r>
          </w:p>
          <w:p w14:paraId="375364A5" w14:textId="34EF9F01" w:rsidR="00CA29C5" w:rsidRPr="00472175" w:rsidRDefault="00492658" w:rsidP="006444C3">
            <w:pPr>
              <w:pStyle w:val="ListParagraph"/>
              <w:numPr>
                <w:ilvl w:val="0"/>
                <w:numId w:val="95"/>
              </w:numPr>
              <w:spacing w:after="0" w:line="240" w:lineRule="auto"/>
              <w:rPr>
                <w:rFonts w:eastAsia="Times New Roman" w:cs="Arial"/>
                <w:b/>
                <w:bCs/>
                <w:szCs w:val="20"/>
              </w:rPr>
            </w:pPr>
            <w:r>
              <w:rPr>
                <w:rFonts w:cs="Arial"/>
              </w:rPr>
              <w:t>S</w:t>
            </w:r>
            <w:r w:rsidR="00CA29C5" w:rsidRPr="00662F8C">
              <w:rPr>
                <w:rFonts w:cs="Arial"/>
              </w:rPr>
              <w:t xml:space="preserve">taff </w:t>
            </w:r>
            <w:r w:rsidR="00AA5E59">
              <w:rPr>
                <w:rFonts w:cs="Arial"/>
              </w:rPr>
              <w:t>s</w:t>
            </w:r>
            <w:r>
              <w:rPr>
                <w:rFonts w:cs="Arial"/>
              </w:rPr>
              <w:t xml:space="preserve">urvey </w:t>
            </w:r>
            <w:r w:rsidR="00CA29C5" w:rsidRPr="00662F8C">
              <w:rPr>
                <w:rFonts w:cs="Arial"/>
              </w:rPr>
              <w:t>via SurveyMonkey or other free data collection tool.</w:t>
            </w:r>
          </w:p>
        </w:tc>
      </w:tr>
    </w:tbl>
    <w:p w14:paraId="2648CD3B" w14:textId="77777777" w:rsidR="0059279D" w:rsidRDefault="0059279D" w:rsidP="005D0234">
      <w:pPr>
        <w:pStyle w:val="NoSpacing"/>
      </w:pPr>
    </w:p>
    <w:p w14:paraId="43B46129" w14:textId="10659F0D" w:rsidR="00A666E4" w:rsidRPr="005F1474" w:rsidRDefault="00A666E4" w:rsidP="00E83CBC">
      <w:r>
        <w:br w:type="page"/>
      </w:r>
    </w:p>
    <w:p w14:paraId="7914BD4C" w14:textId="28A67A7E" w:rsidR="00267B32" w:rsidRDefault="006C5512" w:rsidP="00267B32">
      <w:pPr>
        <w:pStyle w:val="Heading3"/>
        <w:contextualSpacing/>
      </w:pPr>
      <w:bookmarkStart w:id="276" w:name="_Toc162610683"/>
      <w:r>
        <w:t>Patient Safety Practices Frequently</w:t>
      </w:r>
      <w:r w:rsidR="00A666E4">
        <w:t xml:space="preserve"> Asked Questions (FAQs)</w:t>
      </w:r>
      <w:bookmarkEnd w:id="276"/>
    </w:p>
    <w:p w14:paraId="15B60599" w14:textId="77777777" w:rsidR="00267B32" w:rsidRPr="00267B32" w:rsidRDefault="00267B32" w:rsidP="00267B32"/>
    <w:p w14:paraId="3955F512" w14:textId="7968AACB" w:rsidR="00267B32" w:rsidRPr="00267B32" w:rsidRDefault="00E73B03" w:rsidP="00D22EA5">
      <w:pPr>
        <w:pStyle w:val="Heading4"/>
        <w:spacing w:line="240" w:lineRule="auto"/>
        <w:contextualSpacing/>
      </w:pPr>
      <w:bookmarkStart w:id="277" w:name="_Medication_and_Allergy_1"/>
      <w:bookmarkStart w:id="278" w:name="_Toc162610684"/>
      <w:bookmarkEnd w:id="277"/>
      <w:r w:rsidRPr="00E73B03">
        <w:t>Medication and Allergy Documentation</w:t>
      </w:r>
      <w:r w:rsidR="000C6365">
        <w:t xml:space="preserve"> </w:t>
      </w:r>
      <w:r w:rsidR="00C46E93">
        <w:t>FAQs</w:t>
      </w:r>
      <w:bookmarkEnd w:id="278"/>
    </w:p>
    <w:p w14:paraId="3F86C845" w14:textId="77777777" w:rsidR="00BA61C3" w:rsidRDefault="00BA61C3" w:rsidP="00D22EA5">
      <w:pPr>
        <w:pStyle w:val="Heading44"/>
        <w:contextualSpacing/>
      </w:pPr>
    </w:p>
    <w:p w14:paraId="30BDE3F5" w14:textId="1B0A2DAB" w:rsidR="00BA61C3" w:rsidRDefault="00BA61C3" w:rsidP="006444C3">
      <w:pPr>
        <w:pStyle w:val="ListParagraph"/>
        <w:numPr>
          <w:ilvl w:val="0"/>
          <w:numId w:val="35"/>
        </w:numPr>
        <w:spacing w:line="240" w:lineRule="auto"/>
        <w:rPr>
          <w:b/>
        </w:rPr>
      </w:pPr>
      <w:bookmarkStart w:id="279" w:name="FAQ_homeMeds_documented"/>
      <w:r>
        <w:rPr>
          <w:b/>
        </w:rPr>
        <w:t xml:space="preserve">How </w:t>
      </w:r>
      <w:r w:rsidR="0023275F">
        <w:rPr>
          <w:b/>
        </w:rPr>
        <w:t xml:space="preserve">often do </w:t>
      </w:r>
      <w:bookmarkEnd w:id="279"/>
      <w:r>
        <w:rPr>
          <w:b/>
        </w:rPr>
        <w:t xml:space="preserve">home medications need to be updated in the clinical record for Section 4A </w:t>
      </w:r>
      <w:r w:rsidR="002F3FD9">
        <w:rPr>
          <w:b/>
        </w:rPr>
        <w:t>q</w:t>
      </w:r>
      <w:r>
        <w:rPr>
          <w:b/>
        </w:rPr>
        <w:t xml:space="preserve">uestion #4? </w:t>
      </w:r>
    </w:p>
    <w:p w14:paraId="7FDF0AE9" w14:textId="3AF528D2" w:rsidR="00BA61C3" w:rsidRPr="0019773B" w:rsidRDefault="00BA61C3" w:rsidP="0019773B">
      <w:pPr>
        <w:pStyle w:val="ListParagraph"/>
        <w:ind w:left="360"/>
        <w:rPr>
          <w:bCs/>
        </w:rPr>
      </w:pPr>
      <w:r>
        <w:rPr>
          <w:bCs/>
        </w:rPr>
        <w:t xml:space="preserve">Home medications </w:t>
      </w:r>
      <w:r w:rsidR="00474D96">
        <w:rPr>
          <w:bCs/>
        </w:rPr>
        <w:t xml:space="preserve">must </w:t>
      </w:r>
      <w:r>
        <w:rPr>
          <w:bCs/>
        </w:rPr>
        <w:t xml:space="preserve">be recorded </w:t>
      </w:r>
      <w:r w:rsidR="00474D96">
        <w:rPr>
          <w:bCs/>
        </w:rPr>
        <w:t xml:space="preserve">in a pre-screening phone call 1-2 days in advance of the procedure </w:t>
      </w:r>
      <w:r>
        <w:rPr>
          <w:bCs/>
        </w:rPr>
        <w:t>or updated on the day of the clinical procedure</w:t>
      </w:r>
      <w:r w:rsidR="0019773B">
        <w:rPr>
          <w:bCs/>
        </w:rPr>
        <w:t xml:space="preserve"> (for all procedures included in Section 3A of the 202</w:t>
      </w:r>
      <w:r w:rsidR="006C704C">
        <w:rPr>
          <w:bCs/>
        </w:rPr>
        <w:t>4</w:t>
      </w:r>
      <w:r w:rsidR="0019773B">
        <w:rPr>
          <w:bCs/>
        </w:rPr>
        <w:t xml:space="preserve"> Leapfrog ASC Survey).</w:t>
      </w:r>
    </w:p>
    <w:p w14:paraId="4008D70E" w14:textId="77777777" w:rsidR="000C55F7" w:rsidRDefault="00BA61C3" w:rsidP="000C55F7">
      <w:pPr>
        <w:ind w:left="360"/>
        <w:contextualSpacing/>
        <w:rPr>
          <w:bCs/>
        </w:rPr>
      </w:pPr>
      <w:r>
        <w:rPr>
          <w:bCs/>
        </w:rPr>
        <w:t>Patients who are returning for a second or follow-up procedure within 12</w:t>
      </w:r>
      <w:r w:rsidR="00E73B03">
        <w:rPr>
          <w:bCs/>
        </w:rPr>
        <w:t xml:space="preserve"> </w:t>
      </w:r>
      <w:r>
        <w:rPr>
          <w:bCs/>
        </w:rPr>
        <w:t>months of the initial procedure are not required to have an updated home medication list in their clinical record in order for the record to be counted in the numerator of the home medication audit (</w:t>
      </w:r>
      <w:r w:rsidR="00F24C9C">
        <w:rPr>
          <w:bCs/>
        </w:rPr>
        <w:t>i.e.,</w:t>
      </w:r>
      <w:r>
        <w:rPr>
          <w:bCs/>
        </w:rPr>
        <w:t xml:space="preserve"> included in the count in question #4). However, in cases of frequent repeated clinical visits, the home medications list should be update</w:t>
      </w:r>
      <w:r w:rsidR="002F33A6">
        <w:rPr>
          <w:bCs/>
        </w:rPr>
        <w:t>d</w:t>
      </w:r>
      <w:r>
        <w:rPr>
          <w:bCs/>
        </w:rPr>
        <w:t xml:space="preserve"> at least once every 12</w:t>
      </w:r>
      <w:r w:rsidR="00E73B03">
        <w:rPr>
          <w:bCs/>
        </w:rPr>
        <w:t xml:space="preserve"> </w:t>
      </w:r>
      <w:r>
        <w:rPr>
          <w:bCs/>
        </w:rPr>
        <w:t>months.</w:t>
      </w:r>
    </w:p>
    <w:p w14:paraId="04227503" w14:textId="6D4D0D6C" w:rsidR="000C55F7" w:rsidRDefault="00BA61C3" w:rsidP="000C55F7">
      <w:pPr>
        <w:ind w:left="360"/>
        <w:contextualSpacing/>
        <w:rPr>
          <w:bCs/>
        </w:rPr>
      </w:pPr>
      <w:r>
        <w:rPr>
          <w:bCs/>
        </w:rPr>
        <w:t xml:space="preserve"> </w:t>
      </w:r>
    </w:p>
    <w:p w14:paraId="1979CF3A" w14:textId="62B2C557" w:rsidR="000C55F7" w:rsidRPr="000C55F7" w:rsidRDefault="000C55F7" w:rsidP="006444C3">
      <w:pPr>
        <w:numPr>
          <w:ilvl w:val="0"/>
          <w:numId w:val="35"/>
        </w:numPr>
        <w:contextualSpacing/>
        <w:rPr>
          <w:bCs/>
        </w:rPr>
      </w:pPr>
      <w:r w:rsidRPr="000C55F7">
        <w:rPr>
          <w:b/>
        </w:rPr>
        <w:t>For medications that only ever have a single route of administration (e.</w:t>
      </w:r>
      <w:r w:rsidR="00474D96">
        <w:rPr>
          <w:b/>
        </w:rPr>
        <w:t>g.</w:t>
      </w:r>
      <w:r w:rsidRPr="000C55F7">
        <w:rPr>
          <w:b/>
        </w:rPr>
        <w:t xml:space="preserve">, orally only), does route have to be documented in the clinical record for questions #4 and #5? </w:t>
      </w:r>
    </w:p>
    <w:p w14:paraId="3A2899D5" w14:textId="73FD3F58" w:rsidR="000C55F7" w:rsidRDefault="000C55F7" w:rsidP="006C75D7">
      <w:pPr>
        <w:spacing w:after="0"/>
        <w:ind w:left="360"/>
      </w:pPr>
      <w:r>
        <w:t xml:space="preserve">No. </w:t>
      </w:r>
      <w:r w:rsidRPr="00223A4E">
        <w:t xml:space="preserve">If there is a medication that can only </w:t>
      </w:r>
      <w:r>
        <w:t xml:space="preserve">ever </w:t>
      </w:r>
      <w:r w:rsidRPr="00223A4E">
        <w:t>be given</w:t>
      </w:r>
      <w:r>
        <w:t xml:space="preserve"> via a single route, route does not have to be documented to count the case when responding to questions #4 and #5. </w:t>
      </w:r>
    </w:p>
    <w:p w14:paraId="5574139F" w14:textId="77777777" w:rsidR="000C55F7" w:rsidRDefault="000C55F7" w:rsidP="006C75D7">
      <w:pPr>
        <w:spacing w:after="0"/>
      </w:pPr>
    </w:p>
    <w:p w14:paraId="4841AD16" w14:textId="246871D1" w:rsidR="00927FBB" w:rsidRDefault="00101C9F" w:rsidP="006C75D7">
      <w:pPr>
        <w:pStyle w:val="Heading4"/>
        <w:spacing w:line="240" w:lineRule="auto"/>
      </w:pPr>
      <w:bookmarkStart w:id="280" w:name="_Hand_Hygiene_Frequently"/>
      <w:bookmarkStart w:id="281" w:name="_Toc162610685"/>
      <w:bookmarkEnd w:id="280"/>
      <w:r>
        <w:t>Hand Hygiene</w:t>
      </w:r>
      <w:r w:rsidR="00946F9C">
        <w:t xml:space="preserve"> </w:t>
      </w:r>
      <w:r w:rsidR="00C46E93">
        <w:t>FAQs</w:t>
      </w:r>
      <w:bookmarkEnd w:id="281"/>
    </w:p>
    <w:p w14:paraId="36008BD9" w14:textId="77777777" w:rsidR="00B07038" w:rsidRDefault="00B07038" w:rsidP="00B97E7C">
      <w:pPr>
        <w:pStyle w:val="Heading44"/>
      </w:pPr>
    </w:p>
    <w:p w14:paraId="6AC69CC7" w14:textId="5220238C" w:rsidR="00927FBB" w:rsidRPr="00A210F8" w:rsidRDefault="00B07038" w:rsidP="00A210F8">
      <w:pPr>
        <w:pStyle w:val="Heading44"/>
      </w:pPr>
      <w:r w:rsidRPr="00A210F8">
        <w:t>General</w:t>
      </w:r>
      <w:bookmarkStart w:id="282" w:name="SP19_4a"/>
    </w:p>
    <w:p w14:paraId="37CB9612" w14:textId="77777777" w:rsidR="00D22EA5" w:rsidRPr="00B07038" w:rsidRDefault="00D22EA5" w:rsidP="00D22EA5">
      <w:pPr>
        <w:pStyle w:val="Heading44"/>
        <w:contextualSpacing/>
      </w:pPr>
    </w:p>
    <w:p w14:paraId="6079665E" w14:textId="77777777" w:rsidR="00927FBB" w:rsidRDefault="00927FBB" w:rsidP="006444C3">
      <w:pPr>
        <w:pStyle w:val="ListParagraph"/>
        <w:numPr>
          <w:ilvl w:val="0"/>
          <w:numId w:val="35"/>
        </w:numPr>
        <w:spacing w:line="240" w:lineRule="auto"/>
        <w:rPr>
          <w:b/>
        </w:rPr>
      </w:pPr>
      <w:bookmarkStart w:id="283" w:name="HH_leadershipandgovernance"/>
      <w:r>
        <w:rPr>
          <w:b/>
        </w:rPr>
        <w:t xml:space="preserve">For the purposes of reporting on </w:t>
      </w:r>
      <w:r w:rsidRPr="00376B2A">
        <w:rPr>
          <w:b/>
        </w:rPr>
        <w:t>Section 4</w:t>
      </w:r>
      <w:r>
        <w:rPr>
          <w:b/>
        </w:rPr>
        <w:t>C</w:t>
      </w:r>
      <w:r w:rsidRPr="00376B2A">
        <w:rPr>
          <w:b/>
        </w:rPr>
        <w:t xml:space="preserve"> </w:t>
      </w:r>
      <w:r>
        <w:rPr>
          <w:b/>
        </w:rPr>
        <w:t>Hand Hygiene Practices</w:t>
      </w:r>
      <w:r w:rsidRPr="00376B2A">
        <w:rPr>
          <w:b/>
        </w:rPr>
        <w:t xml:space="preserve"> </w:t>
      </w:r>
      <w:r>
        <w:rPr>
          <w:b/>
        </w:rPr>
        <w:t>of the Leapfrog ASC Survey:</w:t>
      </w:r>
    </w:p>
    <w:bookmarkEnd w:id="283"/>
    <w:p w14:paraId="2C590987" w14:textId="77777777" w:rsidR="00927FBB" w:rsidRPr="00492136" w:rsidRDefault="00927FBB" w:rsidP="006444C3">
      <w:pPr>
        <w:pStyle w:val="ListParagraph"/>
        <w:numPr>
          <w:ilvl w:val="0"/>
          <w:numId w:val="20"/>
        </w:numPr>
        <w:rPr>
          <w:b/>
        </w:rPr>
      </w:pPr>
      <w:r>
        <w:rPr>
          <w:b/>
        </w:rPr>
        <w:t xml:space="preserve">Governance </w:t>
      </w:r>
      <w:r w:rsidRPr="00492136">
        <w:rPr>
          <w:bCs/>
        </w:rPr>
        <w:t xml:space="preserve">should be considered to be the </w:t>
      </w:r>
      <w:r>
        <w:rPr>
          <w:bCs/>
        </w:rPr>
        <w:t xml:space="preserve">person or </w:t>
      </w:r>
      <w:r w:rsidRPr="00492136">
        <w:rPr>
          <w:bCs/>
        </w:rPr>
        <w:t>persons who:</w:t>
      </w:r>
    </w:p>
    <w:p w14:paraId="6ECF50AA" w14:textId="77777777" w:rsidR="00927FBB" w:rsidRPr="00492136" w:rsidRDefault="00927FBB" w:rsidP="006444C3">
      <w:pPr>
        <w:pStyle w:val="ListParagraph"/>
        <w:numPr>
          <w:ilvl w:val="1"/>
          <w:numId w:val="20"/>
        </w:numPr>
        <w:rPr>
          <w:b/>
        </w:rPr>
      </w:pPr>
      <w:r w:rsidRPr="00492136">
        <w:rPr>
          <w:bCs/>
        </w:rPr>
        <w:t xml:space="preserve">Are fully and legally responsible, either directly or by appropriate professional delegation, for the operations and performance of the </w:t>
      </w:r>
      <w:r>
        <w:t>facility</w:t>
      </w:r>
    </w:p>
    <w:p w14:paraId="225674AF" w14:textId="77777777" w:rsidR="00927FBB" w:rsidRPr="00492136" w:rsidRDefault="00927FBB" w:rsidP="006444C3">
      <w:pPr>
        <w:pStyle w:val="ListParagraph"/>
        <w:numPr>
          <w:ilvl w:val="1"/>
          <w:numId w:val="20"/>
        </w:numPr>
        <w:rPr>
          <w:b/>
        </w:rPr>
      </w:pPr>
      <w:r w:rsidRPr="00492136">
        <w:rPr>
          <w:bCs/>
        </w:rPr>
        <w:t>Identify and hold accountable those responsible for planning, management, and operational activities, including the provision of care, treatment, or services</w:t>
      </w:r>
    </w:p>
    <w:p w14:paraId="69C718D7" w14:textId="77777777" w:rsidR="00927FBB" w:rsidRPr="00492136" w:rsidRDefault="00927FBB" w:rsidP="00927FBB">
      <w:pPr>
        <w:pStyle w:val="ListParagraph"/>
        <w:ind w:left="1860"/>
        <w:rPr>
          <w:b/>
        </w:rPr>
      </w:pPr>
    </w:p>
    <w:p w14:paraId="1610E3F3" w14:textId="77777777" w:rsidR="00927FBB" w:rsidRPr="00492136" w:rsidRDefault="00927FBB" w:rsidP="006444C3">
      <w:pPr>
        <w:pStyle w:val="ListParagraph"/>
        <w:numPr>
          <w:ilvl w:val="0"/>
          <w:numId w:val="20"/>
        </w:numPr>
        <w:rPr>
          <w:b/>
        </w:rPr>
      </w:pPr>
      <w:r w:rsidRPr="00492136">
        <w:rPr>
          <w:b/>
          <w:bCs/>
        </w:rPr>
        <w:t xml:space="preserve">Leadership </w:t>
      </w:r>
      <w:r w:rsidRPr="00492136">
        <w:rPr>
          <w:bCs/>
        </w:rPr>
        <w:t>should be considered to be the person or persons who:</w:t>
      </w:r>
    </w:p>
    <w:p w14:paraId="21058DB6" w14:textId="77777777" w:rsidR="00927FBB" w:rsidRPr="00492136" w:rsidRDefault="00927FBB" w:rsidP="006444C3">
      <w:pPr>
        <w:pStyle w:val="ListParagraph"/>
        <w:numPr>
          <w:ilvl w:val="1"/>
          <w:numId w:val="20"/>
        </w:numPr>
        <w:rPr>
          <w:b/>
        </w:rPr>
      </w:pPr>
      <w:r w:rsidRPr="00492136">
        <w:rPr>
          <w:bCs/>
        </w:rPr>
        <w:t>Are responsible for planning, management, and operational activities</w:t>
      </w:r>
    </w:p>
    <w:p w14:paraId="3BFC210E" w14:textId="77777777" w:rsidR="00105BD2" w:rsidRPr="00105BD2" w:rsidRDefault="00927FBB" w:rsidP="006444C3">
      <w:pPr>
        <w:pStyle w:val="ListParagraph"/>
        <w:numPr>
          <w:ilvl w:val="1"/>
          <w:numId w:val="20"/>
        </w:numPr>
        <w:rPr>
          <w:b/>
        </w:rPr>
      </w:pPr>
      <w:r w:rsidRPr="00492136">
        <w:rPr>
          <w:bCs/>
        </w:rPr>
        <w:t>Are a physician leader, nurse leader, or administrative leader</w:t>
      </w:r>
    </w:p>
    <w:p w14:paraId="465BA8D7" w14:textId="7AF2498A" w:rsidR="00B07038" w:rsidRPr="00105BD2" w:rsidRDefault="00927FBB" w:rsidP="006444C3">
      <w:pPr>
        <w:pStyle w:val="ListParagraph"/>
        <w:numPr>
          <w:ilvl w:val="1"/>
          <w:numId w:val="20"/>
        </w:numPr>
        <w:rPr>
          <w:b/>
        </w:rPr>
      </w:pPr>
      <w:r w:rsidRPr="00105BD2">
        <w:rPr>
          <w:bCs/>
        </w:rPr>
        <w:t xml:space="preserve">Guide the </w:t>
      </w:r>
      <w:r>
        <w:t>facility</w:t>
      </w:r>
      <w:r w:rsidRPr="00105BD2">
        <w:rPr>
          <w:bCs/>
        </w:rPr>
        <w:t xml:space="preserve"> on a day-to-day basis</w:t>
      </w:r>
    </w:p>
    <w:p w14:paraId="4F93C070" w14:textId="77777777" w:rsidR="00105BD2" w:rsidRPr="00105BD2" w:rsidRDefault="00105BD2" w:rsidP="00105BD2">
      <w:pPr>
        <w:pStyle w:val="ListParagraph"/>
        <w:spacing w:after="0"/>
        <w:ind w:left="0"/>
        <w:rPr>
          <w:b/>
        </w:rPr>
      </w:pPr>
    </w:p>
    <w:p w14:paraId="542E20DA" w14:textId="240A806A" w:rsidR="00927FBB" w:rsidRPr="00A210F8" w:rsidRDefault="00B07038" w:rsidP="00A210F8">
      <w:pPr>
        <w:pStyle w:val="Heading44"/>
      </w:pPr>
      <w:r w:rsidRPr="00A210F8">
        <w:t xml:space="preserve">Training and Education </w:t>
      </w:r>
    </w:p>
    <w:p w14:paraId="1B2B6960" w14:textId="77777777" w:rsidR="00D22EA5" w:rsidRPr="00B07038" w:rsidRDefault="00D22EA5" w:rsidP="00D22EA5">
      <w:pPr>
        <w:pStyle w:val="Heading44"/>
        <w:contextualSpacing/>
      </w:pPr>
    </w:p>
    <w:p w14:paraId="42BC557A" w14:textId="77777777" w:rsidR="00927FBB" w:rsidRPr="00893060" w:rsidRDefault="00927FBB" w:rsidP="006444C3">
      <w:pPr>
        <w:pStyle w:val="EndnoteText"/>
        <w:numPr>
          <w:ilvl w:val="0"/>
          <w:numId w:val="35"/>
        </w:numPr>
        <w:contextualSpacing/>
        <w:rPr>
          <w:b/>
        </w:rPr>
      </w:pPr>
      <w:bookmarkStart w:id="284" w:name="HHFAQ_onlinetraining"/>
      <w:bookmarkStart w:id="285" w:name="Demonstrate"/>
      <w:bookmarkEnd w:id="282"/>
      <w:bookmarkEnd w:id="284"/>
      <w:r w:rsidRPr="00893060">
        <w:rPr>
          <w:b/>
        </w:rPr>
        <w:t>Are online training modules acceptable for the purposes of question #1 and question #3?</w:t>
      </w:r>
    </w:p>
    <w:p w14:paraId="20A76834" w14:textId="75893F82" w:rsidR="00A42AEE" w:rsidRDefault="00927FBB" w:rsidP="00A42AEE">
      <w:pPr>
        <w:pStyle w:val="EndnoteText"/>
        <w:ind w:left="360"/>
        <w:rPr>
          <w:bCs/>
        </w:rPr>
      </w:pPr>
      <w:r w:rsidRPr="00893060">
        <w:rPr>
          <w:bCs/>
        </w:rPr>
        <w:t xml:space="preserve">Online training modules are acceptable for the purposes of answering question #1 and question #3 </w:t>
      </w:r>
      <w:r w:rsidR="00A42AEE">
        <w:rPr>
          <w:bCs/>
        </w:rPr>
        <w:t>if</w:t>
      </w:r>
      <w:r w:rsidRPr="00893060">
        <w:rPr>
          <w:bCs/>
        </w:rPr>
        <w:t xml:space="preserve"> they meet all requirements outlined in the question.</w:t>
      </w:r>
    </w:p>
    <w:p w14:paraId="54645D2D" w14:textId="77777777" w:rsidR="00A42AEE" w:rsidRDefault="00A42AEE" w:rsidP="00A42AEE">
      <w:pPr>
        <w:pStyle w:val="EndnoteText"/>
        <w:ind w:left="360"/>
        <w:rPr>
          <w:bCs/>
        </w:rPr>
      </w:pPr>
    </w:p>
    <w:p w14:paraId="4E27F479" w14:textId="0336DF53" w:rsidR="00927FBB" w:rsidRPr="00893060" w:rsidRDefault="00927FBB" w:rsidP="00A42AEE">
      <w:pPr>
        <w:pStyle w:val="EndnoteText"/>
        <w:ind w:left="360"/>
        <w:rPr>
          <w:bCs/>
        </w:rPr>
      </w:pPr>
      <w:r w:rsidRPr="00893060">
        <w:rPr>
          <w:bCs/>
        </w:rPr>
        <w:t>For question #1, the online training must be done at the frequency specified and would need to be delivered</w:t>
      </w:r>
      <w:r w:rsidR="00A42AEE">
        <w:rPr>
          <w:bCs/>
        </w:rPr>
        <w:t xml:space="preserve"> and/or developed</w:t>
      </w:r>
      <w:r w:rsidRPr="00893060">
        <w:rPr>
          <w:bCs/>
        </w:rPr>
        <w:t xml:space="preserve"> by a </w:t>
      </w:r>
      <w:hyperlink w:anchor="Endnote_HHApproTrain" w:history="1">
        <w:r w:rsidRPr="00870E11">
          <w:rPr>
            <w:rStyle w:val="Hyperlink"/>
          </w:rPr>
          <w:t>professional with appropriate training and skills</w:t>
        </w:r>
      </w:hyperlink>
      <w:r w:rsidR="00D93A10">
        <w:rPr>
          <w:rStyle w:val="Hyperlink"/>
        </w:rPr>
        <w:t>.</w:t>
      </w:r>
      <w:r w:rsidR="00D96EF1">
        <w:rPr>
          <w:rStyle w:val="Hyperlink"/>
          <w:rFonts w:ascii="ZWAdobeF" w:hAnsi="ZWAdobeF" w:cs="ZWAdobeF"/>
          <w:color w:val="auto"/>
          <w:sz w:val="2"/>
          <w:szCs w:val="2"/>
          <w:u w:val="none"/>
        </w:rPr>
        <w:t>45F</w:t>
      </w:r>
      <w:r w:rsidR="00B04609">
        <w:rPr>
          <w:rStyle w:val="Hyperlink"/>
          <w:rFonts w:ascii="ZWAdobeF" w:hAnsi="ZWAdobeF" w:cs="ZWAdobeF"/>
          <w:color w:val="auto"/>
          <w:sz w:val="2"/>
          <w:szCs w:val="2"/>
          <w:u w:val="none"/>
        </w:rPr>
        <w:t>43F</w:t>
      </w:r>
      <w:r w:rsidR="003D4FD0">
        <w:rPr>
          <w:rStyle w:val="EndnoteReference"/>
          <w:bCs/>
        </w:rPr>
        <w:endnoteReference w:customMarkFollows="1" w:id="45"/>
        <w:t>13</w:t>
      </w:r>
      <w:r w:rsidR="003D4FD0">
        <w:rPr>
          <w:bCs/>
        </w:rPr>
        <w:t xml:space="preserve"> </w:t>
      </w:r>
      <w:r w:rsidRPr="00893060">
        <w:rPr>
          <w:bCs/>
        </w:rPr>
        <w:t xml:space="preserve">For question #3, the online training must meet all six topics outlined in the question. </w:t>
      </w:r>
    </w:p>
    <w:p w14:paraId="1FCAEBBC" w14:textId="77777777" w:rsidR="00927FBB" w:rsidRPr="00893060" w:rsidRDefault="00927FBB" w:rsidP="00A42B04">
      <w:pPr>
        <w:pStyle w:val="EndnoteText"/>
        <w:rPr>
          <w:bCs/>
        </w:rPr>
      </w:pPr>
    </w:p>
    <w:p w14:paraId="46C25DCB" w14:textId="77777777" w:rsidR="00927FBB" w:rsidRPr="00893060" w:rsidRDefault="00927FBB" w:rsidP="00A42AEE">
      <w:pPr>
        <w:pStyle w:val="EndnoteText"/>
        <w:ind w:left="360"/>
        <w:rPr>
          <w:bCs/>
        </w:rPr>
      </w:pPr>
      <w:r w:rsidRPr="00893060">
        <w:rPr>
          <w:bCs/>
        </w:rPr>
        <w:t xml:space="preserve">Physical demonstration (question #2) </w:t>
      </w:r>
      <w:r w:rsidRPr="00893060">
        <w:rPr>
          <w:b/>
        </w:rPr>
        <w:t>cannot</w:t>
      </w:r>
      <w:r w:rsidRPr="00893060">
        <w:rPr>
          <w:bCs/>
        </w:rPr>
        <w:t xml:space="preserve"> be done using an online training module.</w:t>
      </w:r>
    </w:p>
    <w:p w14:paraId="29950E10" w14:textId="77777777" w:rsidR="00927FBB" w:rsidRPr="00893060" w:rsidRDefault="00927FBB" w:rsidP="00927FBB">
      <w:pPr>
        <w:pStyle w:val="EndnoteText"/>
        <w:ind w:left="576"/>
        <w:rPr>
          <w:bCs/>
        </w:rPr>
      </w:pPr>
    </w:p>
    <w:p w14:paraId="0F7390D7" w14:textId="77777777" w:rsidR="003A4D36" w:rsidRPr="003A4D36" w:rsidRDefault="003A4D36" w:rsidP="003A4D36">
      <w:pPr>
        <w:pStyle w:val="EndnoteText"/>
        <w:numPr>
          <w:ilvl w:val="0"/>
          <w:numId w:val="35"/>
        </w:numPr>
        <w:rPr>
          <w:b/>
        </w:rPr>
      </w:pPr>
      <w:bookmarkStart w:id="286" w:name="HH_demonstrate"/>
      <w:r w:rsidRPr="003A4D36">
        <w:rPr>
          <w:b/>
        </w:rPr>
        <w:t>Can an ASC answer “yes” to the training and education questions #1-3 if the training and education for medical/nursing/pharmacy students is done by the medical/nursing/pharmacy school?</w:t>
      </w:r>
    </w:p>
    <w:p w14:paraId="377265BA" w14:textId="5F882EEB" w:rsidR="003A4D36" w:rsidRPr="003A4D36" w:rsidRDefault="003A4D36" w:rsidP="003A4D36">
      <w:pPr>
        <w:pStyle w:val="EndnoteText"/>
        <w:ind w:left="360"/>
        <w:rPr>
          <w:bCs/>
        </w:rPr>
      </w:pPr>
      <w:r w:rsidRPr="003A4D36">
        <w:rPr>
          <w:bCs/>
        </w:rPr>
        <w:t>Yes, you can answer “yes” to questions #1-3 if your ASC, alone, or in combination with other facilities, has developed a standard orientation/on-boarding curriculum for students that meets all requirements outlined in the training and education questions. Your ASC will need to have continued and ongoing input into the curriculum, but the administration of the training and education for students, including physical demonstration of proper hand hygiene technique, could be conducted by the school.</w:t>
      </w:r>
    </w:p>
    <w:p w14:paraId="0E867996" w14:textId="77777777" w:rsidR="003A4D36" w:rsidRDefault="003A4D36" w:rsidP="003A4D36">
      <w:pPr>
        <w:pStyle w:val="EndnoteText"/>
        <w:ind w:left="360"/>
        <w:rPr>
          <w:b/>
        </w:rPr>
      </w:pPr>
    </w:p>
    <w:p w14:paraId="56494311" w14:textId="55FBC99D" w:rsidR="00927FBB" w:rsidRPr="00893060" w:rsidRDefault="00927FBB" w:rsidP="006444C3">
      <w:pPr>
        <w:pStyle w:val="EndnoteText"/>
        <w:numPr>
          <w:ilvl w:val="0"/>
          <w:numId w:val="35"/>
        </w:numPr>
        <w:rPr>
          <w:b/>
        </w:rPr>
      </w:pPr>
      <w:r w:rsidRPr="00893060">
        <w:rPr>
          <w:b/>
        </w:rPr>
        <w:t>What are examples of what can count as “physically demonstrating” proper hand hygiene during the initial hand hygiene training?</w:t>
      </w:r>
    </w:p>
    <w:bookmarkEnd w:id="285"/>
    <w:bookmarkEnd w:id="286"/>
    <w:p w14:paraId="7E39AEFA" w14:textId="1C05581F" w:rsidR="00A42AEE" w:rsidRDefault="00A42AEE" w:rsidP="00A42AEE">
      <w:pPr>
        <w:pStyle w:val="EndnoteText"/>
        <w:ind w:left="360"/>
      </w:pPr>
      <w:r w:rsidRPr="00893060">
        <w:t xml:space="preserve">Before new individuals to your </w:t>
      </w:r>
      <w:r>
        <w:t>facility</w:t>
      </w:r>
      <w:r w:rsidRPr="00893060">
        <w:t xml:space="preserve"> have contact with patients and the patient care space, they will need to demonstrate proper hand hygiene with soap and water and alcohol-based hand sanitizer. This demonstration could be done </w:t>
      </w:r>
      <w:r>
        <w:t>as part of other onboarding activities, during occupational health activities as part of the TB test, during facility orientations, in small groups, etc.</w:t>
      </w:r>
      <w:r w:rsidRPr="00893060">
        <w:t xml:space="preserve"> A group “teach-back” would be acceptable, but with no more than 10 students per one trainer/monitor. </w:t>
      </w:r>
      <w:r>
        <w:t>An online or in-person “simulation” would not be sufficient for this purpose.</w:t>
      </w:r>
      <w:r w:rsidR="00260070">
        <w:t xml:space="preserve"> </w:t>
      </w:r>
      <w:r w:rsidR="00260070" w:rsidRPr="004C5B2A">
        <w:t>Computer-based assessments of technique are acceptable if the assessment is done without providing instructions to the individual during the assessment and feedback is given to them at the end.</w:t>
      </w:r>
    </w:p>
    <w:p w14:paraId="5DE1220E" w14:textId="77777777" w:rsidR="00A42AEE" w:rsidRDefault="00A42AEE" w:rsidP="00A42AEE">
      <w:pPr>
        <w:pStyle w:val="EndnoteText"/>
        <w:ind w:left="360"/>
      </w:pPr>
    </w:p>
    <w:p w14:paraId="05FA9B0B" w14:textId="06FA117D" w:rsidR="00A42AEE" w:rsidRPr="00893060" w:rsidRDefault="00A42AEE" w:rsidP="00D22EA5">
      <w:pPr>
        <w:pStyle w:val="EndnoteText"/>
        <w:ind w:left="360"/>
        <w:contextualSpacing/>
      </w:pPr>
      <w:r>
        <w:t>Facilities</w:t>
      </w:r>
      <w:r w:rsidRPr="00893060">
        <w:t xml:space="preserve"> that are starting to implement this component should add physical demonstration to their </w:t>
      </w:r>
      <w:r w:rsidRPr="00893060">
        <w:rPr>
          <w:b/>
          <w:bCs/>
        </w:rPr>
        <w:t>initial</w:t>
      </w:r>
      <w:r w:rsidRPr="00893060">
        <w:t xml:space="preserve"> training for any </w:t>
      </w:r>
      <w:r w:rsidRPr="00893060">
        <w:rPr>
          <w:b/>
          <w:bCs/>
        </w:rPr>
        <w:t xml:space="preserve">new </w:t>
      </w:r>
      <w:r w:rsidR="00F43FBF" w:rsidRPr="00217888">
        <w:t>individuals who touch patients or who touch items that will be used by patien</w:t>
      </w:r>
      <w:r w:rsidR="000E4B95">
        <w:t>ts</w:t>
      </w:r>
      <w:r>
        <w:rPr>
          <w:b/>
          <w:bCs/>
        </w:rPr>
        <w:t xml:space="preserve">. </w:t>
      </w:r>
      <w:r>
        <w:t xml:space="preserve">Leapfrog is not asking </w:t>
      </w:r>
      <w:r w:rsidR="00D2135E">
        <w:t>facilities</w:t>
      </w:r>
      <w:r>
        <w:t xml:space="preserve"> to retroactively train individuals</w:t>
      </w:r>
      <w:r w:rsidRPr="00893060">
        <w:t>.</w:t>
      </w:r>
    </w:p>
    <w:p w14:paraId="7D87545C" w14:textId="724674BC" w:rsidR="00A42AEE" w:rsidRDefault="00A42AEE" w:rsidP="00D22EA5">
      <w:pPr>
        <w:spacing w:line="240" w:lineRule="auto"/>
        <w:contextualSpacing/>
      </w:pPr>
      <w:bookmarkStart w:id="287" w:name="SupplyAudit"/>
    </w:p>
    <w:p w14:paraId="169C121E" w14:textId="5C5428CE" w:rsidR="00B07038" w:rsidRDefault="00B07038" w:rsidP="00D22EA5">
      <w:pPr>
        <w:spacing w:line="240" w:lineRule="auto"/>
        <w:contextualSpacing/>
        <w:rPr>
          <w:b/>
          <w:bCs/>
          <w:i/>
          <w:iCs/>
          <w:sz w:val="24"/>
          <w:u w:val="single"/>
        </w:rPr>
      </w:pPr>
      <w:r w:rsidRPr="00A210F8">
        <w:rPr>
          <w:rStyle w:val="Heading44Char"/>
          <w:rFonts w:eastAsiaTheme="minorEastAsia"/>
        </w:rPr>
        <w:t>Infrastructure</w:t>
      </w:r>
    </w:p>
    <w:p w14:paraId="1FD72349" w14:textId="77777777" w:rsidR="00D22EA5" w:rsidRDefault="00D22EA5" w:rsidP="00D22EA5">
      <w:pPr>
        <w:pStyle w:val="Heading44"/>
        <w:contextualSpacing/>
      </w:pPr>
    </w:p>
    <w:bookmarkEnd w:id="287"/>
    <w:p w14:paraId="0804887D" w14:textId="76986D54" w:rsidR="00C77856" w:rsidRDefault="00C77856" w:rsidP="006444C3">
      <w:pPr>
        <w:pStyle w:val="EndnoteText"/>
        <w:numPr>
          <w:ilvl w:val="0"/>
          <w:numId w:val="35"/>
        </w:numPr>
        <w:contextualSpacing/>
        <w:rPr>
          <w:b/>
        </w:rPr>
      </w:pPr>
      <w:r>
        <w:rPr>
          <w:b/>
        </w:rPr>
        <w:t>What does Leapfrog mean by “equally accessible to the location of all patients in the room or bed space” for the purposes of question #5?</w:t>
      </w:r>
    </w:p>
    <w:p w14:paraId="50A71617" w14:textId="79DC1B76" w:rsidR="00C77856" w:rsidRDefault="00C77856" w:rsidP="00C77856">
      <w:pPr>
        <w:pStyle w:val="EndnoteText"/>
        <w:ind w:left="360"/>
        <w:rPr>
          <w:bCs/>
        </w:rPr>
      </w:pPr>
      <w:r w:rsidRPr="00C77856">
        <w:rPr>
          <w:bCs/>
        </w:rPr>
        <w:t>Equally mean</w:t>
      </w:r>
      <w:r w:rsidR="00D93A10">
        <w:rPr>
          <w:bCs/>
        </w:rPr>
        <w:t>s</w:t>
      </w:r>
      <w:r w:rsidRPr="00C77856">
        <w:rPr>
          <w:bCs/>
        </w:rPr>
        <w:t xml:space="preserve"> the same distance from </w:t>
      </w:r>
      <w:r w:rsidR="00D93A10">
        <w:rPr>
          <w:bCs/>
        </w:rPr>
        <w:t xml:space="preserve">any </w:t>
      </w:r>
      <w:r w:rsidRPr="00C77856">
        <w:rPr>
          <w:bCs/>
        </w:rPr>
        <w:t>patient</w:t>
      </w:r>
      <w:r w:rsidR="00EC4854">
        <w:rPr>
          <w:bCs/>
        </w:rPr>
        <w:t>’</w:t>
      </w:r>
      <w:r w:rsidRPr="00C77856">
        <w:rPr>
          <w:bCs/>
        </w:rPr>
        <w:t>s bed, which c</w:t>
      </w:r>
      <w:r w:rsidR="00D93A10">
        <w:rPr>
          <w:bCs/>
        </w:rPr>
        <w:t>an</w:t>
      </w:r>
      <w:r w:rsidRPr="00C77856">
        <w:rPr>
          <w:bCs/>
        </w:rPr>
        <w:t xml:space="preserve"> be measured in steps. </w:t>
      </w:r>
      <w:r w:rsidR="00D93A10">
        <w:rPr>
          <w:bCs/>
        </w:rPr>
        <w:t>Leapfrog is</w:t>
      </w:r>
      <w:r w:rsidRPr="00C77856">
        <w:rPr>
          <w:bCs/>
        </w:rPr>
        <w:t xml:space="preserve"> not looking for an exact distance, but rather the </w:t>
      </w:r>
      <w:r w:rsidR="00D93A10">
        <w:rPr>
          <w:bCs/>
        </w:rPr>
        <w:t>goal</w:t>
      </w:r>
      <w:r w:rsidRPr="00C77856">
        <w:rPr>
          <w:bCs/>
        </w:rPr>
        <w:t xml:space="preserve"> is to ensure that hand hygiene can be </w:t>
      </w:r>
      <w:r w:rsidR="00D93A10">
        <w:rPr>
          <w:bCs/>
        </w:rPr>
        <w:t xml:space="preserve">easily </w:t>
      </w:r>
      <w:r w:rsidRPr="00C77856">
        <w:rPr>
          <w:bCs/>
        </w:rPr>
        <w:t xml:space="preserve">performed regardless of the location </w:t>
      </w:r>
      <w:r w:rsidR="00D93A10">
        <w:rPr>
          <w:bCs/>
        </w:rPr>
        <w:t xml:space="preserve">of the </w:t>
      </w:r>
      <w:r w:rsidRPr="00C77856">
        <w:rPr>
          <w:bCs/>
        </w:rPr>
        <w:t>patient being cared for in the room or bed space.</w:t>
      </w:r>
    </w:p>
    <w:p w14:paraId="186F438E" w14:textId="528CDB8B" w:rsidR="00C77856" w:rsidRPr="00C77856" w:rsidRDefault="00C77856" w:rsidP="00C77856">
      <w:pPr>
        <w:pStyle w:val="EndnoteText"/>
        <w:rPr>
          <w:bCs/>
        </w:rPr>
      </w:pPr>
    </w:p>
    <w:p w14:paraId="0EEF2CDE" w14:textId="5DD1CA9F" w:rsidR="00B07038" w:rsidRPr="00A210F8" w:rsidRDefault="00B07038" w:rsidP="00A210F8">
      <w:pPr>
        <w:pStyle w:val="Heading44"/>
      </w:pPr>
      <w:r w:rsidRPr="00A210F8">
        <w:t>Monitoring</w:t>
      </w:r>
    </w:p>
    <w:p w14:paraId="27720590" w14:textId="77777777" w:rsidR="00D22EA5" w:rsidRPr="00B07038" w:rsidRDefault="00D22EA5" w:rsidP="00D22EA5">
      <w:pPr>
        <w:pStyle w:val="Heading44"/>
        <w:contextualSpacing/>
      </w:pPr>
    </w:p>
    <w:p w14:paraId="54A98209" w14:textId="77777777" w:rsidR="007E6A85" w:rsidRPr="004C5B2A" w:rsidRDefault="007E6A85" w:rsidP="006444C3">
      <w:pPr>
        <w:pStyle w:val="EndnoteText"/>
        <w:numPr>
          <w:ilvl w:val="0"/>
          <w:numId w:val="35"/>
        </w:numPr>
        <w:contextualSpacing/>
        <w:rPr>
          <w:b/>
        </w:rPr>
      </w:pPr>
      <w:bookmarkStart w:id="288" w:name="_Hlk95468013"/>
      <w:r w:rsidRPr="004C5B2A">
        <w:rPr>
          <w:b/>
        </w:rPr>
        <w:t>Why did Leapfrog select 200 hand hygiene opportunities for monthly monitoring in question #8?</w:t>
      </w:r>
    </w:p>
    <w:p w14:paraId="05EE8397" w14:textId="77777777" w:rsidR="007E6A85" w:rsidRPr="00FC3424" w:rsidRDefault="007E6A85" w:rsidP="007E6A85">
      <w:pPr>
        <w:pStyle w:val="EndnoteText"/>
        <w:ind w:left="360"/>
        <w:contextualSpacing/>
        <w:rPr>
          <w:bCs/>
        </w:rPr>
      </w:pPr>
      <w:r w:rsidRPr="00FC3424">
        <w:rPr>
          <w:bCs/>
        </w:rPr>
        <w:t>200 hand hygiene opportunities were chosen as the sample size based on a study by Yin et. al which showed that 180-195 opportunities would need to be monitored to accurately observe a 10% change in hand hygiene compliance (Yin et al.). The additional sample sizes outlined in the measure specifications are for smaller patient care units where monitoring 200 opportunities may not be feasible.</w:t>
      </w:r>
    </w:p>
    <w:p w14:paraId="2A3AF60C" w14:textId="77777777" w:rsidR="007E6A85" w:rsidRPr="00FC3424" w:rsidRDefault="007E6A85" w:rsidP="007E6A85">
      <w:pPr>
        <w:pStyle w:val="EndnoteText"/>
        <w:ind w:left="360"/>
        <w:contextualSpacing/>
        <w:rPr>
          <w:bCs/>
        </w:rPr>
      </w:pPr>
    </w:p>
    <w:p w14:paraId="32FDFB0F" w14:textId="77777777" w:rsidR="007E6A85" w:rsidRPr="00FC3424" w:rsidRDefault="007E6A85" w:rsidP="007E6A85">
      <w:pPr>
        <w:pStyle w:val="EndnoteText"/>
        <w:ind w:left="360"/>
        <w:contextualSpacing/>
        <w:rPr>
          <w:bCs/>
        </w:rPr>
      </w:pPr>
      <w:r w:rsidRPr="00FC3424">
        <w:rPr>
          <w:bCs/>
        </w:rPr>
        <w:t>References:</w:t>
      </w:r>
    </w:p>
    <w:p w14:paraId="549539FA" w14:textId="77777777" w:rsidR="007E6A85" w:rsidRPr="00FC3424" w:rsidRDefault="007E6A85" w:rsidP="007E6A85">
      <w:pPr>
        <w:pStyle w:val="EndnoteText"/>
        <w:ind w:left="360"/>
        <w:contextualSpacing/>
        <w:rPr>
          <w:bCs/>
        </w:rPr>
      </w:pPr>
      <w:r w:rsidRPr="00FC3424">
        <w:rPr>
          <w:bCs/>
        </w:rPr>
        <w:t xml:space="preserve">Steed C, Kelly JW, Blackhurst D, Boeker S, Diller T, Alper P, Larson E. Hospital hand hygiene opportunities: where and when (HOW2)? The HOW2 Benchmark Study. American journal of infection control. 2011 Feb 1;39(1):19-26. </w:t>
      </w:r>
    </w:p>
    <w:p w14:paraId="7BDE0941" w14:textId="77777777" w:rsidR="007E6A85" w:rsidRPr="00FC3424" w:rsidRDefault="007E6A85" w:rsidP="007E6A85">
      <w:pPr>
        <w:pStyle w:val="EndnoteText"/>
        <w:ind w:left="360"/>
        <w:contextualSpacing/>
        <w:rPr>
          <w:bCs/>
        </w:rPr>
      </w:pPr>
    </w:p>
    <w:p w14:paraId="1015EFDD" w14:textId="77777777" w:rsidR="007E6A85" w:rsidRDefault="007E6A85" w:rsidP="007E6A85">
      <w:pPr>
        <w:pStyle w:val="EndnoteText"/>
        <w:ind w:left="360"/>
        <w:contextualSpacing/>
        <w:rPr>
          <w:bCs/>
        </w:rPr>
      </w:pPr>
      <w:r w:rsidRPr="00FC3424">
        <w:rPr>
          <w:bCs/>
        </w:rPr>
        <w:t xml:space="preserve">Jun Yin MS, Heather Schacht Reisinger PhD, Mark Vander Weg PhD, Marin L. Schweizer PhD, Andrew Jesson, Daniel J. Morgan MD MS, Graeme Forrest MD, Margaret Graham, Lisa </w:t>
      </w:r>
      <w:proofErr w:type="spellStart"/>
      <w:r w:rsidRPr="00FC3424">
        <w:rPr>
          <w:bCs/>
        </w:rPr>
        <w:t>Pineles</w:t>
      </w:r>
      <w:proofErr w:type="spellEnd"/>
      <w:r w:rsidRPr="00FC3424">
        <w:rPr>
          <w:bCs/>
        </w:rPr>
        <w:t xml:space="preserve"> MA and Eli N. Perencevich MD MS Infection Control and Hospital Epidemiology Vol. 35, No. 9 (September 2014), pp. 11631168</w:t>
      </w:r>
    </w:p>
    <w:p w14:paraId="0C3EEC6A" w14:textId="77777777" w:rsidR="007E6A85" w:rsidRPr="00FC3424" w:rsidRDefault="007E6A85" w:rsidP="007E6A85">
      <w:pPr>
        <w:pStyle w:val="EndnoteText"/>
        <w:ind w:left="360"/>
        <w:contextualSpacing/>
        <w:rPr>
          <w:bCs/>
        </w:rPr>
      </w:pPr>
    </w:p>
    <w:p w14:paraId="31F60414" w14:textId="32A5A29F" w:rsidR="00A42AEE" w:rsidRPr="00A42AEE" w:rsidRDefault="00A42AEE" w:rsidP="006444C3">
      <w:pPr>
        <w:pStyle w:val="EndnoteText"/>
        <w:numPr>
          <w:ilvl w:val="0"/>
          <w:numId w:val="35"/>
        </w:numPr>
        <w:contextualSpacing/>
        <w:rPr>
          <w:b/>
        </w:rPr>
      </w:pPr>
      <w:r w:rsidRPr="00A42AEE">
        <w:rPr>
          <w:b/>
        </w:rPr>
        <w:t>My facility uses an electronic compliance monitoring system, but it does not meet all the criteria outlined in question #1</w:t>
      </w:r>
      <w:r w:rsidR="00DC2AA1">
        <w:rPr>
          <w:b/>
        </w:rPr>
        <w:t>2</w:t>
      </w:r>
      <w:r w:rsidRPr="00A42AEE">
        <w:rPr>
          <w:b/>
        </w:rPr>
        <w:t>-1</w:t>
      </w:r>
      <w:r w:rsidR="00DC2AA1">
        <w:rPr>
          <w:b/>
        </w:rPr>
        <w:t>3</w:t>
      </w:r>
      <w:r w:rsidRPr="00A42AEE">
        <w:rPr>
          <w:b/>
        </w:rPr>
        <w:t xml:space="preserve">. Can I report on the hand hygiene compliance data </w:t>
      </w:r>
      <w:r>
        <w:rPr>
          <w:b/>
        </w:rPr>
        <w:t>we</w:t>
      </w:r>
      <w:r w:rsidRPr="00A42AEE">
        <w:rPr>
          <w:b/>
        </w:rPr>
        <w:t xml:space="preserve"> collect via direct observation instead?</w:t>
      </w:r>
    </w:p>
    <w:p w14:paraId="46074EFA" w14:textId="0223D90F" w:rsidR="000F2F7C" w:rsidRDefault="00A42AEE" w:rsidP="00A42AEE">
      <w:pPr>
        <w:pStyle w:val="EndnoteText"/>
        <w:ind w:left="360"/>
        <w:rPr>
          <w:bCs/>
        </w:rPr>
      </w:pPr>
      <w:r w:rsidRPr="00A42AEE">
        <w:rPr>
          <w:bCs/>
        </w:rPr>
        <w:t xml:space="preserve">Yes. If your facility also uses direct observation to collect hand hygiene compliance data (not just for coaching/intervention) </w:t>
      </w:r>
      <w:r w:rsidR="000B3A1B">
        <w:rPr>
          <w:bCs/>
        </w:rPr>
        <w:t>throughout the facility</w:t>
      </w:r>
      <w:r w:rsidRPr="00A42AEE">
        <w:rPr>
          <w:bCs/>
        </w:rPr>
        <w:t>, you can select “yes, using only direct observation” in either question #8</w:t>
      </w:r>
      <w:r w:rsidR="00DC2AA1">
        <w:rPr>
          <w:bCs/>
        </w:rPr>
        <w:t>,</w:t>
      </w:r>
      <w:r w:rsidRPr="00A42AEE">
        <w:rPr>
          <w:bCs/>
        </w:rPr>
        <w:t xml:space="preserve"> question #9</w:t>
      </w:r>
      <w:r w:rsidR="00DC2AA1">
        <w:rPr>
          <w:bCs/>
        </w:rPr>
        <w:t>, or question #10</w:t>
      </w:r>
      <w:r w:rsidRPr="00A42AEE">
        <w:rPr>
          <w:bCs/>
        </w:rPr>
        <w:t xml:space="preserve"> and report on your adherence to the direct observation criteria only. Otherwise, you will need to respond “no” to question #1</w:t>
      </w:r>
      <w:r w:rsidR="00DC2AA1">
        <w:rPr>
          <w:bCs/>
        </w:rPr>
        <w:t>2</w:t>
      </w:r>
      <w:r w:rsidRPr="00A42AEE">
        <w:rPr>
          <w:bCs/>
        </w:rPr>
        <w:t>.</w:t>
      </w:r>
    </w:p>
    <w:p w14:paraId="30CF6FB6" w14:textId="77777777" w:rsidR="0088517D" w:rsidRDefault="0088517D" w:rsidP="00A42AEE">
      <w:pPr>
        <w:pStyle w:val="EndnoteText"/>
        <w:ind w:left="360"/>
        <w:rPr>
          <w:bCs/>
        </w:rPr>
      </w:pPr>
    </w:p>
    <w:p w14:paraId="6FDB7833" w14:textId="37A4BC22" w:rsidR="00A42AEE" w:rsidRPr="00D32DDF" w:rsidRDefault="00A42AEE" w:rsidP="006444C3">
      <w:pPr>
        <w:pStyle w:val="EndnoteText"/>
        <w:numPr>
          <w:ilvl w:val="0"/>
          <w:numId w:val="35"/>
        </w:numPr>
        <w:rPr>
          <w:b/>
        </w:rPr>
      </w:pPr>
      <w:bookmarkStart w:id="289" w:name="HH_IdentifyOpps"/>
      <w:bookmarkEnd w:id="289"/>
      <w:r w:rsidRPr="00A42AEE">
        <w:rPr>
          <w:b/>
        </w:rPr>
        <w:t>Is Leapfrog encouraging facilities to implement electronic compliance monitoring? These systems</w:t>
      </w:r>
      <w:r w:rsidRPr="00D32DDF">
        <w:rPr>
          <w:b/>
        </w:rPr>
        <w:t xml:space="preserve"> can be costly and the technology still needs to advance.</w:t>
      </w:r>
    </w:p>
    <w:p w14:paraId="519F1C96" w14:textId="727952B7" w:rsidR="00A42AEE" w:rsidRPr="00D32DDF" w:rsidRDefault="00A42AEE" w:rsidP="00A42AEE">
      <w:pPr>
        <w:pStyle w:val="ListParagraph"/>
        <w:ind w:left="360"/>
      </w:pPr>
      <w:r w:rsidRPr="00D32DDF">
        <w:t xml:space="preserve">The questions in the hand hygiene standard ask about a variety of strategies that can be used to monitor and improve hand hygiene. Leapfrog is encouraging </w:t>
      </w:r>
      <w:r>
        <w:t>facilities</w:t>
      </w:r>
      <w:r w:rsidRPr="00D32DDF">
        <w:t xml:space="preserve"> to take a multimodal approach. </w:t>
      </w:r>
      <w:r w:rsidR="00D93A10">
        <w:t xml:space="preserve">Regarding </w:t>
      </w:r>
      <w:r w:rsidRPr="00D32DDF">
        <w:t xml:space="preserve">monitoring, while </w:t>
      </w:r>
      <w:r>
        <w:t>facilities</w:t>
      </w:r>
      <w:r w:rsidRPr="00D32DDF">
        <w:t xml:space="preserve"> can achieve the Leapfrog standard with direct observation alone, Leapfrog is communicating a strong preference for use of electronic monitoring (implemented according to evidence-based principles). In addition to literature suggesting electronic monitoring works better to pinpoint compliance issues, sheer numbers of </w:t>
      </w:r>
      <w:r w:rsidR="002702C4">
        <w:t xml:space="preserve">hand hygiene opportunities </w:t>
      </w:r>
      <w:r w:rsidRPr="00D32DDF">
        <w:t>covered by the two monitoring strategies represent powerful evidence in favor of electronic monitoring. Electronic monitoring allows facilities to monitor virtually every patient encounter, while direct observation monitors a selection. Based on the evidence, our standard calls for</w:t>
      </w:r>
      <w:r w:rsidR="002702C4">
        <w:t xml:space="preserve"> monitoring</w:t>
      </w:r>
      <w:r w:rsidRPr="00D32DDF">
        <w:t xml:space="preserve"> 200 </w:t>
      </w:r>
      <w:r w:rsidR="002702C4">
        <w:t>hand hygiene opportunities</w:t>
      </w:r>
      <w:r w:rsidRPr="00D32DDF">
        <w:t xml:space="preserve"> per month, which is a small subset of overall hand hygiene opportunities. Even beyond capturing more encounters aligned with the evidence, electronic monitoring alleviates the ethical quandary of an observer watching patient harm without intervening. </w:t>
      </w:r>
    </w:p>
    <w:p w14:paraId="60187B3C" w14:textId="77777777" w:rsidR="00A42AEE" w:rsidRPr="00D32DDF" w:rsidRDefault="00A42AEE" w:rsidP="00A42AEE">
      <w:pPr>
        <w:pStyle w:val="ListParagraph"/>
        <w:ind w:left="360"/>
      </w:pPr>
    </w:p>
    <w:p w14:paraId="263C9759" w14:textId="23B02BE8" w:rsidR="00A42AEE" w:rsidRPr="00D32DDF" w:rsidRDefault="00A42AEE" w:rsidP="00A42AEE">
      <w:pPr>
        <w:pStyle w:val="ListParagraph"/>
        <w:ind w:left="360"/>
      </w:pPr>
      <w:r>
        <w:t xml:space="preserve">We </w:t>
      </w:r>
      <w:r w:rsidRPr="00D32DDF">
        <w:t>anticipate that electronic compliance monitoring technology will improve over time and become an important component of a comprehensive hand hygiene program. Electronic monitoring is a routine component of public safety in other industries where compliance is critical, so health care can and should achieve those standards for its patients.</w:t>
      </w:r>
    </w:p>
    <w:p w14:paraId="7D86F00B" w14:textId="77777777" w:rsidR="00A42AEE" w:rsidRPr="00D32DDF" w:rsidRDefault="00A42AEE" w:rsidP="00A42AEE">
      <w:pPr>
        <w:pStyle w:val="ListParagraph"/>
        <w:ind w:left="360"/>
      </w:pPr>
    </w:p>
    <w:p w14:paraId="3CB3D779" w14:textId="6ECB94D2" w:rsidR="00A42AEE" w:rsidRDefault="00A42AEE" w:rsidP="002C624E">
      <w:pPr>
        <w:pStyle w:val="ListParagraph"/>
        <w:ind w:left="360"/>
      </w:pPr>
      <w:r w:rsidRPr="00D32DDF">
        <w:t>All items included in Section</w:t>
      </w:r>
      <w:r>
        <w:t xml:space="preserve"> 4C</w:t>
      </w:r>
      <w:r w:rsidRPr="00D32DDF">
        <w:t xml:space="preserve"> are based on the evidence review and recommendations from Leapfrog</w:t>
      </w:r>
      <w:r w:rsidR="00EC4854">
        <w:t>’</w:t>
      </w:r>
      <w:r w:rsidRPr="00D32DDF">
        <w:t xml:space="preserve">s national </w:t>
      </w:r>
      <w:hyperlink r:id="rId205" w:history="1">
        <w:r w:rsidRPr="00D32DDF">
          <w:rPr>
            <w:rStyle w:val="Hyperlink"/>
          </w:rPr>
          <w:t>Hand Hygiene Expert Panel</w:t>
        </w:r>
      </w:hyperlink>
      <w:r w:rsidRPr="00D32DDF">
        <w:t xml:space="preserve"> and others. We have included in the Hand Hygiene bibliography </w:t>
      </w:r>
      <w:r w:rsidR="00D93A10">
        <w:t xml:space="preserve">several </w:t>
      </w:r>
      <w:r w:rsidRPr="00D32DDF">
        <w:t xml:space="preserve">peer-reviewed studies that have examined the benefits of using electronic monitoring systems over direct observation. The bibliography is available at </w:t>
      </w:r>
      <w:hyperlink r:id="rId206" w:history="1">
        <w:r w:rsidR="002C624E" w:rsidRPr="00A020A8">
          <w:rPr>
            <w:rStyle w:val="Hyperlink"/>
          </w:rPr>
          <w:t>https://ratings.leapfroggroup.org/measure/asc/2024/handwashing</w:t>
        </w:r>
      </w:hyperlink>
      <w:r w:rsidR="002C624E">
        <w:t xml:space="preserve">. </w:t>
      </w:r>
    </w:p>
    <w:p w14:paraId="5A5E1200" w14:textId="7F3A9464" w:rsidR="00A42AEE" w:rsidRPr="00935F90" w:rsidRDefault="00A42AEE" w:rsidP="002C624E">
      <w:pPr>
        <w:pStyle w:val="ListParagraph"/>
        <w:ind w:left="360"/>
      </w:pPr>
    </w:p>
    <w:p w14:paraId="120A3BB7" w14:textId="5EABEDB4" w:rsidR="00927FBB" w:rsidRPr="00893060" w:rsidRDefault="00927FBB" w:rsidP="002C624E">
      <w:pPr>
        <w:pStyle w:val="ListParagraph"/>
        <w:numPr>
          <w:ilvl w:val="0"/>
          <w:numId w:val="35"/>
        </w:numPr>
        <w:rPr>
          <w:b/>
        </w:rPr>
      </w:pPr>
      <w:bookmarkStart w:id="290" w:name="CompObserve"/>
      <w:r w:rsidRPr="002C624E">
        <w:rPr>
          <w:b/>
          <w:bCs/>
        </w:rPr>
        <w:t>Are</w:t>
      </w:r>
      <w:r w:rsidRPr="002C624E">
        <w:t xml:space="preserve"> </w:t>
      </w:r>
      <w:r w:rsidRPr="00893060">
        <w:rPr>
          <w:b/>
        </w:rPr>
        <w:t>online training modules acceptable for the purposes of training hand hygiene compliance observers in question #1</w:t>
      </w:r>
      <w:r w:rsidR="00DC2AA1">
        <w:rPr>
          <w:b/>
        </w:rPr>
        <w:t>5</w:t>
      </w:r>
      <w:r w:rsidRPr="00893060">
        <w:rPr>
          <w:b/>
        </w:rPr>
        <w:t>?</w:t>
      </w:r>
    </w:p>
    <w:p w14:paraId="6A75D043" w14:textId="3B211374" w:rsidR="00D93259" w:rsidRPr="00893060" w:rsidRDefault="00D93259" w:rsidP="003E3CBC">
      <w:pPr>
        <w:pStyle w:val="EndnoteText"/>
        <w:ind w:left="360"/>
        <w:rPr>
          <w:bCs/>
        </w:rPr>
      </w:pPr>
      <w:r w:rsidRPr="00893060">
        <w:rPr>
          <w:bCs/>
        </w:rPr>
        <w:t>Online training</w:t>
      </w:r>
      <w:r>
        <w:rPr>
          <w:bCs/>
        </w:rPr>
        <w:t xml:space="preserve"> </w:t>
      </w:r>
      <w:r w:rsidRPr="00893060">
        <w:rPr>
          <w:bCs/>
        </w:rPr>
        <w:t>can be used for the initial and recurrent training of hand hygiene compliance observers</w:t>
      </w:r>
      <w:r>
        <w:rPr>
          <w:bCs/>
        </w:rPr>
        <w:t xml:space="preserve">. </w:t>
      </w:r>
      <w:r w:rsidRPr="00A42B04">
        <w:rPr>
          <w:bCs/>
        </w:rPr>
        <w:t xml:space="preserve">Please refer to </w:t>
      </w:r>
      <w:r>
        <w:t xml:space="preserve">the </w:t>
      </w:r>
      <w:r w:rsidR="009B7A2E">
        <w:t>Hand Hygiene Measure S</w:t>
      </w:r>
      <w:r>
        <w:t xml:space="preserve">pecifications </w:t>
      </w:r>
      <w:r w:rsidRPr="00A42B04">
        <w:rPr>
          <w:bCs/>
        </w:rPr>
        <w:t>for more information on the requirements for the validation of hand hygiene compliance observers</w:t>
      </w:r>
      <w:r>
        <w:rPr>
          <w:bCs/>
        </w:rPr>
        <w:t>.</w:t>
      </w:r>
    </w:p>
    <w:p w14:paraId="2B9CABAB" w14:textId="77777777" w:rsidR="00927FBB" w:rsidRPr="00893060" w:rsidRDefault="00927FBB" w:rsidP="00105BD2">
      <w:pPr>
        <w:pStyle w:val="EndnoteText"/>
        <w:rPr>
          <w:b/>
        </w:rPr>
      </w:pPr>
    </w:p>
    <w:bookmarkEnd w:id="290"/>
    <w:p w14:paraId="6F6FBA92" w14:textId="6639F803" w:rsidR="00B07038" w:rsidRPr="008B5178" w:rsidRDefault="00B07038" w:rsidP="00A210F8">
      <w:pPr>
        <w:pStyle w:val="Heading44"/>
      </w:pPr>
      <w:r w:rsidRPr="008B5178">
        <w:t>Feedback</w:t>
      </w:r>
    </w:p>
    <w:p w14:paraId="64C8A3F2" w14:textId="77777777" w:rsidR="00D22EA5" w:rsidRPr="00893060" w:rsidRDefault="00D22EA5" w:rsidP="00105BD2">
      <w:pPr>
        <w:pStyle w:val="Heading44"/>
        <w:ind w:left="720"/>
      </w:pPr>
    </w:p>
    <w:p w14:paraId="529D7415" w14:textId="4E3C938D" w:rsidR="00A42AEE" w:rsidRDefault="00A42AEE" w:rsidP="006444C3">
      <w:pPr>
        <w:pStyle w:val="EndnoteText"/>
        <w:numPr>
          <w:ilvl w:val="0"/>
          <w:numId w:val="35"/>
        </w:numPr>
      </w:pPr>
      <w:bookmarkStart w:id="291" w:name="HH_PerformanceReview"/>
      <w:r w:rsidRPr="00893060">
        <w:rPr>
          <w:b/>
        </w:rPr>
        <w:t>For the purposes of responding to question #1</w:t>
      </w:r>
      <w:r w:rsidR="00DC2AA1">
        <w:rPr>
          <w:b/>
        </w:rPr>
        <w:t>9</w:t>
      </w:r>
      <w:r w:rsidRPr="00893060">
        <w:rPr>
          <w:b/>
        </w:rPr>
        <w:t xml:space="preserve">, what are some examples of how </w:t>
      </w:r>
      <w:r>
        <w:rPr>
          <w:b/>
        </w:rPr>
        <w:t>facility</w:t>
      </w:r>
      <w:r w:rsidRPr="00893060">
        <w:rPr>
          <w:b/>
        </w:rPr>
        <w:t xml:space="preserve"> leadership can be held accountable through performance reviews or compensation</w:t>
      </w:r>
      <w:r>
        <w:t>?</w:t>
      </w:r>
    </w:p>
    <w:p w14:paraId="33F34B97" w14:textId="09725A8A" w:rsidR="00A42AEE" w:rsidRDefault="00A42AEE" w:rsidP="00A42AEE">
      <w:pPr>
        <w:pStyle w:val="EndnoteText"/>
        <w:ind w:left="360"/>
      </w:pPr>
      <w:r w:rsidRPr="00893060">
        <w:t>A performance review or compensation plan should include specific language about hand hygiene performance. A list of hand hygiene practices and related goals may be incorporated into the performance review and/or compensation plan or</w:t>
      </w:r>
      <w:r w:rsidRPr="00893060">
        <w:rPr>
          <w:b/>
        </w:rPr>
        <w:t xml:space="preserve"> </w:t>
      </w:r>
      <w:r w:rsidRPr="00893060">
        <w:t xml:space="preserve">formalized programs whereby a measure of </w:t>
      </w:r>
      <w:r w:rsidRPr="00893060">
        <w:rPr>
          <w:noProof/>
        </w:rPr>
        <w:t>success</w:t>
      </w:r>
      <w:r w:rsidRPr="00893060">
        <w:t xml:space="preserve"> of those activities or programs is tied to individual performance reviews or compensation incentive plans of executives. Examples include meeting targets for hand hygiene compliance rates, having bonuses tied to structural changes like the implementation of electronic compliance monitoring systems, etc. Language pertaining solely to infection control practices and performance would NOT be sufficient.</w:t>
      </w:r>
    </w:p>
    <w:p w14:paraId="4769A430" w14:textId="3ACC9D8E" w:rsidR="00B07038" w:rsidRDefault="00B07038" w:rsidP="00B07038">
      <w:pPr>
        <w:pStyle w:val="EndnoteText"/>
      </w:pPr>
    </w:p>
    <w:p w14:paraId="1663BB9A" w14:textId="6856CFCD" w:rsidR="00927FBB" w:rsidRPr="008B5178" w:rsidRDefault="00B07038" w:rsidP="00A210F8">
      <w:pPr>
        <w:pStyle w:val="Heading44"/>
      </w:pPr>
      <w:r w:rsidRPr="008B5178">
        <w:t>Culture</w:t>
      </w:r>
    </w:p>
    <w:p w14:paraId="563AF8B3" w14:textId="77777777" w:rsidR="00D22EA5" w:rsidRPr="00893060" w:rsidRDefault="00D22EA5" w:rsidP="00105BD2">
      <w:pPr>
        <w:pStyle w:val="Heading44"/>
      </w:pPr>
    </w:p>
    <w:p w14:paraId="36CAF937" w14:textId="7F1DB4B0" w:rsidR="00927FBB" w:rsidRPr="00451DC6" w:rsidRDefault="00927FBB" w:rsidP="006444C3">
      <w:pPr>
        <w:pStyle w:val="EndnoteText"/>
        <w:numPr>
          <w:ilvl w:val="0"/>
          <w:numId w:val="35"/>
        </w:numPr>
        <w:rPr>
          <w:b/>
        </w:rPr>
      </w:pPr>
      <w:r w:rsidRPr="00893060">
        <w:rPr>
          <w:b/>
        </w:rPr>
        <w:t>What are some examples of how patients and visitors can be invited to remind individuals who touch patients or who touch items that will be used by patients to perform hand hygiene?</w:t>
      </w:r>
      <w:r w:rsidR="00451DC6">
        <w:rPr>
          <w:b/>
        </w:rPr>
        <w:br/>
      </w:r>
      <w:r w:rsidRPr="00893060">
        <w:t xml:space="preserve">Patients and visitors can be invited to remind individuals who touch patients or who touch items that will be used by patients to perform hand hygiene with posters placed in </w:t>
      </w:r>
      <w:r>
        <w:t>surgical or treatment areas</w:t>
      </w:r>
      <w:r w:rsidRPr="00893060">
        <w:t>, bedside placards, buttons worn by the staff, etc.</w:t>
      </w:r>
    </w:p>
    <w:p w14:paraId="23C78DB9" w14:textId="77777777" w:rsidR="00927FBB" w:rsidRPr="00893060" w:rsidRDefault="00927FBB" w:rsidP="00105BD2">
      <w:pPr>
        <w:pStyle w:val="EndnoteText"/>
      </w:pPr>
    </w:p>
    <w:p w14:paraId="48999525" w14:textId="25526EA7" w:rsidR="00D22EA5" w:rsidRPr="007553B0" w:rsidRDefault="00927FBB" w:rsidP="006444C3">
      <w:pPr>
        <w:pStyle w:val="EndnoteText"/>
        <w:numPr>
          <w:ilvl w:val="0"/>
          <w:numId w:val="35"/>
        </w:numPr>
        <w:rPr>
          <w:rFonts w:eastAsiaTheme="majorEastAsia"/>
          <w:b/>
          <w:i/>
          <w:sz w:val="24"/>
          <w:szCs w:val="22"/>
        </w:rPr>
      </w:pPr>
      <w:bookmarkStart w:id="292" w:name="HH_CultureQ20"/>
      <w:bookmarkEnd w:id="292"/>
      <w:r w:rsidRPr="007553B0">
        <w:rPr>
          <w:b/>
        </w:rPr>
        <w:t>What are some examples of demonstrating a commitment to hand hygiene improvement as referenced in question #2</w:t>
      </w:r>
      <w:r w:rsidR="00DC2AA1" w:rsidRPr="007553B0">
        <w:rPr>
          <w:b/>
        </w:rPr>
        <w:t>1</w:t>
      </w:r>
      <w:r w:rsidRPr="007553B0">
        <w:rPr>
          <w:b/>
        </w:rPr>
        <w:t>?</w:t>
      </w:r>
      <w:r w:rsidR="00451DC6" w:rsidRPr="007553B0">
        <w:rPr>
          <w:b/>
        </w:rPr>
        <w:br/>
      </w:r>
      <w:r w:rsidRPr="00893060">
        <w:t xml:space="preserve">Some examples of how individuals can demonstrate a commitment to support hand hygiene improvement are written or verbal commitments given during town hall meetings, videos, e-mails from </w:t>
      </w:r>
      <w:r>
        <w:t>leadership</w:t>
      </w:r>
      <w:r w:rsidRPr="00893060">
        <w:t>, public comments to staff, etc. This needs to be a verbal or written commitment that is delivered to those</w:t>
      </w:r>
      <w:r w:rsidRPr="00567620">
        <w:t xml:space="preserve"> individuals who touch patients or who touch items that will be used by patients</w:t>
      </w:r>
      <w:r w:rsidRPr="00893060">
        <w:t>.</w:t>
      </w:r>
      <w:bookmarkEnd w:id="288"/>
      <w:bookmarkEnd w:id="291"/>
    </w:p>
    <w:p w14:paraId="51D1CDBE" w14:textId="77777777" w:rsidR="007553B0" w:rsidRPr="007553B0" w:rsidRDefault="007553B0" w:rsidP="007553B0">
      <w:pPr>
        <w:pStyle w:val="EndnoteText"/>
        <w:rPr>
          <w:rFonts w:eastAsiaTheme="majorEastAsia"/>
          <w:b/>
          <w:i/>
          <w:sz w:val="24"/>
          <w:szCs w:val="22"/>
        </w:rPr>
      </w:pPr>
    </w:p>
    <w:p w14:paraId="08077384" w14:textId="16EDA616" w:rsidR="00A666E4" w:rsidRDefault="00CF4BF4" w:rsidP="00D22EA5">
      <w:pPr>
        <w:pStyle w:val="Heading4"/>
        <w:spacing w:line="240" w:lineRule="auto"/>
        <w:contextualSpacing/>
      </w:pPr>
      <w:bookmarkStart w:id="293" w:name="SP_FAQs"/>
      <w:bookmarkStart w:id="294" w:name="_Toc162610686"/>
      <w:bookmarkEnd w:id="293"/>
      <w:r>
        <w:t xml:space="preserve">NQF Safe Practices </w:t>
      </w:r>
      <w:r w:rsidR="00EC14D8">
        <w:t>FAQs</w:t>
      </w:r>
      <w:bookmarkEnd w:id="294"/>
    </w:p>
    <w:p w14:paraId="29DBF0D2" w14:textId="77777777" w:rsidR="00B97E7C" w:rsidRPr="00B97E7C" w:rsidRDefault="00B97E7C" w:rsidP="00D22EA5">
      <w:pPr>
        <w:pStyle w:val="Heading44"/>
        <w:contextualSpacing/>
      </w:pPr>
    </w:p>
    <w:p w14:paraId="65256E06" w14:textId="01B8826C" w:rsidR="00A666E4" w:rsidRPr="00314C80" w:rsidRDefault="00A666E4" w:rsidP="00314C80">
      <w:pPr>
        <w:pStyle w:val="Heading44"/>
      </w:pPr>
      <w:r w:rsidRPr="00314C80">
        <w:t>General</w:t>
      </w:r>
    </w:p>
    <w:p w14:paraId="6B15B46F" w14:textId="77777777" w:rsidR="00D22EA5" w:rsidRPr="00D22EA5" w:rsidRDefault="00D22EA5" w:rsidP="00D22EA5">
      <w:pPr>
        <w:pStyle w:val="Heading44"/>
        <w:contextualSpacing/>
      </w:pPr>
    </w:p>
    <w:p w14:paraId="3B443F46" w14:textId="1A78F3CD" w:rsidR="00964973" w:rsidRPr="00964973" w:rsidRDefault="00964973" w:rsidP="006444C3">
      <w:pPr>
        <w:pStyle w:val="ListParagraph"/>
        <w:numPr>
          <w:ilvl w:val="0"/>
          <w:numId w:val="35"/>
        </w:numPr>
        <w:spacing w:line="240" w:lineRule="auto"/>
        <w:rPr>
          <w:b/>
        </w:rPr>
      </w:pPr>
      <w:r w:rsidRPr="00964973">
        <w:rPr>
          <w:b/>
        </w:rPr>
        <w:t>Why is each practice area broken down into the 4A Framework: Awareness, Accountability, Ability, and Action?</w:t>
      </w:r>
    </w:p>
    <w:p w14:paraId="171B9C1E" w14:textId="00624250" w:rsidR="00964973" w:rsidRPr="00964973" w:rsidRDefault="00964973" w:rsidP="00964973">
      <w:pPr>
        <w:pStyle w:val="ListParagraph"/>
        <w:ind w:left="360"/>
        <w:rPr>
          <w:bCs/>
        </w:rPr>
      </w:pPr>
      <w:r w:rsidRPr="00964973">
        <w:rPr>
          <w:bCs/>
        </w:rPr>
        <w:t xml:space="preserve">Organizations must have awareness of performance gaps and through direct measurement, they must be aware of their own performance gaps. Accountability of leadership to improve performance is critical to accelerate innovation adoption. An organization may be aware, and the leadership accountable, however if the staff do not have the ability to employ new practices, meaning the capacity and resources to do so, success is at risk. Finally, action must be taken with discipline over time that is measurable both by process measures and outcome measures that clearly tie to closing performance gaps. </w:t>
      </w:r>
    </w:p>
    <w:p w14:paraId="74993CA1" w14:textId="77777777" w:rsidR="00964973" w:rsidRDefault="00964973" w:rsidP="00964973">
      <w:pPr>
        <w:pStyle w:val="ListParagraph"/>
        <w:ind w:left="360"/>
        <w:rPr>
          <w:b/>
        </w:rPr>
      </w:pPr>
    </w:p>
    <w:p w14:paraId="1467F5A7" w14:textId="77777777" w:rsidR="00D90E1A" w:rsidRDefault="00A666E4" w:rsidP="006444C3">
      <w:pPr>
        <w:pStyle w:val="ListParagraph"/>
        <w:numPr>
          <w:ilvl w:val="0"/>
          <w:numId w:val="35"/>
        </w:numPr>
        <w:rPr>
          <w:b/>
        </w:rPr>
      </w:pPr>
      <w:r>
        <w:rPr>
          <w:b/>
        </w:rPr>
        <w:t xml:space="preserve">For the purposes of reporting on </w:t>
      </w:r>
      <w:r w:rsidRPr="00376B2A">
        <w:rPr>
          <w:b/>
        </w:rPr>
        <w:t xml:space="preserve">Section 4D: NQF Safe Practices </w:t>
      </w:r>
      <w:r>
        <w:rPr>
          <w:b/>
        </w:rPr>
        <w:t>of the Leapfrog ASC Survey:</w:t>
      </w:r>
      <w:bookmarkStart w:id="295" w:name="SP_Leadership"/>
    </w:p>
    <w:p w14:paraId="1C477FE6" w14:textId="1C4B6B81" w:rsidR="00A666E4" w:rsidRPr="00D90E1A" w:rsidRDefault="00A666E4" w:rsidP="006444C3">
      <w:pPr>
        <w:pStyle w:val="ListParagraph"/>
        <w:numPr>
          <w:ilvl w:val="0"/>
          <w:numId w:val="106"/>
        </w:numPr>
        <w:rPr>
          <w:b/>
        </w:rPr>
      </w:pPr>
      <w:r w:rsidRPr="00D90E1A">
        <w:rPr>
          <w:b/>
        </w:rPr>
        <w:t xml:space="preserve">Governance </w:t>
      </w:r>
      <w:bookmarkEnd w:id="295"/>
      <w:r w:rsidRPr="00D90E1A">
        <w:rPr>
          <w:bCs/>
        </w:rPr>
        <w:t xml:space="preserve">should </w:t>
      </w:r>
      <w:r w:rsidR="00ED6D13" w:rsidRPr="00D90E1A">
        <w:rPr>
          <w:bCs/>
        </w:rPr>
        <w:t>be</w:t>
      </w:r>
      <w:r w:rsidRPr="00D90E1A">
        <w:rPr>
          <w:bCs/>
        </w:rPr>
        <w:t xml:space="preserve"> the person or persons who:</w:t>
      </w:r>
    </w:p>
    <w:p w14:paraId="7E025F8F" w14:textId="77777777" w:rsidR="00A666E4" w:rsidRPr="00492136" w:rsidRDefault="00A666E4" w:rsidP="006444C3">
      <w:pPr>
        <w:pStyle w:val="ListParagraph"/>
        <w:numPr>
          <w:ilvl w:val="1"/>
          <w:numId w:val="20"/>
        </w:numPr>
        <w:rPr>
          <w:b/>
        </w:rPr>
      </w:pPr>
      <w:r w:rsidRPr="00492136">
        <w:rPr>
          <w:bCs/>
        </w:rPr>
        <w:t xml:space="preserve">Are fully and legally responsible, either directly or by appropriate professional delegation, for the operations and performance of the </w:t>
      </w:r>
      <w:r>
        <w:t>facility</w:t>
      </w:r>
    </w:p>
    <w:p w14:paraId="3C18FC51" w14:textId="77777777" w:rsidR="00A666E4" w:rsidRPr="00492136" w:rsidRDefault="00A666E4" w:rsidP="006444C3">
      <w:pPr>
        <w:pStyle w:val="ListParagraph"/>
        <w:numPr>
          <w:ilvl w:val="1"/>
          <w:numId w:val="20"/>
        </w:numPr>
        <w:rPr>
          <w:b/>
        </w:rPr>
      </w:pPr>
      <w:r w:rsidRPr="00492136">
        <w:rPr>
          <w:bCs/>
        </w:rPr>
        <w:t>Identify and hold accountable those responsible for planning, management, and operational activities, including the provision of care, treatment, or services</w:t>
      </w:r>
    </w:p>
    <w:p w14:paraId="25948392" w14:textId="77777777" w:rsidR="00A666E4" w:rsidRPr="00492136" w:rsidRDefault="00A666E4" w:rsidP="00A666E4">
      <w:pPr>
        <w:pStyle w:val="ListParagraph"/>
        <w:ind w:left="1860"/>
        <w:rPr>
          <w:b/>
        </w:rPr>
      </w:pPr>
    </w:p>
    <w:p w14:paraId="4D885134" w14:textId="6FC08EF5" w:rsidR="00A666E4" w:rsidRPr="00492136" w:rsidRDefault="00A666E4" w:rsidP="006444C3">
      <w:pPr>
        <w:pStyle w:val="ListParagraph"/>
        <w:numPr>
          <w:ilvl w:val="0"/>
          <w:numId w:val="20"/>
        </w:numPr>
        <w:rPr>
          <w:b/>
        </w:rPr>
      </w:pPr>
      <w:r w:rsidRPr="00492136">
        <w:rPr>
          <w:b/>
          <w:bCs/>
        </w:rPr>
        <w:t xml:space="preserve">Leadership </w:t>
      </w:r>
      <w:r w:rsidRPr="00492136">
        <w:rPr>
          <w:bCs/>
        </w:rPr>
        <w:t xml:space="preserve">should </w:t>
      </w:r>
      <w:r w:rsidR="00ED6D13" w:rsidRPr="00492136">
        <w:rPr>
          <w:bCs/>
        </w:rPr>
        <w:t>be</w:t>
      </w:r>
      <w:r w:rsidRPr="00492136">
        <w:rPr>
          <w:bCs/>
        </w:rPr>
        <w:t xml:space="preserve"> the person or persons who:</w:t>
      </w:r>
    </w:p>
    <w:p w14:paraId="01A01794" w14:textId="77777777" w:rsidR="00A666E4" w:rsidRPr="00492136" w:rsidRDefault="00A666E4" w:rsidP="006444C3">
      <w:pPr>
        <w:pStyle w:val="ListParagraph"/>
        <w:numPr>
          <w:ilvl w:val="1"/>
          <w:numId w:val="20"/>
        </w:numPr>
        <w:rPr>
          <w:b/>
        </w:rPr>
      </w:pPr>
      <w:r w:rsidRPr="00492136">
        <w:rPr>
          <w:bCs/>
        </w:rPr>
        <w:t>Are responsible for planning, management, and operational activities</w:t>
      </w:r>
    </w:p>
    <w:p w14:paraId="75B53A84" w14:textId="77777777" w:rsidR="00A666E4" w:rsidRPr="00492136" w:rsidRDefault="00A666E4" w:rsidP="006444C3">
      <w:pPr>
        <w:pStyle w:val="ListParagraph"/>
        <w:numPr>
          <w:ilvl w:val="1"/>
          <w:numId w:val="20"/>
        </w:numPr>
        <w:rPr>
          <w:b/>
        </w:rPr>
      </w:pPr>
      <w:r w:rsidRPr="00492136">
        <w:rPr>
          <w:bCs/>
        </w:rPr>
        <w:t>Are a physician leader, nurse leader, or administrative leader</w:t>
      </w:r>
    </w:p>
    <w:p w14:paraId="4492CB2C" w14:textId="77777777" w:rsidR="00A666E4" w:rsidRPr="00EC14D8" w:rsidRDefault="00A666E4" w:rsidP="006444C3">
      <w:pPr>
        <w:pStyle w:val="ListParagraph"/>
        <w:numPr>
          <w:ilvl w:val="1"/>
          <w:numId w:val="20"/>
        </w:numPr>
        <w:rPr>
          <w:b/>
        </w:rPr>
      </w:pPr>
      <w:r w:rsidRPr="00492136">
        <w:rPr>
          <w:bCs/>
        </w:rPr>
        <w:t xml:space="preserve">Guide the </w:t>
      </w:r>
      <w:r>
        <w:t>facility</w:t>
      </w:r>
      <w:r w:rsidRPr="00492136">
        <w:rPr>
          <w:bCs/>
        </w:rPr>
        <w:t xml:space="preserve"> on a day-to-day basis</w:t>
      </w:r>
    </w:p>
    <w:p w14:paraId="4E8927AE" w14:textId="77777777" w:rsidR="00A666E4" w:rsidRPr="00EC14D8" w:rsidRDefault="00A666E4" w:rsidP="00A666E4">
      <w:pPr>
        <w:pStyle w:val="ListParagraph"/>
        <w:ind w:left="1860"/>
        <w:rPr>
          <w:b/>
        </w:rPr>
      </w:pPr>
    </w:p>
    <w:p w14:paraId="7EC43019" w14:textId="77777777" w:rsidR="00A666E4" w:rsidRDefault="00A666E4" w:rsidP="006444C3">
      <w:pPr>
        <w:pStyle w:val="ListParagraph"/>
        <w:numPr>
          <w:ilvl w:val="0"/>
          <w:numId w:val="20"/>
        </w:numPr>
      </w:pPr>
      <w:r>
        <w:rPr>
          <w:b/>
        </w:rPr>
        <w:t>Risk Manager or Quality Coordinator</w:t>
      </w:r>
      <w:r w:rsidRPr="00EC14D8">
        <w:rPr>
          <w:b/>
        </w:rPr>
        <w:t xml:space="preserve"> </w:t>
      </w:r>
      <w:r w:rsidRPr="00EC14D8">
        <w:t xml:space="preserve">refers to the patient safety leader (who may or may not have </w:t>
      </w:r>
      <w:r>
        <w:t>these titles)</w:t>
      </w:r>
      <w:r w:rsidRPr="00EC14D8">
        <w:t xml:space="preserve"> who has responsibility for multiple and integrated areas of patient safety. </w:t>
      </w:r>
    </w:p>
    <w:p w14:paraId="477632E1" w14:textId="77777777" w:rsidR="00A666E4" w:rsidRDefault="00A666E4" w:rsidP="006444C3">
      <w:pPr>
        <w:pStyle w:val="ListParagraph"/>
        <w:numPr>
          <w:ilvl w:val="1"/>
          <w:numId w:val="20"/>
        </w:numPr>
      </w:pPr>
      <w:r w:rsidRPr="00EC14D8">
        <w:t xml:space="preserve">The </w:t>
      </w:r>
      <w:r>
        <w:t>facility</w:t>
      </w:r>
      <w:r w:rsidRPr="00EC14D8">
        <w:t xml:space="preserve"> may appoint </w:t>
      </w:r>
      <w:r>
        <w:t>a Risk Manager or Quality Coordinator</w:t>
      </w:r>
      <w:r w:rsidRPr="00EC14D8">
        <w:t xml:space="preserve"> who may have other assigned duties or may specifically employ a </w:t>
      </w:r>
      <w:r>
        <w:t>Risk Manager or Quality Coordinator</w:t>
      </w:r>
      <w:r w:rsidRPr="00EC14D8">
        <w:t xml:space="preserve"> designated with this responsibility. </w:t>
      </w:r>
    </w:p>
    <w:p w14:paraId="1C8ACF10" w14:textId="0A9DDAF3" w:rsidR="00A666E4" w:rsidRDefault="00A666E4" w:rsidP="006444C3">
      <w:pPr>
        <w:pStyle w:val="ListParagraph"/>
        <w:numPr>
          <w:ilvl w:val="1"/>
          <w:numId w:val="20"/>
        </w:numPr>
      </w:pPr>
      <w:r w:rsidRPr="00EC14D8">
        <w:t>Multiple executives who are responsible for individual areas (</w:t>
      </w:r>
      <w:r w:rsidR="00ED6D13" w:rsidRPr="00EC14D8">
        <w:t>i.e.,</w:t>
      </w:r>
      <w:r w:rsidRPr="00EC14D8">
        <w:t xml:space="preserve"> risk, quality, infection prevention, etc.), but do not assess the integrated safety issues, would not qualify. </w:t>
      </w:r>
    </w:p>
    <w:p w14:paraId="791DC97D" w14:textId="77777777" w:rsidR="0004377C" w:rsidRDefault="0004377C" w:rsidP="0004377C">
      <w:pPr>
        <w:pStyle w:val="ListParagraph"/>
        <w:ind w:left="1860"/>
      </w:pPr>
    </w:p>
    <w:p w14:paraId="5FC04AAB" w14:textId="0AAA6692" w:rsidR="009766C3" w:rsidRPr="009766C3" w:rsidRDefault="009766C3" w:rsidP="006444C3">
      <w:pPr>
        <w:pStyle w:val="ListParagraph"/>
        <w:numPr>
          <w:ilvl w:val="0"/>
          <w:numId w:val="20"/>
        </w:numPr>
        <w:rPr>
          <w:b/>
          <w:bCs/>
        </w:rPr>
      </w:pPr>
      <w:r w:rsidRPr="009766C3">
        <w:rPr>
          <w:b/>
          <w:bCs/>
        </w:rPr>
        <w:t xml:space="preserve">Caregivers </w:t>
      </w:r>
      <w:r>
        <w:t>include, but are not necessarily limited to the following:</w:t>
      </w:r>
    </w:p>
    <w:p w14:paraId="4532E45E" w14:textId="51E7FB82" w:rsidR="00D90E1A" w:rsidRDefault="00660FFA" w:rsidP="006444C3">
      <w:pPr>
        <w:pStyle w:val="ListParagraph"/>
        <w:numPr>
          <w:ilvl w:val="1"/>
          <w:numId w:val="20"/>
        </w:numPr>
        <w:spacing w:after="0"/>
      </w:pPr>
      <w:r w:rsidRPr="00730FEA">
        <w:t>Em</w:t>
      </w:r>
      <w:r w:rsidRPr="00660FFA">
        <w:t>ployed physicians, mid-levels (NPs, P</w:t>
      </w:r>
      <w:r w:rsidR="007B4830">
        <w:t>A’</w:t>
      </w:r>
      <w:r w:rsidRPr="00660FFA">
        <w:t>s), nurses, surgical assistants, and other clinicians involved in pre-operative, intraoperative, and post-operative care of the patient.</w:t>
      </w:r>
    </w:p>
    <w:p w14:paraId="5555B232" w14:textId="77777777" w:rsidR="00D90E1A" w:rsidRDefault="00D90E1A" w:rsidP="00D90E1A">
      <w:pPr>
        <w:pStyle w:val="ListParagraph"/>
        <w:spacing w:after="0"/>
        <w:ind w:left="1860"/>
      </w:pPr>
    </w:p>
    <w:p w14:paraId="476E13D0" w14:textId="6C14398B" w:rsidR="00D90E1A" w:rsidRPr="00D90E1A" w:rsidRDefault="00A666E4" w:rsidP="006444C3">
      <w:pPr>
        <w:pStyle w:val="NoSpacing"/>
        <w:numPr>
          <w:ilvl w:val="0"/>
          <w:numId w:val="35"/>
        </w:numPr>
        <w:rPr>
          <w:b/>
        </w:rPr>
      </w:pPr>
      <w:bookmarkStart w:id="296" w:name="SP_report_communicate"/>
      <w:r w:rsidRPr="00A666E4">
        <w:rPr>
          <w:b/>
        </w:rPr>
        <w:t xml:space="preserve">There are several references to communicating and reporting to the governance throughout Section 4. How can ASCs meet the intent of these elements? </w:t>
      </w:r>
    </w:p>
    <w:bookmarkEnd w:id="296"/>
    <w:p w14:paraId="022DA3A7" w14:textId="4D9B95E2" w:rsidR="00A666E4" w:rsidRPr="00EC14D8" w:rsidRDefault="00A666E4" w:rsidP="00A666E4">
      <w:pPr>
        <w:pStyle w:val="NoSpacing"/>
        <w:ind w:left="360"/>
      </w:pPr>
      <w:r w:rsidRPr="00EC14D8">
        <w:t>Reporting on each specific Safe Practice element as described in the Safe Practice should occur and be documented within the reporting period. Communications and reporting must occur to the facility’s governance, and reporting to internal staff committees (</w:t>
      </w:r>
      <w:r w:rsidR="0063714E">
        <w:t>e.g</w:t>
      </w:r>
      <w:r w:rsidRPr="00EC14D8">
        <w:t>.</w:t>
      </w:r>
      <w:r w:rsidR="004F4A15">
        <w:t>,</w:t>
      </w:r>
      <w:r w:rsidRPr="00EC14D8">
        <w:t xml:space="preserve"> performance improvement committee, risk mitigation committee, safety team meeting, etc.) would not meet the intent of these elements. </w:t>
      </w:r>
    </w:p>
    <w:p w14:paraId="2BEBFA36" w14:textId="77777777" w:rsidR="00A666E4" w:rsidRPr="00EC14D8" w:rsidRDefault="00A666E4" w:rsidP="00A666E4">
      <w:pPr>
        <w:spacing w:line="240" w:lineRule="auto"/>
        <w:rPr>
          <w:b/>
        </w:rPr>
      </w:pPr>
      <w:r w:rsidRPr="00EC14D8">
        <w:rPr>
          <w:b/>
        </w:rPr>
        <w:t xml:space="preserve"> </w:t>
      </w:r>
    </w:p>
    <w:p w14:paraId="16EABA78" w14:textId="77777777" w:rsidR="00A666E4" w:rsidRPr="00A666E4" w:rsidRDefault="00A666E4" w:rsidP="006444C3">
      <w:pPr>
        <w:pStyle w:val="NoSpacing"/>
        <w:numPr>
          <w:ilvl w:val="0"/>
          <w:numId w:val="35"/>
        </w:numPr>
        <w:rPr>
          <w:b/>
        </w:rPr>
      </w:pPr>
      <w:r w:rsidRPr="00A666E4">
        <w:rPr>
          <w:b/>
        </w:rPr>
        <w:t>The phrase “</w:t>
      </w:r>
      <w:bookmarkStart w:id="297" w:name="SP_compensation"/>
      <w:r w:rsidRPr="00A666E4">
        <w:rPr>
          <w:b/>
        </w:rPr>
        <w:t xml:space="preserve">performance reviews or compensation” </w:t>
      </w:r>
      <w:bookmarkEnd w:id="297"/>
      <w:r w:rsidRPr="00A666E4">
        <w:rPr>
          <w:b/>
        </w:rPr>
        <w:t>is used throughout Section 4. Do performance reviews and compensation plans need to have specific language about the Safe Practice, or can a set of patient safety goals related to the specific Safe Practice be attached?</w:t>
      </w:r>
    </w:p>
    <w:p w14:paraId="460057B3" w14:textId="77777777" w:rsidR="00A666E4" w:rsidRDefault="00A666E4" w:rsidP="00A666E4">
      <w:pPr>
        <w:pStyle w:val="NoSpacing"/>
        <w:ind w:left="360"/>
      </w:pPr>
      <w:r w:rsidRPr="00EC14D8">
        <w:t>A performance review or compensation plan should include specific language about a Safe Practice. A list of Safe Practices and related goals may be incorporated into the performance review and/or compensation plan or formalized programs whereby a measure of success of those activities or</w:t>
      </w:r>
    </w:p>
    <w:p w14:paraId="16313A28" w14:textId="77777777" w:rsidR="00A666E4" w:rsidRDefault="00A666E4" w:rsidP="00A666E4">
      <w:pPr>
        <w:pStyle w:val="NoSpacing"/>
        <w:ind w:left="360"/>
      </w:pPr>
      <w:r w:rsidRPr="00EC14D8">
        <w:t xml:space="preserve">programs is tied to individual performance reviews or compensation incentive plans of leaders. </w:t>
      </w:r>
    </w:p>
    <w:p w14:paraId="7990D8FC" w14:textId="77777777" w:rsidR="00A666E4" w:rsidRDefault="00A666E4" w:rsidP="00A666E4">
      <w:pPr>
        <w:pStyle w:val="NoSpacing"/>
      </w:pPr>
    </w:p>
    <w:p w14:paraId="44E12E30" w14:textId="050B243F" w:rsidR="00A666E4" w:rsidRDefault="00A666E4" w:rsidP="00A666E4">
      <w:pPr>
        <w:pStyle w:val="NoSpacing"/>
        <w:ind w:left="360"/>
      </w:pPr>
      <w:r w:rsidRPr="00EC14D8">
        <w:t xml:space="preserve">Every employee should have a patient safety component </w:t>
      </w:r>
      <w:r w:rsidR="00157FA7">
        <w:t>as part of</w:t>
      </w:r>
      <w:r w:rsidRPr="00EC14D8">
        <w:t xml:space="preserve"> their annual review. Another option is to include in the employee’s competency review (OPPE, FPPE).</w:t>
      </w:r>
    </w:p>
    <w:p w14:paraId="1D85A72D" w14:textId="77777777" w:rsidR="00D22EA5" w:rsidRPr="00EC14D8" w:rsidRDefault="00D22EA5" w:rsidP="00A666E4">
      <w:pPr>
        <w:pStyle w:val="NoSpacing"/>
        <w:ind w:left="360"/>
      </w:pPr>
    </w:p>
    <w:p w14:paraId="10461829" w14:textId="77777777" w:rsidR="00A666E4" w:rsidRPr="00A666E4" w:rsidRDefault="00A666E4" w:rsidP="006444C3">
      <w:pPr>
        <w:pStyle w:val="NoSpacing"/>
        <w:numPr>
          <w:ilvl w:val="0"/>
          <w:numId w:val="35"/>
        </w:numPr>
        <w:rPr>
          <w:b/>
        </w:rPr>
      </w:pPr>
      <w:r w:rsidRPr="00A666E4">
        <w:rPr>
          <w:b/>
        </w:rPr>
        <w:t xml:space="preserve">There are several references to </w:t>
      </w:r>
      <w:bookmarkStart w:id="298" w:name="SP_budgets"/>
      <w:bookmarkStart w:id="299" w:name="Sec4_budgets"/>
      <w:r w:rsidRPr="00A666E4">
        <w:rPr>
          <w:b/>
        </w:rPr>
        <w:t xml:space="preserve">ASC budgets throughout </w:t>
      </w:r>
      <w:bookmarkEnd w:id="298"/>
      <w:bookmarkEnd w:id="299"/>
      <w:r w:rsidRPr="00A666E4">
        <w:rPr>
          <w:b/>
        </w:rPr>
        <w:t xml:space="preserve">Section 4. How can ASCs meet the intent of these elements? </w:t>
      </w:r>
    </w:p>
    <w:p w14:paraId="6C19856E" w14:textId="77777777" w:rsidR="00A666E4" w:rsidRPr="00EC14D8" w:rsidRDefault="00A666E4" w:rsidP="00A666E4">
      <w:pPr>
        <w:pStyle w:val="NoSpacing"/>
        <w:ind w:left="360"/>
      </w:pPr>
      <w:r w:rsidRPr="00EC14D8">
        <w:t xml:space="preserve">The intent of these elements is to verify that actions specific to the Safe Practices have been included in ASC budgets. To meet the intent of these elements, ASCs should ensure that these actions can be identified within the facility’s budget. If the budget includes categories which address the Safe Practice, but do not specifically name the Safe Practice, then the intent of the element is met. </w:t>
      </w:r>
    </w:p>
    <w:p w14:paraId="2A20B111" w14:textId="77777777" w:rsidR="00A666E4" w:rsidRPr="00EC14D8" w:rsidRDefault="00A666E4" w:rsidP="00A666E4">
      <w:pPr>
        <w:pStyle w:val="NoSpacing"/>
      </w:pPr>
    </w:p>
    <w:p w14:paraId="4335A66D" w14:textId="7488AA5B" w:rsidR="00A666E4" w:rsidRPr="00EC14D8" w:rsidRDefault="00A666E4" w:rsidP="00A666E4">
      <w:pPr>
        <w:pStyle w:val="NoSpacing"/>
        <w:ind w:left="360"/>
      </w:pPr>
      <w:r w:rsidRPr="00EC14D8">
        <w:t xml:space="preserve">Further, if a facility has not allocated budget dollars for activities tied to a Safe </w:t>
      </w:r>
      <w:r w:rsidR="00D63ECB" w:rsidRPr="00EC14D8">
        <w:t>Practice but</w:t>
      </w:r>
      <w:r w:rsidRPr="00EC14D8">
        <w:t xml:space="preserve"> can document expenses specific to the Safe Practice during the reporting period, the intent of the element is met. Plans to allocate specific budget dollars for a Safe Practice should be incorporated into the next upcoming budget year as an ongoing process.</w:t>
      </w:r>
    </w:p>
    <w:p w14:paraId="7C3E87D9" w14:textId="77777777" w:rsidR="00A666E4" w:rsidRPr="00EC14D8" w:rsidRDefault="00A666E4" w:rsidP="00A666E4">
      <w:pPr>
        <w:pStyle w:val="NoSpacing"/>
      </w:pPr>
    </w:p>
    <w:p w14:paraId="05EE9163" w14:textId="77777777" w:rsidR="00A666E4" w:rsidRPr="00EC14D8" w:rsidRDefault="00A666E4" w:rsidP="00A666E4">
      <w:pPr>
        <w:pStyle w:val="NoSpacing"/>
        <w:ind w:left="360"/>
      </w:pPr>
      <w:r w:rsidRPr="00EC14D8">
        <w:t xml:space="preserve">ASCs may also document training or education expenditures specific to the Safe Practice or expenditures on educational materials that are specific to the Safe Practice. </w:t>
      </w:r>
    </w:p>
    <w:p w14:paraId="2C4C38B1" w14:textId="77777777" w:rsidR="00A666E4" w:rsidRPr="00EC14D8" w:rsidRDefault="00A666E4" w:rsidP="00A666E4">
      <w:pPr>
        <w:pStyle w:val="NoSpacing"/>
      </w:pPr>
    </w:p>
    <w:p w14:paraId="216C2152" w14:textId="5702152E" w:rsidR="00A666E4" w:rsidRDefault="00A666E4" w:rsidP="00D90E1A">
      <w:pPr>
        <w:pStyle w:val="NoSpacing"/>
        <w:ind w:left="360"/>
      </w:pPr>
      <w:r w:rsidRPr="00EC14D8">
        <w:t>ASCs that have invested in in-house staff educators</w:t>
      </w:r>
      <w:r w:rsidR="00EE6CD0">
        <w:t xml:space="preserve"> </w:t>
      </w:r>
      <w:r w:rsidRPr="00EC14D8">
        <w:t>and who include in their job descriptions the coordination and delivery of training and education to appropriate facility staff on specific Safe Practices meet the intent of this element. For example, if the position description for the Clinical Nurse Educator includes the coordination and delivery of in-service training and educational sessions related to preventing infections by improving hand hygiene, the intent of this practice is met.</w:t>
      </w:r>
      <w:r w:rsidR="00C76D2B">
        <w:t xml:space="preserve"> </w:t>
      </w:r>
      <w:r w:rsidR="00C76D2B" w:rsidRPr="00C76D2B">
        <w:t>Training can be in-person or virtual/ computer-based.</w:t>
      </w:r>
    </w:p>
    <w:p w14:paraId="1746C14B" w14:textId="60A81920" w:rsidR="000E581F" w:rsidRDefault="000E581F">
      <w:r>
        <w:br w:type="page"/>
      </w:r>
    </w:p>
    <w:p w14:paraId="00F85172" w14:textId="0FACD303" w:rsidR="00C76D2B" w:rsidRPr="00D90E1A" w:rsidRDefault="00C76D2B" w:rsidP="006444C3">
      <w:pPr>
        <w:pStyle w:val="ListParagraph"/>
        <w:numPr>
          <w:ilvl w:val="0"/>
          <w:numId w:val="35"/>
        </w:numPr>
        <w:spacing w:after="0"/>
        <w:contextualSpacing w:val="0"/>
        <w:rPr>
          <w:b/>
          <w:bCs/>
        </w:rPr>
      </w:pPr>
      <w:r w:rsidRPr="00D90E1A">
        <w:rPr>
          <w:b/>
          <w:bCs/>
        </w:rPr>
        <w:t>How should staff education be measured?</w:t>
      </w:r>
    </w:p>
    <w:p w14:paraId="058F4A28" w14:textId="4DDE57A9" w:rsidR="00542510" w:rsidRDefault="00C76D2B" w:rsidP="00D90E1A">
      <w:pPr>
        <w:pStyle w:val="ListParagraph"/>
        <w:spacing w:after="0"/>
        <w:ind w:left="360"/>
      </w:pPr>
      <w:r w:rsidRPr="00C76D2B">
        <w:t>Educational meetings should clearly address the subject matter pertinent to adverse events and performance improvement targeted by the specific Safe Practice. ASCs should track meeting dates, frequency of training sessions provided, attendance records or completion records, and the percentage of the total staff who received the information. Training can be in-person or virtual/ computer-based.</w:t>
      </w:r>
    </w:p>
    <w:p w14:paraId="65D5C1B6" w14:textId="028D853F" w:rsidR="00542510" w:rsidRDefault="00542510"/>
    <w:p w14:paraId="0921A71D" w14:textId="2FA5004A" w:rsidR="00EC14D8" w:rsidRPr="003E46C3" w:rsidRDefault="00C92D3B" w:rsidP="00D90E1A">
      <w:pPr>
        <w:pStyle w:val="Heading5"/>
        <w:spacing w:line="240" w:lineRule="auto"/>
        <w:contextualSpacing/>
        <w:rPr>
          <w:i/>
          <w:iCs/>
          <w:u w:val="none"/>
        </w:rPr>
      </w:pPr>
      <w:r w:rsidRPr="003E46C3">
        <w:rPr>
          <w:i/>
          <w:iCs/>
          <w:u w:val="none"/>
        </w:rPr>
        <w:t xml:space="preserve">NQF </w:t>
      </w:r>
      <w:r w:rsidR="00EC14D8" w:rsidRPr="003E46C3">
        <w:rPr>
          <w:i/>
          <w:iCs/>
          <w:u w:val="none"/>
        </w:rPr>
        <w:t>Safe Practice #1</w:t>
      </w:r>
      <w:r w:rsidRPr="003E46C3">
        <w:rPr>
          <w:i/>
          <w:iCs/>
          <w:u w:val="none"/>
        </w:rPr>
        <w:t xml:space="preserve"> – </w:t>
      </w:r>
      <w:r w:rsidR="00EC14D8" w:rsidRPr="003E46C3">
        <w:rPr>
          <w:i/>
          <w:iCs/>
          <w:u w:val="none"/>
        </w:rPr>
        <w:t>Leadership Structures and Systems</w:t>
      </w:r>
      <w:r w:rsidR="00C46E93">
        <w:rPr>
          <w:i/>
          <w:iCs/>
          <w:u w:val="none"/>
        </w:rPr>
        <w:t xml:space="preserve"> FAQs</w:t>
      </w:r>
    </w:p>
    <w:p w14:paraId="24A618CC" w14:textId="77777777" w:rsidR="00507ECD" w:rsidRPr="00507ECD" w:rsidRDefault="00507ECD" w:rsidP="00D90E1A">
      <w:pPr>
        <w:pStyle w:val="Heading44"/>
        <w:contextualSpacing/>
      </w:pPr>
    </w:p>
    <w:p w14:paraId="12D7F59F" w14:textId="64D1D7BD" w:rsidR="00EC14D8" w:rsidRPr="0050599F" w:rsidRDefault="00EC14D8" w:rsidP="006444C3">
      <w:pPr>
        <w:pStyle w:val="EndnoteText"/>
        <w:numPr>
          <w:ilvl w:val="0"/>
          <w:numId w:val="35"/>
        </w:numPr>
        <w:contextualSpacing/>
        <w:rPr>
          <w:b/>
        </w:rPr>
      </w:pPr>
      <w:bookmarkStart w:id="300" w:name="SP_11a_12b_12d"/>
      <w:r w:rsidRPr="00EC14D8">
        <w:rPr>
          <w:b/>
        </w:rPr>
        <w:t xml:space="preserve">1.1a, 1.2b, and 1.2d: </w:t>
      </w:r>
      <w:bookmarkEnd w:id="300"/>
      <w:r w:rsidRPr="00EC14D8">
        <w:rPr>
          <w:b/>
        </w:rPr>
        <w:t>Several elements within Safe Practice 1 mention that “regular communication” is required. How does Leapfrog define “regular communication”</w:t>
      </w:r>
      <w:r w:rsidR="0063714E">
        <w:rPr>
          <w:b/>
        </w:rPr>
        <w:t>?</w:t>
      </w:r>
    </w:p>
    <w:p w14:paraId="01F68DC9" w14:textId="77777777" w:rsidR="00EC14D8" w:rsidRDefault="00EC14D8" w:rsidP="00EC14D8">
      <w:pPr>
        <w:pStyle w:val="EndnoteText"/>
        <w:ind w:left="360"/>
      </w:pPr>
      <w:r>
        <w:t xml:space="preserve">Regular communication means more than once a year. Some facilities may discuss these items quarterly or even monthly. ASCs can document these communications took place through dated meeting minutes. We would urge ASCs to improve the detail of their governance and other meeting minutes to ensure they are able to clearly document that the issues were discussed. </w:t>
      </w:r>
    </w:p>
    <w:p w14:paraId="6AAA1442" w14:textId="77777777" w:rsidR="00EC14D8" w:rsidRDefault="00EC14D8" w:rsidP="00EC14D8">
      <w:pPr>
        <w:pStyle w:val="EndnoteText"/>
        <w:ind w:left="360"/>
      </w:pPr>
    </w:p>
    <w:p w14:paraId="19D829AF" w14:textId="24E68FE3" w:rsidR="00EC14D8" w:rsidRDefault="00EC14D8" w:rsidP="00EC14D8">
      <w:pPr>
        <w:pStyle w:val="EndnoteText"/>
        <w:ind w:left="360"/>
      </w:pPr>
      <w:r>
        <w:t xml:space="preserve">The discussion of these items can be a general note in the minutes, without specific details. However, ASCs should maintain copies of dated presentations and reports related to these agenda items in order to document adherence </w:t>
      </w:r>
      <w:r w:rsidR="00C76D2B">
        <w:t xml:space="preserve">to </w:t>
      </w:r>
      <w:r>
        <w:t xml:space="preserve">these elements. </w:t>
      </w:r>
      <w:r w:rsidR="00174F1E">
        <w:t>Meetings can be in-person or virtual.</w:t>
      </w:r>
    </w:p>
    <w:p w14:paraId="14C3D2CD" w14:textId="77777777" w:rsidR="00EC14D8" w:rsidRDefault="00EC14D8" w:rsidP="00EC14D8">
      <w:pPr>
        <w:pStyle w:val="EndnoteText"/>
      </w:pPr>
    </w:p>
    <w:p w14:paraId="7D1B34FC" w14:textId="5AA66F9F" w:rsidR="00EC14D8" w:rsidRPr="0050599F" w:rsidRDefault="00EC14D8" w:rsidP="006444C3">
      <w:pPr>
        <w:pStyle w:val="EndnoteText"/>
        <w:numPr>
          <w:ilvl w:val="0"/>
          <w:numId w:val="35"/>
        </w:numPr>
        <w:rPr>
          <w:b/>
        </w:rPr>
      </w:pPr>
      <w:bookmarkStart w:id="301" w:name="SP_11b"/>
      <w:r w:rsidRPr="00EC14D8">
        <w:rPr>
          <w:b/>
        </w:rPr>
        <w:t xml:space="preserve">1.1b: </w:t>
      </w:r>
      <w:bookmarkEnd w:id="301"/>
      <w:r w:rsidRPr="00EC14D8">
        <w:rPr>
          <w:b/>
        </w:rPr>
        <w:t>How can an ASC document the steps that it has taken to report to the community ongoing efforts and results of these efforts to improve safety and quality?</w:t>
      </w:r>
    </w:p>
    <w:p w14:paraId="17CC9FE2" w14:textId="4A53C72D" w:rsidR="00A801AE" w:rsidRDefault="00EC14D8" w:rsidP="00EC14D8">
      <w:pPr>
        <w:pStyle w:val="EndnoteText"/>
        <w:ind w:left="360"/>
      </w:pPr>
      <w:r>
        <w:t xml:space="preserve">ASCs can utilize several communication vehicles, including: webpages that are prominent from the </w:t>
      </w:r>
      <w:r w:rsidR="00405D34">
        <w:t>facility</w:t>
      </w:r>
      <w:r>
        <w:t xml:space="preserve">’s homepage, electronic newsletters, mailings or annual reports, or an ad in the local paper. The communication must include </w:t>
      </w:r>
      <w:r w:rsidRPr="00C76D2B">
        <w:rPr>
          <w:b/>
          <w:bCs/>
          <w:u w:val="single"/>
        </w:rPr>
        <w:t>both</w:t>
      </w:r>
      <w:r>
        <w:t xml:space="preserve"> </w:t>
      </w:r>
      <w:r w:rsidR="00851970">
        <w:t xml:space="preserve">the </w:t>
      </w:r>
      <w:r>
        <w:t>efforts the ASC is taking to improve and the results of those efforts.</w:t>
      </w:r>
    </w:p>
    <w:p w14:paraId="36602973" w14:textId="77777777" w:rsidR="00D22EA5" w:rsidRDefault="00D22EA5" w:rsidP="00EC14D8">
      <w:pPr>
        <w:pStyle w:val="EndnoteText"/>
        <w:ind w:left="360"/>
      </w:pPr>
    </w:p>
    <w:p w14:paraId="75BA70D7" w14:textId="08A89291" w:rsidR="00EC14D8" w:rsidRPr="0050599F" w:rsidRDefault="00EC14D8" w:rsidP="006444C3">
      <w:pPr>
        <w:pStyle w:val="EndnoteText"/>
        <w:numPr>
          <w:ilvl w:val="0"/>
          <w:numId w:val="35"/>
        </w:numPr>
        <w:rPr>
          <w:b/>
        </w:rPr>
      </w:pPr>
      <w:bookmarkStart w:id="302" w:name="SP_11c"/>
      <w:r w:rsidRPr="00EC14D8">
        <w:rPr>
          <w:b/>
        </w:rPr>
        <w:t xml:space="preserve">1.1c: </w:t>
      </w:r>
      <w:bookmarkEnd w:id="302"/>
      <w:r w:rsidRPr="00EC14D8">
        <w:rPr>
          <w:b/>
        </w:rPr>
        <w:t>How can an ASC document that all staff and independent practitioners were “made aware” of ongoing efforts to reduce risks and hazards and to improve patient safety and quality?</w:t>
      </w:r>
    </w:p>
    <w:p w14:paraId="0C87CD1D" w14:textId="77777777" w:rsidR="00EC14D8" w:rsidRDefault="00EC14D8" w:rsidP="00EC14D8">
      <w:pPr>
        <w:pStyle w:val="EndnoteText"/>
        <w:ind w:left="360"/>
      </w:pPr>
      <w:r>
        <w:t>ASCs can share information via email or intranet, reports or presentations at meetings with meeting attendance recorded. If utilizing an intranet, ASCs must ensure that non-employed practitioners have access to the information.</w:t>
      </w:r>
    </w:p>
    <w:p w14:paraId="50D47F51" w14:textId="77777777" w:rsidR="00EC14D8" w:rsidRDefault="00EC14D8" w:rsidP="00EC14D8">
      <w:pPr>
        <w:pStyle w:val="EndnoteText"/>
      </w:pPr>
    </w:p>
    <w:p w14:paraId="4239C38A" w14:textId="4F35748E" w:rsidR="00EC14D8" w:rsidRPr="0050599F" w:rsidRDefault="00EC14D8" w:rsidP="006444C3">
      <w:pPr>
        <w:pStyle w:val="EndnoteText"/>
        <w:numPr>
          <w:ilvl w:val="0"/>
          <w:numId w:val="35"/>
        </w:numPr>
        <w:rPr>
          <w:b/>
        </w:rPr>
      </w:pPr>
      <w:bookmarkStart w:id="303" w:name="SP_12a_13a_14b"/>
      <w:r w:rsidRPr="00EC14D8">
        <w:rPr>
          <w:b/>
        </w:rPr>
        <w:t>1.2a, 1.3a, 1.4b</w:t>
      </w:r>
      <w:bookmarkEnd w:id="303"/>
      <w:r w:rsidRPr="00EC14D8">
        <w:rPr>
          <w:b/>
        </w:rPr>
        <w:t>: What are the minimum requirements to qualify as a “patient safety program?”</w:t>
      </w:r>
    </w:p>
    <w:p w14:paraId="3D0F5D40" w14:textId="77777777" w:rsidR="00EC14D8" w:rsidRDefault="00EC14D8" w:rsidP="00EC14D8">
      <w:pPr>
        <w:pStyle w:val="EndnoteText"/>
        <w:ind w:left="360"/>
      </w:pPr>
      <w:r>
        <w:t>As part of accreditation through The Joint Commission, ASCs are required to meet standard LD.03.09.01, which identifies the elements that must be included in an integrated patient safety program (see pages PS-32 to PS-33 in Patient Safety Systems chapter of the CAMAC). ASCs that are not accredited by The Joint Commission can use these elements as a guide as well.</w:t>
      </w:r>
    </w:p>
    <w:p w14:paraId="6F7D663B" w14:textId="77777777" w:rsidR="00EC14D8" w:rsidRDefault="00EC14D8" w:rsidP="00EC14D8">
      <w:pPr>
        <w:pStyle w:val="EndnoteText"/>
      </w:pPr>
    </w:p>
    <w:p w14:paraId="66460108" w14:textId="278D4973" w:rsidR="00EC14D8" w:rsidRPr="0050599F" w:rsidRDefault="00EC14D8" w:rsidP="006444C3">
      <w:pPr>
        <w:pStyle w:val="EndnoteText"/>
        <w:numPr>
          <w:ilvl w:val="0"/>
          <w:numId w:val="35"/>
        </w:numPr>
        <w:rPr>
          <w:b/>
        </w:rPr>
      </w:pPr>
      <w:bookmarkStart w:id="304" w:name="SP_12d_patientsafetycommittee"/>
      <w:r w:rsidRPr="00EC14D8">
        <w:rPr>
          <w:b/>
        </w:rPr>
        <w:t xml:space="preserve">1.2d: </w:t>
      </w:r>
      <w:bookmarkEnd w:id="304"/>
      <w:r w:rsidRPr="00EC14D8">
        <w:rPr>
          <w:b/>
        </w:rPr>
        <w:t>What is the role of an interdisciplinary patient safety committee?</w:t>
      </w:r>
    </w:p>
    <w:p w14:paraId="26A27729" w14:textId="08DF59D2" w:rsidR="00EC14D8" w:rsidRDefault="00EC14D8" w:rsidP="00EC14D8">
      <w:pPr>
        <w:pStyle w:val="EndnoteText"/>
        <w:ind w:left="360"/>
      </w:pPr>
      <w:r>
        <w:t xml:space="preserve">An interdisciplinary patient safety committee is an internal ASC committee that oversees the activities defined in the NQF Safe Practice </w:t>
      </w:r>
      <w:r w:rsidR="00D11FC2">
        <w:t>#</w:t>
      </w:r>
      <w:r>
        <w:t>1 Practice Element Specifications and develops action plans to create solutions and changes in performance.</w:t>
      </w:r>
    </w:p>
    <w:p w14:paraId="41C21EE9" w14:textId="77777777" w:rsidR="00EC14D8" w:rsidRDefault="00EC14D8" w:rsidP="00EC14D8">
      <w:pPr>
        <w:pStyle w:val="EndnoteText"/>
      </w:pPr>
      <w:bookmarkStart w:id="305" w:name="_Hlk66281963"/>
    </w:p>
    <w:p w14:paraId="64BF98A0" w14:textId="5949E9D4" w:rsidR="00EC14D8" w:rsidRPr="0050599F" w:rsidRDefault="00EC14D8" w:rsidP="006444C3">
      <w:pPr>
        <w:pStyle w:val="EndnoteText"/>
        <w:numPr>
          <w:ilvl w:val="0"/>
          <w:numId w:val="35"/>
        </w:numPr>
        <w:rPr>
          <w:b/>
        </w:rPr>
      </w:pPr>
      <w:bookmarkStart w:id="306" w:name="SP_12d_teamtrainingex"/>
      <w:r w:rsidRPr="00EC14D8">
        <w:rPr>
          <w:b/>
        </w:rPr>
        <w:t>1.2d</w:t>
      </w:r>
      <w:bookmarkEnd w:id="306"/>
      <w:r w:rsidRPr="00EC14D8">
        <w:rPr>
          <w:b/>
        </w:rPr>
        <w:t>: What is an example of team training that is appropriate for caregivers?</w:t>
      </w:r>
    </w:p>
    <w:bookmarkEnd w:id="305"/>
    <w:p w14:paraId="37353BB8" w14:textId="7A65ACE1" w:rsidR="00C76D2B" w:rsidRDefault="00EC14D8" w:rsidP="00C76D2B">
      <w:pPr>
        <w:pStyle w:val="EndnoteText"/>
        <w:ind w:left="360"/>
      </w:pPr>
      <w:r>
        <w:t xml:space="preserve">ASCs can </w:t>
      </w:r>
      <w:r w:rsidR="00C76D2B" w:rsidRPr="00C76D2B">
        <w:t xml:space="preserve">utilize </w:t>
      </w:r>
      <w:hyperlink r:id="rId207" w:history="1">
        <w:r w:rsidR="00C76D2B" w:rsidRPr="00C76D2B">
          <w:rPr>
            <w:rStyle w:val="Hyperlink"/>
          </w:rPr>
          <w:t>TeamSTEPPS</w:t>
        </w:r>
      </w:hyperlink>
      <w:r>
        <w:t>, a comprehensive, evidence-based training program for health</w:t>
      </w:r>
      <w:r w:rsidR="003F3DF1">
        <w:t xml:space="preserve"> </w:t>
      </w:r>
      <w:r>
        <w:t>care professionals.</w:t>
      </w:r>
      <w:r w:rsidR="00C76D2B">
        <w:t xml:space="preserve"> At a minimum, the elements of basic teamwork training should be met as described on page 96 of the Safe Practices for Better Healthcare– 2010 Update, which is available for download at  </w:t>
      </w:r>
      <w:hyperlink r:id="rId208" w:history="1">
        <w:r w:rsidR="001D1E4F" w:rsidRPr="008823EF">
          <w:rPr>
            <w:rStyle w:val="Hyperlink"/>
          </w:rPr>
          <w:t>https://www.leapfroggroup.org/asc-survey-materials/survey-materials</w:t>
        </w:r>
      </w:hyperlink>
      <w:r w:rsidR="001D1E4F">
        <w:t xml:space="preserve">. </w:t>
      </w:r>
    </w:p>
    <w:p w14:paraId="1040CD99" w14:textId="77777777" w:rsidR="00C76D2B" w:rsidRDefault="00C76D2B" w:rsidP="00C76D2B">
      <w:pPr>
        <w:pStyle w:val="EndnoteText"/>
        <w:ind w:left="360"/>
      </w:pPr>
    </w:p>
    <w:p w14:paraId="254F13AF" w14:textId="211C3290" w:rsidR="00EC14D8" w:rsidRDefault="00C76D2B" w:rsidP="00C76D2B">
      <w:pPr>
        <w:pStyle w:val="EndnoteText"/>
        <w:ind w:left="360"/>
      </w:pPr>
      <w:r>
        <w:t>Team training to caregivers would need to be provided and then reported to leadership by the interdisciplinary patient safety team, Risk Manager, or Quality Coordinator to meet the intent of Safe Practice 1.2d.</w:t>
      </w:r>
      <w:r w:rsidR="00EC14D8">
        <w:t xml:space="preserve"> </w:t>
      </w:r>
    </w:p>
    <w:p w14:paraId="65B2E714" w14:textId="77777777" w:rsidR="00EC14D8" w:rsidRDefault="00EC14D8" w:rsidP="00EC14D8">
      <w:pPr>
        <w:pStyle w:val="EndnoteText"/>
      </w:pPr>
    </w:p>
    <w:p w14:paraId="165AB450" w14:textId="2D259235" w:rsidR="00EC14D8" w:rsidRPr="0050599F" w:rsidRDefault="00EC14D8" w:rsidP="006444C3">
      <w:pPr>
        <w:pStyle w:val="EndnoteText"/>
        <w:numPr>
          <w:ilvl w:val="0"/>
          <w:numId w:val="35"/>
        </w:numPr>
        <w:rPr>
          <w:b/>
        </w:rPr>
      </w:pPr>
      <w:bookmarkStart w:id="307" w:name="SP_12e_noadverse"/>
      <w:r w:rsidRPr="00EC14D8">
        <w:rPr>
          <w:b/>
        </w:rPr>
        <w:t xml:space="preserve">1.2e: </w:t>
      </w:r>
      <w:bookmarkEnd w:id="307"/>
      <w:r w:rsidRPr="00EC14D8">
        <w:rPr>
          <w:b/>
        </w:rPr>
        <w:t>How can ASCs that have not had any adverse events during the reporting period earn credit for this element?</w:t>
      </w:r>
    </w:p>
    <w:p w14:paraId="30C41B5C" w14:textId="715C1CD1" w:rsidR="001A50DD" w:rsidRDefault="00EC14D8" w:rsidP="00EC14D8">
      <w:pPr>
        <w:pStyle w:val="EndnoteText"/>
        <w:ind w:left="360"/>
      </w:pPr>
      <w:r>
        <w:t>First, we urge your ASC to reassess its conclusion that no adverse events occurred. Following the reassessment, if no adverse events were identified and the ASC can document that it has policies in place to report such events when they do occur (to a mandatory or voluntary program), the facility would meet the intent of this element.</w:t>
      </w:r>
      <w:r w:rsidR="003451A4">
        <w:t xml:space="preserve"> </w:t>
      </w:r>
      <w:r w:rsidR="003451A4" w:rsidRPr="003451A4">
        <w:t xml:space="preserve">Please see Section </w:t>
      </w:r>
      <w:r w:rsidR="003451A4">
        <w:t>4E</w:t>
      </w:r>
      <w:r w:rsidR="003451A4" w:rsidRPr="003451A4">
        <w:t xml:space="preserve"> Never Events for a list of adverse events and components of a Never Events Policy.</w:t>
      </w:r>
      <w:r>
        <w:t xml:space="preserve"> </w:t>
      </w:r>
    </w:p>
    <w:p w14:paraId="4A463C9D" w14:textId="77777777" w:rsidR="00542510" w:rsidRDefault="00542510" w:rsidP="00EC14D8">
      <w:pPr>
        <w:pStyle w:val="EndnoteText"/>
        <w:ind w:left="360"/>
      </w:pPr>
    </w:p>
    <w:p w14:paraId="0BEBF4C0" w14:textId="426A081D" w:rsidR="00EC14D8" w:rsidRPr="0050599F" w:rsidRDefault="00EC14D8" w:rsidP="006444C3">
      <w:pPr>
        <w:pStyle w:val="EndnoteText"/>
        <w:numPr>
          <w:ilvl w:val="0"/>
          <w:numId w:val="35"/>
        </w:numPr>
        <w:rPr>
          <w:b/>
        </w:rPr>
      </w:pPr>
      <w:r w:rsidRPr="00EC14D8">
        <w:rPr>
          <w:b/>
        </w:rPr>
        <w:t xml:space="preserve">1.4b: What are some examples of how ASCs can engage the </w:t>
      </w:r>
      <w:bookmarkStart w:id="308" w:name="SP_14b_engagemedstaff"/>
      <w:r w:rsidRPr="00EC14D8">
        <w:rPr>
          <w:b/>
        </w:rPr>
        <w:t xml:space="preserve">medical staff </w:t>
      </w:r>
      <w:bookmarkEnd w:id="308"/>
      <w:r w:rsidRPr="00EC14D8">
        <w:rPr>
          <w:b/>
        </w:rPr>
        <w:t>as direct contributors to the patient safety program?</w:t>
      </w:r>
    </w:p>
    <w:p w14:paraId="388D0FED" w14:textId="77777777" w:rsidR="0050599F" w:rsidRDefault="00EC14D8" w:rsidP="0050599F">
      <w:pPr>
        <w:pStyle w:val="EndnoteText"/>
        <w:ind w:left="360"/>
      </w:pPr>
      <w:r>
        <w:t>Examples may include:</w:t>
      </w:r>
    </w:p>
    <w:p w14:paraId="6554BA6F" w14:textId="77777777" w:rsidR="0050599F" w:rsidRDefault="00EC14D8" w:rsidP="006444C3">
      <w:pPr>
        <w:pStyle w:val="EndnoteText"/>
        <w:numPr>
          <w:ilvl w:val="0"/>
          <w:numId w:val="107"/>
        </w:numPr>
      </w:pPr>
      <w:r>
        <w:t>Leadership requests time on Medical Staff standing agendas to provide patient safety updates and elicit direct feedback on specific areas.</w:t>
      </w:r>
    </w:p>
    <w:p w14:paraId="344677D6" w14:textId="482C805D" w:rsidR="0050599F" w:rsidRDefault="00EC14D8" w:rsidP="006444C3">
      <w:pPr>
        <w:pStyle w:val="EndnoteText"/>
        <w:numPr>
          <w:ilvl w:val="0"/>
          <w:numId w:val="107"/>
        </w:numPr>
      </w:pPr>
      <w:r>
        <w:t xml:space="preserve">Medical staff are invited and encouraged to be active participants </w:t>
      </w:r>
      <w:r w:rsidR="003451A4">
        <w:t>in</w:t>
      </w:r>
      <w:r>
        <w:t xml:space="preserve"> clinical meetings where patient safety is addressed. </w:t>
      </w:r>
    </w:p>
    <w:p w14:paraId="58B54F50" w14:textId="48D1C720" w:rsidR="00D90E1A" w:rsidRDefault="00EC14D8" w:rsidP="006444C3">
      <w:pPr>
        <w:pStyle w:val="EndnoteText"/>
        <w:numPr>
          <w:ilvl w:val="0"/>
          <w:numId w:val="107"/>
        </w:numPr>
      </w:pPr>
      <w:r>
        <w:t xml:space="preserve">Governance appoints a community-based active medical staff member to represent the </w:t>
      </w:r>
      <w:r w:rsidR="00405D34">
        <w:t>facility</w:t>
      </w:r>
      <w:r>
        <w:t xml:space="preserve"> on a regional patient safety initiative. </w:t>
      </w:r>
    </w:p>
    <w:p w14:paraId="2799D127" w14:textId="77777777" w:rsidR="007553B0" w:rsidRDefault="007553B0" w:rsidP="007553B0">
      <w:pPr>
        <w:pStyle w:val="EndnoteText"/>
        <w:ind w:left="1080"/>
      </w:pPr>
    </w:p>
    <w:p w14:paraId="4A603084" w14:textId="5F4CDDFD" w:rsidR="00EC14D8" w:rsidRPr="0050599F" w:rsidRDefault="00EC14D8" w:rsidP="006444C3">
      <w:pPr>
        <w:pStyle w:val="EndnoteText"/>
        <w:numPr>
          <w:ilvl w:val="0"/>
          <w:numId w:val="35"/>
        </w:numPr>
        <w:rPr>
          <w:b/>
        </w:rPr>
      </w:pPr>
      <w:bookmarkStart w:id="309" w:name="SP_14b_medstaffempl"/>
      <w:r w:rsidRPr="00EC14D8">
        <w:rPr>
          <w:b/>
        </w:rPr>
        <w:t>1.4b</w:t>
      </w:r>
      <w:bookmarkEnd w:id="309"/>
      <w:r w:rsidRPr="00EC14D8">
        <w:rPr>
          <w:b/>
        </w:rPr>
        <w:t>: In an ASC where all medical staff is employed, how do we answer this question?</w:t>
      </w:r>
    </w:p>
    <w:p w14:paraId="673213D0" w14:textId="6007919C" w:rsidR="00EC14D8" w:rsidRDefault="00EC14D8" w:rsidP="00EC14D8">
      <w:pPr>
        <w:pStyle w:val="EndnoteText"/>
        <w:ind w:left="360"/>
      </w:pPr>
      <w:r>
        <w:t>The intent of this element is to ensure that physicians and medical staff have the opportunity to provide input on the ASC’s patient safety plan because often they do not have a significant position in the hierarchal structure of a</w:t>
      </w:r>
      <w:r w:rsidR="00405D34">
        <w:t xml:space="preserve"> </w:t>
      </w:r>
      <w:r w:rsidR="00091324">
        <w:t>facility but</w:t>
      </w:r>
      <w:r>
        <w:t xml:space="preserve"> carry a great deal of influence over how the </w:t>
      </w:r>
      <w:r w:rsidR="00405D34">
        <w:t xml:space="preserve">facility </w:t>
      </w:r>
      <w:r>
        <w:t xml:space="preserve">is run. Thus, they are informal leaders who can be change agents and “accelerators or barriers for improvement.” If the facility’s governance and leadership seek and document input from physicians and medical staff regarding patient safety programs, the intent of this element has been met. </w:t>
      </w:r>
    </w:p>
    <w:p w14:paraId="072F06EE" w14:textId="77777777" w:rsidR="00EC14D8" w:rsidRDefault="00EC14D8" w:rsidP="00EC14D8">
      <w:pPr>
        <w:pStyle w:val="EndnoteText"/>
      </w:pPr>
    </w:p>
    <w:p w14:paraId="7F6BA209" w14:textId="79E562AD" w:rsidR="00E8059F" w:rsidRPr="00CA526F" w:rsidRDefault="00C92D3B" w:rsidP="00D22EA5">
      <w:pPr>
        <w:pStyle w:val="Heading5"/>
        <w:spacing w:line="240" w:lineRule="auto"/>
        <w:contextualSpacing/>
        <w:rPr>
          <w:i/>
          <w:iCs/>
          <w:u w:val="none"/>
        </w:rPr>
      </w:pPr>
      <w:r w:rsidRPr="00CA526F">
        <w:rPr>
          <w:i/>
          <w:iCs/>
          <w:u w:val="none"/>
        </w:rPr>
        <w:t xml:space="preserve">NQF </w:t>
      </w:r>
      <w:r w:rsidR="00EC14D8" w:rsidRPr="00CA526F">
        <w:rPr>
          <w:i/>
          <w:iCs/>
          <w:u w:val="none"/>
        </w:rPr>
        <w:t>Safe Practice #2</w:t>
      </w:r>
      <w:r w:rsidRPr="00CA526F">
        <w:rPr>
          <w:i/>
          <w:iCs/>
          <w:u w:val="none"/>
        </w:rPr>
        <w:t xml:space="preserve"> – </w:t>
      </w:r>
      <w:r w:rsidR="00EC14D8" w:rsidRPr="00CA526F">
        <w:rPr>
          <w:i/>
          <w:iCs/>
          <w:u w:val="none"/>
        </w:rPr>
        <w:t>Culture Measurement, Feedback, and Intervention</w:t>
      </w:r>
      <w:r w:rsidR="00C46E93">
        <w:rPr>
          <w:i/>
          <w:iCs/>
          <w:u w:val="none"/>
        </w:rPr>
        <w:t xml:space="preserve"> FAQs</w:t>
      </w:r>
    </w:p>
    <w:p w14:paraId="4EB54E63" w14:textId="77777777" w:rsidR="00507ECD" w:rsidRPr="00507ECD" w:rsidRDefault="00507ECD" w:rsidP="00D22EA5">
      <w:pPr>
        <w:pStyle w:val="Heading44"/>
        <w:contextualSpacing/>
      </w:pPr>
    </w:p>
    <w:p w14:paraId="08BAEF15" w14:textId="469E956F" w:rsidR="00F07167" w:rsidRDefault="00F07167" w:rsidP="006444C3">
      <w:pPr>
        <w:pStyle w:val="EndnoteText"/>
        <w:numPr>
          <w:ilvl w:val="0"/>
          <w:numId w:val="35"/>
        </w:numPr>
        <w:contextualSpacing/>
        <w:rPr>
          <w:b/>
        </w:rPr>
      </w:pPr>
      <w:bookmarkStart w:id="310" w:name="SP_22a_employee"/>
      <w:r>
        <w:rPr>
          <w:b/>
        </w:rPr>
        <w:t xml:space="preserve">2.2a: </w:t>
      </w:r>
      <w:bookmarkStart w:id="311" w:name="culturesafetyfaq"/>
      <w:r>
        <w:rPr>
          <w:b/>
        </w:rPr>
        <w:t xml:space="preserve">Why does Leapfrog require </w:t>
      </w:r>
      <w:bookmarkEnd w:id="311"/>
      <w:r>
        <w:rPr>
          <w:b/>
        </w:rPr>
        <w:t xml:space="preserve">that we administer one of these </w:t>
      </w:r>
      <w:r w:rsidR="00702937">
        <w:rPr>
          <w:b/>
        </w:rPr>
        <w:t>four</w:t>
      </w:r>
      <w:r>
        <w:rPr>
          <w:b/>
        </w:rPr>
        <w:t xml:space="preserve"> culture of safety surveys: </w:t>
      </w:r>
      <w:r w:rsidRPr="00F07167">
        <w:rPr>
          <w:b/>
        </w:rPr>
        <w:t xml:space="preserve">1) AHRQ Survey on Patient Safety (SOPS), 2) the Glint Patient Safety Pulse, and 3) the Press Ganey Safety Culture </w:t>
      </w:r>
      <w:r w:rsidR="00474D96">
        <w:rPr>
          <w:b/>
        </w:rPr>
        <w:t>S</w:t>
      </w:r>
      <w:r w:rsidRPr="00F07167">
        <w:rPr>
          <w:b/>
        </w:rPr>
        <w:t>urvey</w:t>
      </w:r>
      <w:r w:rsidR="00474D96" w:rsidRPr="00474D96">
        <w:rPr>
          <w:b/>
        </w:rPr>
        <w:t xml:space="preserve"> </w:t>
      </w:r>
      <w:r w:rsidR="00474D96">
        <w:rPr>
          <w:b/>
        </w:rPr>
        <w:t>or 4) the Safety, Communication, Organizational Reliability, Physician &amp; Employee Burnout and Engagement (SCORE) Survey</w:t>
      </w:r>
      <w:r>
        <w:rPr>
          <w:b/>
        </w:rPr>
        <w:t xml:space="preserve">? </w:t>
      </w:r>
    </w:p>
    <w:p w14:paraId="65927977" w14:textId="3985D3EF" w:rsidR="00F07167" w:rsidRDefault="00F07167" w:rsidP="00F07167">
      <w:pPr>
        <w:pStyle w:val="EndnoteText"/>
        <w:ind w:left="360"/>
        <w:rPr>
          <w:bCs/>
        </w:rPr>
      </w:pPr>
      <w:r w:rsidRPr="00F07167">
        <w:rPr>
          <w:bCs/>
        </w:rPr>
        <w:t xml:space="preserve">These </w:t>
      </w:r>
      <w:r w:rsidR="00474D96">
        <w:rPr>
          <w:bCs/>
        </w:rPr>
        <w:t>four</w:t>
      </w:r>
      <w:r w:rsidR="00474D96" w:rsidRPr="00F07167">
        <w:rPr>
          <w:bCs/>
        </w:rPr>
        <w:t xml:space="preserve"> </w:t>
      </w:r>
      <w:r w:rsidRPr="00F07167">
        <w:rPr>
          <w:bCs/>
        </w:rPr>
        <w:t xml:space="preserve">culture of safety surveys have demonstrated validity, consistency, and reliability. If your facility does not administer one of these </w:t>
      </w:r>
      <w:r w:rsidR="00474D96">
        <w:rPr>
          <w:bCs/>
        </w:rPr>
        <w:t>four</w:t>
      </w:r>
      <w:r w:rsidR="00474D96" w:rsidRPr="00F07167">
        <w:rPr>
          <w:bCs/>
        </w:rPr>
        <w:t xml:space="preserve"> </w:t>
      </w:r>
      <w:r w:rsidR="008118AA" w:rsidRPr="00F07167">
        <w:rPr>
          <w:bCs/>
        </w:rPr>
        <w:t>surveys,</w:t>
      </w:r>
      <w:r w:rsidRPr="00F07167">
        <w:rPr>
          <w:bCs/>
        </w:rPr>
        <w:t xml:space="preserve"> then you should not </w:t>
      </w:r>
      <w:r w:rsidR="007E4666">
        <w:rPr>
          <w:bCs/>
        </w:rPr>
        <w:t>respond yes to</w:t>
      </w:r>
      <w:r w:rsidRPr="00F07167">
        <w:rPr>
          <w:bCs/>
        </w:rPr>
        <w:t xml:space="preserve"> 2.2a. </w:t>
      </w:r>
    </w:p>
    <w:p w14:paraId="2AE7785C" w14:textId="77777777" w:rsidR="0090041A" w:rsidRDefault="0090041A" w:rsidP="00F07167">
      <w:pPr>
        <w:pStyle w:val="EndnoteText"/>
        <w:ind w:left="360"/>
        <w:rPr>
          <w:bCs/>
        </w:rPr>
      </w:pPr>
    </w:p>
    <w:p w14:paraId="0D63DD0B" w14:textId="0E094EA3" w:rsidR="006C5512" w:rsidRDefault="006C5512" w:rsidP="00F07167">
      <w:pPr>
        <w:pStyle w:val="EndnoteText"/>
        <w:ind w:left="360"/>
        <w:rPr>
          <w:bCs/>
        </w:rPr>
      </w:pPr>
      <w:r>
        <w:rPr>
          <w:bCs/>
        </w:rPr>
        <w:t>More information on these Surveys may be found</w:t>
      </w:r>
      <w:r w:rsidR="008F79DF">
        <w:rPr>
          <w:bCs/>
        </w:rPr>
        <w:t xml:space="preserve"> here</w:t>
      </w:r>
      <w:r>
        <w:rPr>
          <w:bCs/>
        </w:rPr>
        <w:t>:</w:t>
      </w:r>
    </w:p>
    <w:p w14:paraId="36856243" w14:textId="22DA336C" w:rsidR="006C5512" w:rsidRPr="006C5512" w:rsidRDefault="006C5512" w:rsidP="006C5512">
      <w:pPr>
        <w:pStyle w:val="EndnoteText"/>
        <w:ind w:left="360"/>
        <w:rPr>
          <w:bCs/>
        </w:rPr>
      </w:pPr>
      <w:r>
        <w:rPr>
          <w:bCs/>
        </w:rPr>
        <w:t xml:space="preserve">1) </w:t>
      </w:r>
      <w:r w:rsidRPr="006C5512">
        <w:rPr>
          <w:bCs/>
        </w:rPr>
        <w:t>AHRQ Survey on Patient Safety (SOPS)</w:t>
      </w:r>
      <w:r>
        <w:rPr>
          <w:bCs/>
        </w:rPr>
        <w:t xml:space="preserve">: </w:t>
      </w:r>
      <w:hyperlink r:id="rId209" w:history="1">
        <w:r w:rsidRPr="000D2E1C">
          <w:rPr>
            <w:rStyle w:val="Hyperlink"/>
            <w:bCs/>
          </w:rPr>
          <w:t>https://www.ahrq.gov/sops/index.html</w:t>
        </w:r>
      </w:hyperlink>
      <w:r>
        <w:rPr>
          <w:bCs/>
        </w:rPr>
        <w:t xml:space="preserve"> </w:t>
      </w:r>
    </w:p>
    <w:p w14:paraId="3617751D" w14:textId="614E694A" w:rsidR="006C5512" w:rsidRPr="006C5512" w:rsidRDefault="006C5512" w:rsidP="006C5512">
      <w:pPr>
        <w:pStyle w:val="EndnoteText"/>
        <w:ind w:left="360"/>
        <w:rPr>
          <w:bCs/>
        </w:rPr>
      </w:pPr>
      <w:r w:rsidRPr="006C5512">
        <w:rPr>
          <w:bCs/>
        </w:rPr>
        <w:t>2) Glint Patient Safety Pulse</w:t>
      </w:r>
      <w:r>
        <w:rPr>
          <w:bCs/>
        </w:rPr>
        <w:t xml:space="preserve">: </w:t>
      </w:r>
      <w:hyperlink r:id="rId210" w:history="1">
        <w:r w:rsidRPr="000D2E1C">
          <w:rPr>
            <w:rStyle w:val="Hyperlink"/>
            <w:bCs/>
          </w:rPr>
          <w:t>https://www.glintinc.com/resource/datasheet-glint-patient-safety-pulse/</w:t>
        </w:r>
      </w:hyperlink>
      <w:r>
        <w:rPr>
          <w:bCs/>
        </w:rPr>
        <w:t xml:space="preserve"> </w:t>
      </w:r>
      <w:r w:rsidRPr="006C5512">
        <w:rPr>
          <w:bCs/>
        </w:rPr>
        <w:t xml:space="preserve"> </w:t>
      </w:r>
    </w:p>
    <w:p w14:paraId="4DE23186" w14:textId="182A30D9" w:rsidR="00474D96" w:rsidRDefault="006C5512" w:rsidP="00474D96">
      <w:pPr>
        <w:pStyle w:val="EndnoteText"/>
        <w:ind w:left="360"/>
        <w:rPr>
          <w:bCs/>
        </w:rPr>
      </w:pPr>
      <w:r w:rsidRPr="006C5512">
        <w:rPr>
          <w:bCs/>
        </w:rPr>
        <w:t>3) Press Ganey Safety Culture Surve</w:t>
      </w:r>
      <w:r w:rsidR="00F931CB">
        <w:rPr>
          <w:bCs/>
        </w:rPr>
        <w:t xml:space="preserve">y: </w:t>
      </w:r>
      <w:bookmarkStart w:id="312" w:name="_Hlk119687337"/>
      <w:r w:rsidR="00474D96">
        <w:rPr>
          <w:bCs/>
        </w:rPr>
        <w:fldChar w:fldCharType="begin"/>
      </w:r>
      <w:r w:rsidR="00474D96">
        <w:rPr>
          <w:bCs/>
        </w:rPr>
        <w:instrText xml:space="preserve"> HYPERLINK "</w:instrText>
      </w:r>
      <w:r w:rsidR="00474D96" w:rsidRPr="004C107D">
        <w:rPr>
          <w:bCs/>
        </w:rPr>
        <w:instrText>https://www.pressganey.com/solutions/patient-workforce-safety/</w:instrText>
      </w:r>
      <w:r w:rsidR="00474D96">
        <w:rPr>
          <w:bCs/>
        </w:rPr>
        <w:instrText xml:space="preserve">" </w:instrText>
      </w:r>
      <w:r w:rsidR="00474D96">
        <w:rPr>
          <w:bCs/>
        </w:rPr>
      </w:r>
      <w:r w:rsidR="00474D96">
        <w:rPr>
          <w:bCs/>
        </w:rPr>
        <w:fldChar w:fldCharType="separate"/>
      </w:r>
      <w:r w:rsidR="00474D96" w:rsidRPr="00686530">
        <w:rPr>
          <w:rStyle w:val="Hyperlink"/>
          <w:bCs/>
        </w:rPr>
        <w:t>https://www.pressganey.com/solutions/patient-workforce-safety/</w:t>
      </w:r>
      <w:r w:rsidR="00474D96">
        <w:rPr>
          <w:bCs/>
        </w:rPr>
        <w:fldChar w:fldCharType="end"/>
      </w:r>
      <w:r w:rsidR="00474D96">
        <w:rPr>
          <w:bCs/>
        </w:rPr>
        <w:t xml:space="preserve"> </w:t>
      </w:r>
    </w:p>
    <w:p w14:paraId="48CB40A9" w14:textId="25A0BD11" w:rsidR="00474D96" w:rsidRDefault="00474D96" w:rsidP="00474D96">
      <w:pPr>
        <w:pStyle w:val="EndnoteText"/>
        <w:ind w:left="360"/>
        <w:rPr>
          <w:bCs/>
        </w:rPr>
      </w:pPr>
      <w:r>
        <w:rPr>
          <w:bCs/>
        </w:rPr>
        <w:t xml:space="preserve">4) SCORE Survey: </w:t>
      </w:r>
      <w:hyperlink r:id="rId211" w:history="1">
        <w:r w:rsidRPr="00686530">
          <w:rPr>
            <w:rStyle w:val="Hyperlink"/>
            <w:bCs/>
          </w:rPr>
          <w:t>https://www.safeandreliablecare.com/score-survey</w:t>
        </w:r>
      </w:hyperlink>
    </w:p>
    <w:bookmarkEnd w:id="312"/>
    <w:p w14:paraId="285938FF" w14:textId="77777777" w:rsidR="00F931CB" w:rsidRPr="00F07167" w:rsidRDefault="00F931CB" w:rsidP="00F931CB">
      <w:pPr>
        <w:pStyle w:val="EndnoteText"/>
        <w:ind w:left="360"/>
        <w:rPr>
          <w:bCs/>
        </w:rPr>
      </w:pPr>
    </w:p>
    <w:p w14:paraId="718A908F" w14:textId="2281EC8D" w:rsidR="00E8059F" w:rsidRPr="0050599F" w:rsidRDefault="00EC14D8" w:rsidP="006444C3">
      <w:pPr>
        <w:pStyle w:val="EndnoteText"/>
        <w:numPr>
          <w:ilvl w:val="0"/>
          <w:numId w:val="35"/>
        </w:numPr>
        <w:rPr>
          <w:b/>
        </w:rPr>
      </w:pPr>
      <w:r w:rsidRPr="00E8059F">
        <w:rPr>
          <w:b/>
        </w:rPr>
        <w:t>2.2a</w:t>
      </w:r>
      <w:bookmarkEnd w:id="310"/>
      <w:r w:rsidRPr="00E8059F">
        <w:rPr>
          <w:b/>
        </w:rPr>
        <w:t>: For purposes of culture safety measurement, who should we consider to be “employees”</w:t>
      </w:r>
      <w:r w:rsidR="008F79DF">
        <w:rPr>
          <w:b/>
        </w:rPr>
        <w:t>?</w:t>
      </w:r>
    </w:p>
    <w:p w14:paraId="7D070C9E" w14:textId="77777777" w:rsidR="0050599F" w:rsidRDefault="00EC14D8" w:rsidP="0050599F">
      <w:pPr>
        <w:pStyle w:val="EndnoteText"/>
        <w:ind w:left="360"/>
      </w:pPr>
      <w:r>
        <w:t xml:space="preserve">The survey should be administered to all staff (clinical and nonclinical) who have worked at the ASC at least four times in the past month AND have been working at the ASC for at least six months. All staff asked to complete the survey should have enough knowledge about your ASC and its operations to provide informed answers to the survey questions. In general, include staff and doctors who interact with others working at the </w:t>
      </w:r>
      <w:r w:rsidR="008B0C7A">
        <w:t>facility</w:t>
      </w:r>
      <w:r>
        <w:t xml:space="preserve"> and do so often enough to be able to report on the topics assessed in the survey. Overall, when considering who should complete the survey, ask yourself: </w:t>
      </w:r>
    </w:p>
    <w:p w14:paraId="3EB0CCFD" w14:textId="77777777" w:rsidR="0050599F" w:rsidRDefault="00EC14D8" w:rsidP="006444C3">
      <w:pPr>
        <w:pStyle w:val="EndnoteText"/>
        <w:numPr>
          <w:ilvl w:val="0"/>
          <w:numId w:val="108"/>
        </w:numPr>
      </w:pPr>
      <w:r>
        <w:t xml:space="preserve">Does this person know about day-to-day activities at this ASC? </w:t>
      </w:r>
    </w:p>
    <w:p w14:paraId="6BD8B8FB" w14:textId="11E5F9E7" w:rsidR="00EC14D8" w:rsidRDefault="00EC14D8" w:rsidP="006444C3">
      <w:pPr>
        <w:pStyle w:val="EndnoteText"/>
        <w:numPr>
          <w:ilvl w:val="0"/>
          <w:numId w:val="108"/>
        </w:numPr>
      </w:pPr>
      <w:r>
        <w:t xml:space="preserve">Does this person interact regularly with staff working at this ASC? </w:t>
      </w:r>
    </w:p>
    <w:p w14:paraId="743D58E9" w14:textId="77777777" w:rsidR="00EC14D8" w:rsidRDefault="00EC14D8" w:rsidP="00E8059F">
      <w:pPr>
        <w:pStyle w:val="EndnoteText"/>
        <w:ind w:left="360"/>
      </w:pPr>
    </w:p>
    <w:p w14:paraId="7088D9DA" w14:textId="6D5C999D" w:rsidR="00EC14D8" w:rsidRDefault="00EC14D8" w:rsidP="00E8059F">
      <w:pPr>
        <w:pStyle w:val="EndnoteText"/>
        <w:ind w:left="360"/>
      </w:pPr>
      <w:r>
        <w:t>The survey should be administered to full- or part-time employees, per diem employees, and those who work in the facility on a contract basis but may not be employees. Include doctors, nurses, certified registered nurse anesthetists (CRNAs), physician assistants (P</w:t>
      </w:r>
      <w:r w:rsidR="00110EEE">
        <w:t>A</w:t>
      </w:r>
      <w:r>
        <w:t>s), nurse practitioners (NPs), technicians, management staff (</w:t>
      </w:r>
      <w:r w:rsidR="00CB0A3F">
        <w:t xml:space="preserve">e.g., </w:t>
      </w:r>
      <w:r w:rsidR="008B0C7A">
        <w:t>facility</w:t>
      </w:r>
      <w:r>
        <w:t xml:space="preserve"> directors, medical directors, nurse managers, office managers, etc.), and administrative, clerical, or business staff (</w:t>
      </w:r>
      <w:r w:rsidR="00CB0A3F">
        <w:t xml:space="preserve">e.g., </w:t>
      </w:r>
      <w:r>
        <w:t xml:space="preserve">schedulers, billing staff, receptionists, medical records, etc.). Some doctors or staff may work at more than one ASC, so distribute the survey in the facility where they spend most of their time and instruct them to answer about that ASC only. If they spend an equal amount of time at multiple ASCs, choose one </w:t>
      </w:r>
      <w:r w:rsidR="008B0C7A">
        <w:t>facility</w:t>
      </w:r>
      <w:r>
        <w:t xml:space="preserve"> and instruct them to a</w:t>
      </w:r>
      <w:r w:rsidR="008B0C7A">
        <w:t>nswer the survey only for that facility</w:t>
      </w:r>
      <w:r>
        <w:t>.</w:t>
      </w:r>
    </w:p>
    <w:p w14:paraId="4D1A8019" w14:textId="77777777" w:rsidR="00EC14D8" w:rsidRDefault="00EC14D8" w:rsidP="00EC14D8">
      <w:pPr>
        <w:pStyle w:val="EndnoteText"/>
      </w:pPr>
    </w:p>
    <w:p w14:paraId="0CB11B52" w14:textId="77777777" w:rsidR="00E8059F" w:rsidRDefault="00EC14D8" w:rsidP="006444C3">
      <w:pPr>
        <w:pStyle w:val="EndnoteText"/>
        <w:numPr>
          <w:ilvl w:val="0"/>
          <w:numId w:val="35"/>
        </w:numPr>
        <w:rPr>
          <w:b/>
        </w:rPr>
      </w:pPr>
      <w:bookmarkStart w:id="313" w:name="SP_22b_externalorg"/>
      <w:r w:rsidRPr="00E8059F">
        <w:rPr>
          <w:b/>
        </w:rPr>
        <w:t xml:space="preserve">2.2b: </w:t>
      </w:r>
      <w:bookmarkEnd w:id="313"/>
      <w:r w:rsidRPr="00E8059F">
        <w:rPr>
          <w:b/>
        </w:rPr>
        <w:t>What would constitute an “external organization” for benchmarking culture of safety survey results?</w:t>
      </w:r>
    </w:p>
    <w:p w14:paraId="0171E346" w14:textId="73742583" w:rsidR="00EC14D8" w:rsidRPr="00E8059F" w:rsidRDefault="00EC14D8" w:rsidP="00E8059F">
      <w:pPr>
        <w:pStyle w:val="EndnoteText"/>
        <w:ind w:left="360"/>
        <w:rPr>
          <w:b/>
        </w:rPr>
      </w:pPr>
      <w:r>
        <w:t xml:space="preserve">Although ASCs can have a variety of ownership and management arrangements, the patient safety culture survey was designed to measure patient safety at a single ASC facility. We consider each unique facility to be a separate </w:t>
      </w:r>
      <w:r w:rsidR="008B0C7A">
        <w:t>facility</w:t>
      </w:r>
      <w:r>
        <w:t xml:space="preserve"> for </w:t>
      </w:r>
      <w:r w:rsidR="007E104B">
        <w:t>the purposes</w:t>
      </w:r>
      <w:r>
        <w:t xml:space="preserve"> of survey administration and providing facility-specific feedback.</w:t>
      </w:r>
      <w:r w:rsidR="00F931CB">
        <w:t xml:space="preserve"> ASCs should benchmark themselves against other facilities that have administered the same culture of safety survey.</w:t>
      </w:r>
    </w:p>
    <w:p w14:paraId="092896AD" w14:textId="77777777" w:rsidR="00EC14D8" w:rsidRDefault="00EC14D8" w:rsidP="00EC14D8">
      <w:pPr>
        <w:pStyle w:val="EndnoteText"/>
      </w:pPr>
    </w:p>
    <w:p w14:paraId="458B92AE" w14:textId="7BD663F5" w:rsidR="00E8059F" w:rsidRPr="0050599F" w:rsidRDefault="00EC14D8" w:rsidP="006444C3">
      <w:pPr>
        <w:pStyle w:val="EndnoteText"/>
        <w:numPr>
          <w:ilvl w:val="0"/>
          <w:numId w:val="35"/>
        </w:numPr>
        <w:rPr>
          <w:b/>
        </w:rPr>
      </w:pPr>
      <w:bookmarkStart w:id="314" w:name="SP_23b_targetedresponserate"/>
      <w:r w:rsidRPr="00E8059F">
        <w:rPr>
          <w:b/>
        </w:rPr>
        <w:t xml:space="preserve">2.3b: </w:t>
      </w:r>
      <w:bookmarkEnd w:id="314"/>
      <w:r w:rsidRPr="00E8059F">
        <w:rPr>
          <w:b/>
        </w:rPr>
        <w:t>Does performance evaluation criteria for leadership need to include the actual targeted response rate to the culture of safety survey?</w:t>
      </w:r>
    </w:p>
    <w:p w14:paraId="1686F0C2" w14:textId="43E34B6F" w:rsidR="00683BAE" w:rsidRDefault="00EC14D8" w:rsidP="00E8059F">
      <w:pPr>
        <w:pStyle w:val="EndnoteText"/>
        <w:ind w:left="360"/>
      </w:pPr>
      <w:r>
        <w:t xml:space="preserve">Yes. The </w:t>
      </w:r>
      <w:r w:rsidR="00405D34">
        <w:t>facility</w:t>
      </w:r>
      <w:r>
        <w:t xml:space="preserve">’s targeted response rate to the culture of safety survey should be included in performance evaluation criteria for senior administrative leadership. Criteria for using the survey results in improvement efforts should also be included to meet the intent of this element. </w:t>
      </w:r>
    </w:p>
    <w:p w14:paraId="5648342E" w14:textId="77777777" w:rsidR="00D22EA5" w:rsidRDefault="00D22EA5" w:rsidP="00E8059F">
      <w:pPr>
        <w:pStyle w:val="EndnoteText"/>
        <w:ind w:left="360"/>
      </w:pPr>
    </w:p>
    <w:p w14:paraId="5E7EE5D2" w14:textId="0A126134" w:rsidR="00E8059F" w:rsidRPr="0050599F" w:rsidRDefault="00EC14D8" w:rsidP="006444C3">
      <w:pPr>
        <w:pStyle w:val="EndnoteText"/>
        <w:numPr>
          <w:ilvl w:val="0"/>
          <w:numId w:val="35"/>
        </w:numPr>
        <w:rPr>
          <w:b/>
        </w:rPr>
      </w:pPr>
      <w:bookmarkStart w:id="315" w:name="SP_24a_staffedu"/>
      <w:r w:rsidRPr="00E8059F">
        <w:rPr>
          <w:b/>
        </w:rPr>
        <w:t>2.4a</w:t>
      </w:r>
      <w:bookmarkEnd w:id="315"/>
      <w:r w:rsidRPr="00E8059F">
        <w:rPr>
          <w:b/>
        </w:rPr>
        <w:t xml:space="preserve">: Which employees should be included in the staff education program? </w:t>
      </w:r>
    </w:p>
    <w:p w14:paraId="58E01513" w14:textId="6B12576E" w:rsidR="000865B9" w:rsidRDefault="00EC14D8" w:rsidP="000865B9">
      <w:pPr>
        <w:pStyle w:val="EndnoteText"/>
        <w:ind w:left="360"/>
      </w:pPr>
      <w:r>
        <w:t xml:space="preserve">Staff education needs to include education for all levels of staff, from leadership to frontline caregivers. </w:t>
      </w:r>
      <w:bookmarkStart w:id="316" w:name="_Toc236218078"/>
      <w:bookmarkStart w:id="317" w:name="_Toc383775068"/>
      <w:bookmarkStart w:id="318" w:name="_Toc510168581"/>
    </w:p>
    <w:p w14:paraId="39B10674" w14:textId="77777777" w:rsidR="000865B9" w:rsidRPr="000865B9" w:rsidRDefault="000865B9" w:rsidP="000865B9">
      <w:pPr>
        <w:pStyle w:val="EndnoteText"/>
        <w:ind w:left="360"/>
        <w:rPr>
          <w:b/>
          <w:bCs/>
        </w:rPr>
      </w:pPr>
    </w:p>
    <w:p w14:paraId="060AD508" w14:textId="7302359B" w:rsidR="000865B9" w:rsidRDefault="000865B9" w:rsidP="006444C3">
      <w:pPr>
        <w:pStyle w:val="EndnoteText"/>
        <w:numPr>
          <w:ilvl w:val="0"/>
          <w:numId w:val="35"/>
        </w:numPr>
        <w:rPr>
          <w:b/>
          <w:bCs/>
        </w:rPr>
      </w:pPr>
      <w:r w:rsidRPr="000865B9">
        <w:rPr>
          <w:b/>
          <w:bCs/>
        </w:rPr>
        <w:t xml:space="preserve">Why are two different reporting periods used in </w:t>
      </w:r>
      <w:r w:rsidR="00D11FC2">
        <w:rPr>
          <w:b/>
          <w:bCs/>
        </w:rPr>
        <w:t xml:space="preserve">NQF </w:t>
      </w:r>
      <w:r w:rsidRPr="000865B9">
        <w:rPr>
          <w:b/>
          <w:bCs/>
        </w:rPr>
        <w:t xml:space="preserve">Safe Practice </w:t>
      </w:r>
      <w:r w:rsidR="00D11FC2">
        <w:rPr>
          <w:b/>
          <w:bCs/>
        </w:rPr>
        <w:t>#</w:t>
      </w:r>
      <w:r w:rsidRPr="000865B9">
        <w:rPr>
          <w:b/>
          <w:bCs/>
        </w:rPr>
        <w:t xml:space="preserve">2? </w:t>
      </w:r>
    </w:p>
    <w:p w14:paraId="4E45B7A1" w14:textId="5F8BF77E" w:rsidR="000865B9" w:rsidRDefault="000865B9" w:rsidP="00D90E1A">
      <w:pPr>
        <w:pStyle w:val="ListParagraph"/>
        <w:spacing w:after="0"/>
        <w:ind w:left="360"/>
        <w:contextualSpacing w:val="0"/>
      </w:pPr>
      <w:r>
        <w:t xml:space="preserve">Within the </w:t>
      </w:r>
      <w:r>
        <w:rPr>
          <w:i/>
          <w:iCs/>
        </w:rPr>
        <w:t xml:space="preserve">Awareness and Accountability </w:t>
      </w:r>
      <w:r>
        <w:t xml:space="preserve">elements, a </w:t>
      </w:r>
      <w:r w:rsidR="00B55952">
        <w:t>24</w:t>
      </w:r>
      <w:r>
        <w:t xml:space="preserve">-month reporting period is used because these elements are related to conducting the culture of safety survey, which is typically conducted every other year. Within the </w:t>
      </w:r>
      <w:r>
        <w:rPr>
          <w:i/>
          <w:iCs/>
        </w:rPr>
        <w:t xml:space="preserve">Ability and Action </w:t>
      </w:r>
      <w:r>
        <w:t xml:space="preserve">elements, a </w:t>
      </w:r>
      <w:r w:rsidR="00B55952">
        <w:t>12</w:t>
      </w:r>
      <w:r>
        <w:t xml:space="preserve">-month reporting period is used because these practices are related to follow-up activities that would be completed after the results from the culture of safety survey are available. </w:t>
      </w:r>
    </w:p>
    <w:p w14:paraId="17A28274" w14:textId="77777777" w:rsidR="00D90E1A" w:rsidRDefault="00D90E1A" w:rsidP="00D90E1A">
      <w:pPr>
        <w:pStyle w:val="ListParagraph"/>
        <w:spacing w:after="0"/>
        <w:ind w:left="0"/>
        <w:contextualSpacing w:val="0"/>
      </w:pPr>
    </w:p>
    <w:p w14:paraId="7BF6A154" w14:textId="15067763" w:rsidR="006C5512" w:rsidRPr="00CA526F" w:rsidRDefault="00C92D3B" w:rsidP="00D90E1A">
      <w:pPr>
        <w:pStyle w:val="Heading5"/>
        <w:spacing w:line="240" w:lineRule="auto"/>
        <w:rPr>
          <w:i/>
          <w:iCs/>
          <w:u w:val="none"/>
        </w:rPr>
      </w:pPr>
      <w:r w:rsidRPr="00CA526F">
        <w:rPr>
          <w:i/>
          <w:iCs/>
          <w:u w:val="none"/>
        </w:rPr>
        <w:t xml:space="preserve">NQF </w:t>
      </w:r>
      <w:r w:rsidR="003F6BE8" w:rsidRPr="00CA526F">
        <w:rPr>
          <w:i/>
          <w:iCs/>
          <w:u w:val="none"/>
        </w:rPr>
        <w:t>Safe Practice #4</w:t>
      </w:r>
      <w:r w:rsidRPr="00CA526F">
        <w:rPr>
          <w:i/>
          <w:iCs/>
          <w:u w:val="none"/>
        </w:rPr>
        <w:t xml:space="preserve"> – </w:t>
      </w:r>
      <w:r w:rsidR="003F6BE8" w:rsidRPr="00CA526F">
        <w:rPr>
          <w:i/>
          <w:iCs/>
          <w:u w:val="none"/>
        </w:rPr>
        <w:t xml:space="preserve">Risks and Hazards </w:t>
      </w:r>
      <w:r w:rsidR="00C46E93">
        <w:rPr>
          <w:i/>
          <w:iCs/>
          <w:u w:val="none"/>
        </w:rPr>
        <w:t>FAQs</w:t>
      </w:r>
    </w:p>
    <w:p w14:paraId="14F77D9B" w14:textId="77777777" w:rsidR="00507ECD" w:rsidRPr="00507ECD" w:rsidRDefault="00507ECD" w:rsidP="00D22EA5">
      <w:pPr>
        <w:pStyle w:val="Heading44"/>
        <w:contextualSpacing/>
      </w:pPr>
    </w:p>
    <w:p w14:paraId="08D1D975" w14:textId="77777777" w:rsidR="000C55F7" w:rsidRDefault="000C55F7" w:rsidP="006444C3">
      <w:pPr>
        <w:pStyle w:val="EndnoteText"/>
        <w:numPr>
          <w:ilvl w:val="0"/>
          <w:numId w:val="35"/>
        </w:numPr>
      </w:pPr>
      <w:bookmarkStart w:id="319" w:name="SP_41a_recommend"/>
      <w:r w:rsidRPr="008F10D5">
        <w:rPr>
          <w:b/>
        </w:rPr>
        <w:t>4.1a</w:t>
      </w:r>
      <w:bookmarkEnd w:id="319"/>
      <w:r w:rsidRPr="008F10D5">
        <w:rPr>
          <w:b/>
        </w:rPr>
        <w:t>: Do ASCs need to have a list of recommendations for improvement based on the analysis of multiple retrospective sources?</w:t>
      </w:r>
    </w:p>
    <w:p w14:paraId="759024AF" w14:textId="147E0550" w:rsidR="000C55F7" w:rsidRDefault="000C55F7" w:rsidP="000C55F7">
      <w:pPr>
        <w:pStyle w:val="EndnoteText"/>
        <w:ind w:left="360"/>
      </w:pPr>
      <w:r>
        <w:t>Yes</w:t>
      </w:r>
      <w:r w:rsidR="00F72666">
        <w:t>. A</w:t>
      </w:r>
      <w:r>
        <w:t xml:space="preserve">fter assessing risks and hazards to patient safety by reviewing multiple retrospective sources, ASCs should develop a list of recommendations for improvement. ASCs may find it helpful to use a severity/frequency/risk assessment grid to identify which risks and hazards the facility needs to focus on. </w:t>
      </w:r>
    </w:p>
    <w:p w14:paraId="09B0419B" w14:textId="77777777" w:rsidR="000C55F7" w:rsidRDefault="000C55F7" w:rsidP="000C55F7">
      <w:pPr>
        <w:pStyle w:val="EndnoteText"/>
        <w:ind w:left="360"/>
      </w:pPr>
    </w:p>
    <w:p w14:paraId="3EE37AD5" w14:textId="77777777" w:rsidR="000C55F7" w:rsidRDefault="000C55F7" w:rsidP="006444C3">
      <w:pPr>
        <w:pStyle w:val="EndnoteText"/>
        <w:numPr>
          <w:ilvl w:val="0"/>
          <w:numId w:val="35"/>
        </w:numPr>
      </w:pPr>
      <w:bookmarkStart w:id="320" w:name="SP_41b_IDmethod"/>
      <w:r w:rsidRPr="008F10D5">
        <w:rPr>
          <w:b/>
        </w:rPr>
        <w:t>4.1b</w:t>
      </w:r>
      <w:bookmarkEnd w:id="320"/>
      <w:r w:rsidRPr="008F10D5">
        <w:rPr>
          <w:b/>
        </w:rPr>
        <w:t>: What is meant by “prospective identification methods?”</w:t>
      </w:r>
    </w:p>
    <w:p w14:paraId="37EC206F" w14:textId="419E897B" w:rsidR="002C0A36" w:rsidRDefault="000C55F7" w:rsidP="000C55F7">
      <w:pPr>
        <w:pStyle w:val="EndnoteText"/>
        <w:ind w:left="360"/>
      </w:pPr>
      <w:r>
        <w:t>Pro</w:t>
      </w:r>
      <w:r w:rsidR="00D52313">
        <w:t>spective</w:t>
      </w:r>
      <w:r>
        <w:t xml:space="preserve"> identification of risks and hazards to patient safety involves the use of Failure Modes and Effects Analysis (FMEA) and/or Probabilistic Risk Assessment (PRA). Facilities are most likely most familiar and have some experience with the FMEA process in conjunction with current Joint Commission standards requirements. The </w:t>
      </w:r>
      <w:hyperlink r:id="rId212" w:history="1">
        <w:r w:rsidRPr="008F10D5">
          <w:rPr>
            <w:rStyle w:val="Hyperlink"/>
          </w:rPr>
          <w:t>NQF Safe Practices for Better Healthcare 2010 Update</w:t>
        </w:r>
      </w:hyperlink>
      <w:r>
        <w:t xml:space="preserve"> includes several references that further illustrate how to employ use of these tools as a means to systematically identify possible failure areas before these events occur. </w:t>
      </w:r>
    </w:p>
    <w:p w14:paraId="213E9C13" w14:textId="77777777" w:rsidR="00F33DFD" w:rsidRDefault="00F33DFD" w:rsidP="000C55F7">
      <w:pPr>
        <w:pStyle w:val="EndnoteText"/>
        <w:ind w:left="360"/>
      </w:pPr>
    </w:p>
    <w:p w14:paraId="35BF0CF6" w14:textId="7A0D0F18" w:rsidR="000C55F7" w:rsidRDefault="000C55F7" w:rsidP="006444C3">
      <w:pPr>
        <w:pStyle w:val="EndnoteText"/>
        <w:numPr>
          <w:ilvl w:val="0"/>
          <w:numId w:val="35"/>
        </w:numPr>
      </w:pPr>
      <w:bookmarkStart w:id="321" w:name="SP_41d_riskmitigationplan"/>
      <w:r w:rsidRPr="008F10D5">
        <w:rPr>
          <w:b/>
        </w:rPr>
        <w:t>4.1d</w:t>
      </w:r>
      <w:bookmarkEnd w:id="321"/>
      <w:r w:rsidRPr="008F10D5">
        <w:rPr>
          <w:b/>
        </w:rPr>
        <w:t>: What are the minimum requirements for a “risk mitigation plan”</w:t>
      </w:r>
      <w:r w:rsidR="000C060A">
        <w:rPr>
          <w:b/>
        </w:rPr>
        <w:t>?</w:t>
      </w:r>
    </w:p>
    <w:p w14:paraId="7D610424" w14:textId="77777777" w:rsidR="000C55F7" w:rsidRDefault="000C55F7" w:rsidP="000C55F7">
      <w:pPr>
        <w:pStyle w:val="EndnoteText"/>
        <w:ind w:left="360"/>
      </w:pPr>
      <w:r>
        <w:t>For each patient safety risk identified from retrospective sources (4.1a) and prospective sources (4.1b), the ASC should:</w:t>
      </w:r>
    </w:p>
    <w:p w14:paraId="0DE8E3EC" w14:textId="77777777" w:rsidR="000C55F7" w:rsidRDefault="000C55F7" w:rsidP="006444C3">
      <w:pPr>
        <w:pStyle w:val="EndnoteText"/>
        <w:numPr>
          <w:ilvl w:val="0"/>
          <w:numId w:val="109"/>
        </w:numPr>
      </w:pPr>
      <w:r>
        <w:t xml:space="preserve">Determine the action(s) needed to decrease the effect of and potential occurrence of the event, and </w:t>
      </w:r>
    </w:p>
    <w:p w14:paraId="19282987" w14:textId="3FAD3CB5" w:rsidR="004D5165" w:rsidRDefault="000C55F7" w:rsidP="006444C3">
      <w:pPr>
        <w:pStyle w:val="EndnoteText"/>
        <w:numPr>
          <w:ilvl w:val="0"/>
          <w:numId w:val="109"/>
        </w:numPr>
        <w:rPr>
          <w:rFonts w:eastAsiaTheme="majorEastAsia"/>
          <w:b/>
          <w:i/>
          <w:sz w:val="24"/>
          <w:szCs w:val="22"/>
        </w:rPr>
      </w:pPr>
      <w:r>
        <w:t xml:space="preserve">Determine the response(s) to the event. An example of a risk mitigation plan is described in the article </w:t>
      </w:r>
      <w:hyperlink r:id="rId213" w:history="1">
        <w:r w:rsidRPr="008F10D5">
          <w:rPr>
            <w:rStyle w:val="Hyperlink"/>
          </w:rPr>
          <w:t>Healthcare Risk Mitigation Plan: Overview, Components &amp; Sample</w:t>
        </w:r>
      </w:hyperlink>
      <w:r>
        <w:t>.</w:t>
      </w:r>
    </w:p>
    <w:p w14:paraId="58E375A7" w14:textId="77777777" w:rsidR="004D5165" w:rsidRPr="004D5165" w:rsidRDefault="004D5165" w:rsidP="004D5165">
      <w:pPr>
        <w:pStyle w:val="EndnoteText"/>
        <w:ind w:left="1080"/>
        <w:rPr>
          <w:rFonts w:eastAsiaTheme="majorEastAsia"/>
          <w:b/>
          <w:i/>
          <w:sz w:val="14"/>
          <w:szCs w:val="12"/>
        </w:rPr>
      </w:pPr>
    </w:p>
    <w:p w14:paraId="0622979A" w14:textId="444AB32E" w:rsidR="008F23E0" w:rsidRDefault="008F23E0" w:rsidP="006C5512">
      <w:pPr>
        <w:pStyle w:val="Heading4"/>
      </w:pPr>
      <w:bookmarkStart w:id="322" w:name="_Toc162610687"/>
      <w:r w:rsidRPr="009A5185">
        <w:t xml:space="preserve">Never Events </w:t>
      </w:r>
      <w:bookmarkEnd w:id="316"/>
      <w:r w:rsidRPr="009A5185">
        <w:t>FAQs</w:t>
      </w:r>
      <w:bookmarkEnd w:id="317"/>
      <w:bookmarkEnd w:id="318"/>
      <w:bookmarkEnd w:id="322"/>
    </w:p>
    <w:p w14:paraId="0AC37F61" w14:textId="77777777" w:rsidR="00507ECD" w:rsidRPr="00507ECD" w:rsidRDefault="00507ECD" w:rsidP="00507ECD">
      <w:pPr>
        <w:pStyle w:val="Heading44"/>
      </w:pPr>
    </w:p>
    <w:p w14:paraId="781E9562" w14:textId="77777777" w:rsidR="004756E7" w:rsidRPr="008F23E0" w:rsidRDefault="004756E7" w:rsidP="006444C3">
      <w:pPr>
        <w:pStyle w:val="EndnoteText"/>
        <w:numPr>
          <w:ilvl w:val="0"/>
          <w:numId w:val="35"/>
        </w:numPr>
        <w:rPr>
          <w:b/>
        </w:rPr>
      </w:pPr>
      <w:r w:rsidRPr="008F23E0">
        <w:rPr>
          <w:rFonts w:cs="Arial"/>
          <w:b/>
          <w:bCs/>
          <w:color w:val="000000"/>
        </w:rPr>
        <w:t>When reporting Never Events, what “state reporting program for medical errors” applies in my state?</w:t>
      </w:r>
      <w:r w:rsidR="008F23E0">
        <w:rPr>
          <w:rFonts w:cs="Arial"/>
          <w:b/>
          <w:bCs/>
          <w:color w:val="000000"/>
        </w:rPr>
        <w:t xml:space="preserve"> </w:t>
      </w:r>
      <w:r w:rsidRPr="008F23E0">
        <w:rPr>
          <w:rFonts w:cs="Arial"/>
          <w:bCs/>
          <w:color w:val="000000"/>
        </w:rPr>
        <w:t xml:space="preserve">Congress has passed legislation requiring all states to develop a reporting program for medical errors. </w:t>
      </w:r>
      <w:r w:rsidRPr="008F23E0">
        <w:rPr>
          <w:rFonts w:cs="Arial"/>
          <w:color w:val="000000"/>
        </w:rPr>
        <w:t xml:space="preserve">At this time, many states have already enacted or adopted some requirement that facilities report serious medical errors or similar adverse events to a state agency. Others are still implementing legislation or regulations that define that requirement. States that have developed programs may also define reportable events differently. </w:t>
      </w:r>
    </w:p>
    <w:p w14:paraId="4855BCE8" w14:textId="77777777" w:rsidR="008F23E0" w:rsidRPr="008F23E0" w:rsidRDefault="008F23E0" w:rsidP="008F23E0">
      <w:pPr>
        <w:pStyle w:val="EndnoteText"/>
        <w:ind w:left="360"/>
        <w:rPr>
          <w:b/>
        </w:rPr>
      </w:pPr>
    </w:p>
    <w:p w14:paraId="672541FC" w14:textId="7F6FB7B7" w:rsidR="008F23E0" w:rsidRPr="006C5512" w:rsidRDefault="004756E7" w:rsidP="006444C3">
      <w:pPr>
        <w:pStyle w:val="EndnoteText"/>
        <w:numPr>
          <w:ilvl w:val="0"/>
          <w:numId w:val="35"/>
        </w:numPr>
        <w:rPr>
          <w:b/>
        </w:rPr>
      </w:pPr>
      <w:r w:rsidRPr="008F23E0">
        <w:rPr>
          <w:rFonts w:cs="Arial"/>
          <w:b/>
          <w:bCs/>
          <w:color w:val="000000"/>
        </w:rPr>
        <w:t>What if there is no “state reporting program for medical errors” in my state? Do we still have to report Never Events to meet Leapfrog principles for this policy? To whom?</w:t>
      </w:r>
      <w:r w:rsidRPr="008F23E0">
        <w:rPr>
          <w:rFonts w:cs="Arial"/>
          <w:b/>
          <w:bCs/>
          <w:color w:val="000000"/>
        </w:rPr>
        <w:br/>
      </w:r>
      <w:r w:rsidRPr="008F23E0">
        <w:rPr>
          <w:rFonts w:cs="Arial"/>
          <w:bCs/>
          <w:color w:val="000000"/>
        </w:rPr>
        <w:t>Facilities in states that do not have a state reporting program or requirement in effect can meet the reporting requirement of Leapfrog’s principles for implementation of a Never Events policy by reporting all Never Events voluntarily to either an accrediting organization or a</w:t>
      </w:r>
      <w:r w:rsidR="008F23E0">
        <w:rPr>
          <w:rFonts w:cs="Arial"/>
          <w:bCs/>
          <w:color w:val="000000"/>
        </w:rPr>
        <w:t xml:space="preserve"> Patient Safety Organization. </w:t>
      </w:r>
    </w:p>
    <w:p w14:paraId="7BE7D8C5" w14:textId="77777777" w:rsidR="006C5512" w:rsidRPr="006C5512" w:rsidRDefault="006C5512" w:rsidP="006C5512">
      <w:pPr>
        <w:pStyle w:val="EndnoteText"/>
        <w:rPr>
          <w:b/>
        </w:rPr>
      </w:pPr>
    </w:p>
    <w:p w14:paraId="7EF51802" w14:textId="0D47718F" w:rsidR="008F23E0" w:rsidRDefault="004756E7" w:rsidP="006C5512">
      <w:pPr>
        <w:pStyle w:val="EndnoteText"/>
        <w:ind w:left="360"/>
        <w:rPr>
          <w:rFonts w:cs="Arial"/>
          <w:bCs/>
          <w:color w:val="000000"/>
        </w:rPr>
      </w:pPr>
      <w:r w:rsidRPr="008F23E0">
        <w:rPr>
          <w:rFonts w:cs="Arial"/>
          <w:bCs/>
          <w:color w:val="000000"/>
        </w:rPr>
        <w:t xml:space="preserve">If there is no state-required reporting program in effect, no available Patient Safety Organization to which your facility can report, </w:t>
      </w:r>
      <w:r w:rsidRPr="008F23E0">
        <w:rPr>
          <w:rFonts w:cs="Arial"/>
          <w:bCs/>
          <w:color w:val="000000"/>
          <w:u w:val="single"/>
        </w:rPr>
        <w:t>and</w:t>
      </w:r>
      <w:r w:rsidRPr="008F23E0">
        <w:rPr>
          <w:rFonts w:cs="Arial"/>
          <w:bCs/>
          <w:color w:val="000000"/>
        </w:rPr>
        <w:t xml:space="preserve"> your facility is not accredited, the Leapfrog requirement for reporting to an external agency is amended. Facilities must report the Never-Event to their governance board. </w:t>
      </w:r>
      <w:r w:rsidR="00577244">
        <w:rPr>
          <w:rFonts w:cs="Arial"/>
          <w:bCs/>
          <w:color w:val="000000"/>
        </w:rPr>
        <w:t>Facilities</w:t>
      </w:r>
      <w:r w:rsidRPr="008F23E0">
        <w:rPr>
          <w:rFonts w:cs="Arial"/>
          <w:bCs/>
          <w:color w:val="000000"/>
        </w:rPr>
        <w:t xml:space="preserve"> must still perform a root-cause analysis internally of each Never Event to meet Leapfrog’s principle for full implementation of its Never Events policy. </w:t>
      </w:r>
    </w:p>
    <w:p w14:paraId="308FD6FB" w14:textId="77777777" w:rsidR="006C5512" w:rsidRPr="006C5512" w:rsidRDefault="006C5512" w:rsidP="006C5512">
      <w:pPr>
        <w:pStyle w:val="EndnoteText"/>
        <w:ind w:left="360"/>
        <w:rPr>
          <w:b/>
        </w:rPr>
      </w:pPr>
    </w:p>
    <w:p w14:paraId="1BA7072E" w14:textId="0DD0C8DE" w:rsidR="004756E7" w:rsidRPr="008F23E0" w:rsidRDefault="004756E7" w:rsidP="006444C3">
      <w:pPr>
        <w:pStyle w:val="EndnoteText"/>
        <w:numPr>
          <w:ilvl w:val="0"/>
          <w:numId w:val="35"/>
        </w:numPr>
        <w:rPr>
          <w:b/>
        </w:rPr>
      </w:pPr>
      <w:r w:rsidRPr="008F23E0">
        <w:rPr>
          <w:rFonts w:cs="Arial"/>
          <w:b/>
          <w:bCs/>
          <w:color w:val="000000"/>
        </w:rPr>
        <w:t>The reportable adverse events defined by our state’s reporting program don’t include all 25</w:t>
      </w:r>
      <w:r w:rsidR="000C060A">
        <w:rPr>
          <w:rFonts w:cs="Arial"/>
          <w:b/>
          <w:bCs/>
          <w:color w:val="000000"/>
        </w:rPr>
        <w:t xml:space="preserve"> </w:t>
      </w:r>
      <w:r w:rsidRPr="008F23E0">
        <w:rPr>
          <w:rFonts w:cs="Arial"/>
          <w:b/>
          <w:bCs/>
          <w:color w:val="000000"/>
        </w:rPr>
        <w:t xml:space="preserve">Never Events endorsed by the National Quality Forum (NQF) and adopted in the Leapfrog policy. Will reporting </w:t>
      </w:r>
      <w:r w:rsidRPr="008F23E0">
        <w:rPr>
          <w:rFonts w:cs="Arial"/>
          <w:b/>
          <w:bCs/>
          <w:color w:val="000000"/>
          <w:u w:val="single"/>
        </w:rPr>
        <w:t>only</w:t>
      </w:r>
      <w:r w:rsidRPr="008F23E0">
        <w:rPr>
          <w:rFonts w:cs="Arial"/>
          <w:b/>
          <w:bCs/>
          <w:color w:val="000000"/>
        </w:rPr>
        <w:t xml:space="preserve"> the state-required reportable events to the state agency suffice for meeting Leapfrog’s requirement for reporting Never Events to an external agency? Does our facility have to report other Never Events, as defined by NQF/Leapfrog, to that state agency even though not required by our state’s reporting program?</w:t>
      </w:r>
      <w:r w:rsidRPr="008F23E0">
        <w:rPr>
          <w:rFonts w:cs="Arial"/>
          <w:b/>
          <w:bCs/>
          <w:color w:val="000000"/>
        </w:rPr>
        <w:br/>
      </w:r>
      <w:r w:rsidRPr="008F23E0">
        <w:rPr>
          <w:rFonts w:cs="Arial"/>
          <w:bCs/>
          <w:color w:val="000000"/>
        </w:rPr>
        <w:t>Facilities</w:t>
      </w:r>
      <w:r w:rsidRPr="008F23E0">
        <w:rPr>
          <w:rFonts w:cs="Arial"/>
          <w:b/>
          <w:bCs/>
          <w:color w:val="000000"/>
        </w:rPr>
        <w:t xml:space="preserve"> </w:t>
      </w:r>
      <w:r w:rsidRPr="008F23E0">
        <w:rPr>
          <w:rFonts w:cs="Arial"/>
          <w:bCs/>
          <w:color w:val="000000"/>
        </w:rPr>
        <w:t>should report all their state-required reportable events to the state agency. All other Never Events, as defined by NQF’s list of Serious Reportable Events, that cannot be reported to the state agency, should be reported to another external agency (e.g., accreditor, Patient Safety Organization), if possible. If reporting those events to another external agency is not possible, the final option is to report those events to the facility’s governance board.</w:t>
      </w:r>
    </w:p>
    <w:p w14:paraId="71CB2C53" w14:textId="77777777" w:rsidR="008F23E0" w:rsidRPr="008F23E0" w:rsidRDefault="008F23E0" w:rsidP="008F23E0">
      <w:pPr>
        <w:pStyle w:val="EndnoteText"/>
        <w:ind w:left="360"/>
        <w:rPr>
          <w:b/>
        </w:rPr>
      </w:pPr>
    </w:p>
    <w:p w14:paraId="6C6A752A" w14:textId="784F1AC1" w:rsidR="00EC4854" w:rsidRPr="00F33DFD" w:rsidRDefault="004756E7" w:rsidP="006444C3">
      <w:pPr>
        <w:pStyle w:val="EndnoteText"/>
        <w:numPr>
          <w:ilvl w:val="0"/>
          <w:numId w:val="35"/>
        </w:numPr>
        <w:rPr>
          <w:b/>
        </w:rPr>
      </w:pPr>
      <w:r w:rsidRPr="008F23E0">
        <w:rPr>
          <w:rFonts w:cs="Arial"/>
          <w:b/>
          <w:color w:val="000000"/>
        </w:rPr>
        <w:t>Won’t Leapfrog’s request to have facilities apologize to the patient put the facility at risk for liability?</w:t>
      </w:r>
      <w:r w:rsidRPr="008F23E0">
        <w:rPr>
          <w:rFonts w:cs="Arial"/>
          <w:b/>
          <w:color w:val="000000"/>
        </w:rPr>
        <w:br/>
      </w:r>
      <w:r w:rsidRPr="008F23E0">
        <w:rPr>
          <w:rFonts w:cs="Arial"/>
          <w:color w:val="000000"/>
        </w:rPr>
        <w:t>Not necessarily. Research indicates that malpractice suits are often the result of a failure on the facility’s part to communicate openly with the patient and apologize for its error. Patients feel the most anger when they perceive that no one is willing to take responsibility for the adverse event that has occurred. A sincere apology from the responsible facility staff can help to heal the breach of trust between doctor/facility and patient (When Things Go Wrong: Responding to Adverse Events. Boston, 2006. Mass Coalition for the Prevention of Medical Errors)</w:t>
      </w:r>
      <w:r w:rsidR="0012515D">
        <w:rPr>
          <w:rFonts w:cs="Arial"/>
          <w:color w:val="000000"/>
        </w:rPr>
        <w:t>.</w:t>
      </w:r>
    </w:p>
    <w:p w14:paraId="645554BD" w14:textId="77777777" w:rsidR="00F33DFD" w:rsidRPr="0012515D" w:rsidRDefault="00F33DFD" w:rsidP="00F33DFD">
      <w:pPr>
        <w:pStyle w:val="EndnoteText"/>
        <w:rPr>
          <w:b/>
        </w:rPr>
      </w:pPr>
    </w:p>
    <w:p w14:paraId="104FCD3A" w14:textId="3E2CFAA8" w:rsidR="006474B6" w:rsidRDefault="004756E7" w:rsidP="006444C3">
      <w:pPr>
        <w:pStyle w:val="EndnoteText"/>
        <w:numPr>
          <w:ilvl w:val="0"/>
          <w:numId w:val="35"/>
        </w:numPr>
        <w:rPr>
          <w:rFonts w:cs="Arial"/>
          <w:bCs/>
          <w:color w:val="000000"/>
        </w:rPr>
      </w:pPr>
      <w:r w:rsidRPr="004A696F">
        <w:rPr>
          <w:rFonts w:cs="Arial"/>
          <w:b/>
          <w:bCs/>
          <w:color w:val="000000"/>
        </w:rPr>
        <w:t>How does Leapfrog define “waive cost”?</w:t>
      </w:r>
      <w:r w:rsidR="007553B0">
        <w:rPr>
          <w:rFonts w:cs="Arial"/>
          <w:b/>
          <w:bCs/>
          <w:color w:val="000000"/>
        </w:rPr>
        <w:t xml:space="preserve"> </w:t>
      </w:r>
      <w:r w:rsidRPr="004A696F">
        <w:rPr>
          <w:rFonts w:cs="Arial"/>
          <w:b/>
          <w:bCs/>
          <w:color w:val="000000"/>
        </w:rPr>
        <w:br/>
      </w:r>
      <w:r w:rsidRPr="004A696F">
        <w:rPr>
          <w:rFonts w:cs="Arial"/>
          <w:bCs/>
          <w:color w:val="000000"/>
        </w:rPr>
        <w:t xml:space="preserve">At its core, Leapfrog’s approach to never events is about improving patient care. While the policy asks facilities to refrain from billing either the patient or a </w:t>
      </w:r>
      <w:r w:rsidR="005D65ED" w:rsidRPr="004A696F">
        <w:rPr>
          <w:rFonts w:cs="Arial"/>
          <w:bCs/>
          <w:color w:val="000000"/>
        </w:rPr>
        <w:t>third-party</w:t>
      </w:r>
      <w:r w:rsidRPr="004A696F">
        <w:rPr>
          <w:rFonts w:cs="Arial"/>
          <w:bCs/>
          <w:color w:val="000000"/>
        </w:rPr>
        <w:t xml:space="preserve"> payer, such as a health plan or employer company, for any costs directly related to a serious reportable adverse event, Leapfrog understands that, due to the wide array of circumstances surrounding never events, specific details of what constitutes “waiving cost” should be handled on a case-by-case basis by the parties involved.</w:t>
      </w:r>
      <w:r w:rsidR="008D4757" w:rsidRPr="004A696F">
        <w:rPr>
          <w:rFonts w:cs="Arial"/>
          <w:bCs/>
          <w:color w:val="000000"/>
        </w:rPr>
        <w:t xml:space="preserve"> </w:t>
      </w:r>
    </w:p>
    <w:p w14:paraId="0FDE9D38" w14:textId="77777777" w:rsidR="007553B0" w:rsidRDefault="007553B0" w:rsidP="007553B0">
      <w:pPr>
        <w:pStyle w:val="EndnoteText"/>
        <w:rPr>
          <w:rFonts w:cs="Arial"/>
          <w:bCs/>
          <w:color w:val="000000"/>
        </w:rPr>
      </w:pPr>
    </w:p>
    <w:p w14:paraId="6CEE4909" w14:textId="77777777" w:rsidR="004756E7" w:rsidRPr="008F23E0" w:rsidRDefault="004756E7" w:rsidP="006444C3">
      <w:pPr>
        <w:pStyle w:val="EndnoteText"/>
        <w:numPr>
          <w:ilvl w:val="0"/>
          <w:numId w:val="35"/>
        </w:numPr>
        <w:rPr>
          <w:b/>
        </w:rPr>
      </w:pPr>
      <w:r w:rsidRPr="008F23E0">
        <w:rPr>
          <w:rFonts w:cs="Arial"/>
          <w:b/>
          <w:bCs/>
          <w:color w:val="000000"/>
        </w:rPr>
        <w:t xml:space="preserve">Does Leapfrog recommend any resources for </w:t>
      </w:r>
      <w:r w:rsidR="00200F37" w:rsidRPr="008F23E0">
        <w:rPr>
          <w:rFonts w:cs="Arial"/>
          <w:b/>
          <w:bCs/>
          <w:color w:val="000000"/>
        </w:rPr>
        <w:t>facilities</w:t>
      </w:r>
      <w:r w:rsidRPr="008F23E0">
        <w:rPr>
          <w:rFonts w:cs="Arial"/>
          <w:b/>
          <w:bCs/>
          <w:color w:val="000000"/>
        </w:rPr>
        <w:t xml:space="preserve"> looking to adhere to Leapfrog’s Never Events principles?</w:t>
      </w:r>
    </w:p>
    <w:p w14:paraId="0C74C8D2" w14:textId="03A76784" w:rsidR="007C0172" w:rsidRPr="007553B0" w:rsidRDefault="004756E7" w:rsidP="007553B0">
      <w:pPr>
        <w:pStyle w:val="EndnoteText"/>
        <w:ind w:left="360"/>
        <w:rPr>
          <w:rFonts w:cs="Arial"/>
          <w:bCs/>
          <w:color w:val="000000"/>
        </w:rPr>
        <w:sectPr w:rsidR="007C0172" w:rsidRPr="007553B0" w:rsidSect="00057794">
          <w:headerReference w:type="default" r:id="rId214"/>
          <w:endnotePr>
            <w:numFmt w:val="decimal"/>
          </w:endnotePr>
          <w:pgSz w:w="12240" w:h="15840"/>
          <w:pgMar w:top="1440" w:right="1440" w:bottom="1440" w:left="1440" w:header="720" w:footer="720" w:gutter="0"/>
          <w:cols w:space="720"/>
          <w:docGrid w:linePitch="360"/>
        </w:sectPr>
      </w:pPr>
      <w:r w:rsidRPr="009A5185">
        <w:rPr>
          <w:rFonts w:cs="Arial"/>
          <w:bCs/>
          <w:color w:val="000000"/>
        </w:rPr>
        <w:t xml:space="preserve">Yes, the Agency for Healthcare Research and Quality (AHRQ) has developed and tested the </w:t>
      </w:r>
      <w:hyperlink r:id="rId215" w:history="1">
        <w:r w:rsidRPr="009A5185">
          <w:rPr>
            <w:rStyle w:val="Hyperlink"/>
            <w:rFonts w:cs="Arial"/>
            <w:bCs/>
          </w:rPr>
          <w:t>Communication and Optimal Resolution (CANDOR) Toolkit</w:t>
        </w:r>
      </w:hyperlink>
      <w:r w:rsidRPr="009A5185">
        <w:rPr>
          <w:rFonts w:cs="Arial"/>
          <w:bCs/>
          <w:color w:val="000000"/>
        </w:rPr>
        <w:t>, which outlines a process for</w:t>
      </w:r>
      <w:r>
        <w:rPr>
          <w:rFonts w:cs="Arial"/>
          <w:bCs/>
          <w:color w:val="000000"/>
        </w:rPr>
        <w:t xml:space="preserve"> facilities</w:t>
      </w:r>
      <w:r w:rsidRPr="009A5185">
        <w:rPr>
          <w:rFonts w:cs="Arial"/>
          <w:bCs/>
          <w:color w:val="000000"/>
        </w:rPr>
        <w:t xml:space="preserve"> and practitioners to respond to unexpected events in a timely, thorough, and just way. The National Patient Safety Foundation (NPSF) has issued a report titled </w:t>
      </w:r>
      <w:hyperlink r:id="rId216" w:history="1">
        <w:r w:rsidRPr="009A5185">
          <w:rPr>
            <w:rStyle w:val="Hyperlink"/>
            <w:rFonts w:cs="Arial"/>
            <w:bCs/>
          </w:rPr>
          <w:t>RCA</w:t>
        </w:r>
        <w:r w:rsidRPr="009A5185">
          <w:rPr>
            <w:rStyle w:val="Hyperlink"/>
            <w:rFonts w:cs="Arial"/>
            <w:bCs/>
            <w:vertAlign w:val="superscript"/>
          </w:rPr>
          <w:t>2</w:t>
        </w:r>
        <w:r w:rsidRPr="009A5185">
          <w:rPr>
            <w:rStyle w:val="Hyperlink"/>
            <w:rFonts w:cs="Arial"/>
            <w:bCs/>
          </w:rPr>
          <w:t>: Improving Root Cause Analyses and Actions to Prevent Harm</w:t>
        </w:r>
      </w:hyperlink>
      <w:r w:rsidRPr="009A5185">
        <w:rPr>
          <w:rFonts w:cs="Arial"/>
          <w:bCs/>
          <w:color w:val="000000"/>
        </w:rPr>
        <w:t>, which examines best practices and provides guidelines to help standardize and improve Root Cause Analysis. In addition,</w:t>
      </w:r>
      <w:r>
        <w:rPr>
          <w:rFonts w:cs="Arial"/>
          <w:bCs/>
          <w:color w:val="000000"/>
        </w:rPr>
        <w:t xml:space="preserve"> facilities</w:t>
      </w:r>
      <w:r w:rsidRPr="009A5185">
        <w:rPr>
          <w:rFonts w:cs="Arial"/>
          <w:bCs/>
          <w:color w:val="000000"/>
        </w:rPr>
        <w:t xml:space="preserve"> can download tips and tools for interviewing patients and families for the Root Cause Analysis on the </w:t>
      </w:r>
      <w:hyperlink r:id="rId217" w:history="1">
        <w:r w:rsidR="001D1E4F">
          <w:rPr>
            <w:rStyle w:val="Hyperlink"/>
            <w:rFonts w:cs="Arial"/>
            <w:bCs/>
          </w:rPr>
          <w:t>Survey Materials webpage</w:t>
        </w:r>
      </w:hyperlink>
      <w:r w:rsidRPr="009A5185">
        <w:rPr>
          <w:rFonts w:cs="Arial"/>
          <w:bCs/>
          <w:color w:val="000000"/>
        </w:rPr>
        <w:t xml:space="preserve">. </w:t>
      </w:r>
      <w:r w:rsidRPr="009A5185">
        <w:rPr>
          <w:rFonts w:cs="Arial"/>
          <w:bCs/>
          <w:color w:val="000000"/>
        </w:rPr>
        <w:br/>
      </w:r>
      <w:r w:rsidR="00DB3845">
        <w:br w:type="page"/>
      </w:r>
    </w:p>
    <w:p w14:paraId="7748DF27" w14:textId="77777777" w:rsidR="00DB3845" w:rsidRPr="00946F9C" w:rsidRDefault="00DB3845" w:rsidP="00946F9C">
      <w:pPr>
        <w:pStyle w:val="EndnoteText"/>
        <w:ind w:left="576"/>
        <w:rPr>
          <w:b/>
        </w:rPr>
      </w:pPr>
    </w:p>
    <w:p w14:paraId="41A5C438" w14:textId="77777777" w:rsidR="00DB3845" w:rsidRPr="00F909BC" w:rsidRDefault="00DB3845" w:rsidP="00DB3845">
      <w:pPr>
        <w:pStyle w:val="PageIntentionallyLeftBlank"/>
      </w:pPr>
      <w:r>
        <w:t>Page Intentionally Left Blank</w:t>
      </w:r>
    </w:p>
    <w:p w14:paraId="0F65654C" w14:textId="77777777" w:rsidR="007C0172" w:rsidRDefault="007C0172" w:rsidP="00F909BC">
      <w:pPr>
        <w:pStyle w:val="PageIntentionallyLeftBlank"/>
        <w:sectPr w:rsidR="007C0172" w:rsidSect="00057794">
          <w:headerReference w:type="default" r:id="rId218"/>
          <w:endnotePr>
            <w:numFmt w:val="decimal"/>
          </w:endnotePr>
          <w:type w:val="continuous"/>
          <w:pgSz w:w="12240" w:h="15840"/>
          <w:pgMar w:top="1440" w:right="1440" w:bottom="1440" w:left="1440" w:header="720" w:footer="720" w:gutter="0"/>
          <w:cols w:space="720"/>
          <w:docGrid w:linePitch="360"/>
        </w:sectPr>
      </w:pPr>
    </w:p>
    <w:p w14:paraId="3FEBDCFE" w14:textId="77777777" w:rsidR="00DB3845" w:rsidRDefault="00DB3845" w:rsidP="00F909BC">
      <w:pPr>
        <w:pStyle w:val="PageIntentionallyLeftBlank"/>
        <w:sectPr w:rsidR="00DB3845" w:rsidSect="00057794">
          <w:endnotePr>
            <w:numFmt w:val="decimal"/>
          </w:endnotePr>
          <w:type w:val="continuous"/>
          <w:pgSz w:w="12240" w:h="15840"/>
          <w:pgMar w:top="1440" w:right="1440" w:bottom="1440" w:left="1440" w:header="720" w:footer="720" w:gutter="0"/>
          <w:cols w:space="720"/>
          <w:docGrid w:linePitch="360"/>
        </w:sectPr>
      </w:pPr>
    </w:p>
    <w:p w14:paraId="5689C195" w14:textId="77777777" w:rsidR="00DB3845" w:rsidRDefault="00DB3845" w:rsidP="00A62DED"/>
    <w:p w14:paraId="7DD44BA4" w14:textId="77777777" w:rsidR="00DB3845" w:rsidRDefault="00DB3845" w:rsidP="00DB3845"/>
    <w:p w14:paraId="5466BC9A" w14:textId="77777777" w:rsidR="00DB3845" w:rsidRDefault="00DB3845" w:rsidP="00DB3845"/>
    <w:p w14:paraId="045E3AB0" w14:textId="77777777" w:rsidR="00DB3845" w:rsidRDefault="00DB3845" w:rsidP="00DB3845"/>
    <w:p w14:paraId="2DFE2424" w14:textId="77777777" w:rsidR="00DB3845" w:rsidRDefault="00DB3845" w:rsidP="00DB3845"/>
    <w:p w14:paraId="5FAB7339" w14:textId="77777777" w:rsidR="00DB3845" w:rsidRDefault="00DB3845" w:rsidP="00DB3845"/>
    <w:p w14:paraId="565B5761" w14:textId="77777777" w:rsidR="001C0E31" w:rsidRDefault="001C0E31">
      <w:pPr>
        <w:rPr>
          <w:rFonts w:eastAsiaTheme="majorEastAsia"/>
          <w:b/>
          <w:sz w:val="40"/>
          <w:szCs w:val="32"/>
        </w:rPr>
      </w:pPr>
      <w:bookmarkStart w:id="323" w:name="_SECTION_5:_PATIENT"/>
      <w:bookmarkEnd w:id="323"/>
      <w:r>
        <w:br w:type="page"/>
      </w:r>
    </w:p>
    <w:p w14:paraId="2AE65418" w14:textId="77777777" w:rsidR="001C0E31" w:rsidRDefault="001C0E31" w:rsidP="001C0E31"/>
    <w:p w14:paraId="45BBB674" w14:textId="77777777" w:rsidR="001C0E31" w:rsidRDefault="001C0E31" w:rsidP="001C0E31"/>
    <w:p w14:paraId="0F769D77" w14:textId="77777777" w:rsidR="001C0E31" w:rsidRDefault="001C0E31" w:rsidP="001C0E31"/>
    <w:p w14:paraId="57F50D5B" w14:textId="15A9AFCB" w:rsidR="001C0E31" w:rsidRDefault="001C0E31" w:rsidP="001C0E31"/>
    <w:p w14:paraId="29C9C794" w14:textId="3CFA4186" w:rsidR="001C0E31" w:rsidRDefault="001C0E31" w:rsidP="001C0E31"/>
    <w:p w14:paraId="67B07377" w14:textId="774A8880" w:rsidR="001C0E31" w:rsidRDefault="001C0E31" w:rsidP="001C0E31"/>
    <w:p w14:paraId="01638267" w14:textId="618E4C1C" w:rsidR="001C0E31" w:rsidRDefault="001C0E31" w:rsidP="001C0E31"/>
    <w:p w14:paraId="2B0AABD6" w14:textId="536EF1A1" w:rsidR="001C0E31" w:rsidRDefault="001C0E31" w:rsidP="001C0E31"/>
    <w:p w14:paraId="222784FE" w14:textId="77777777" w:rsidR="001C0E31" w:rsidRDefault="001C0E31" w:rsidP="001C0E31"/>
    <w:p w14:paraId="4F7032F7" w14:textId="715E28F5" w:rsidR="00DB3845" w:rsidRPr="0092042C" w:rsidRDefault="00307507" w:rsidP="00DB3845">
      <w:pPr>
        <w:pStyle w:val="Heading1"/>
      </w:pPr>
      <w:bookmarkStart w:id="324" w:name="_SECTION_5:_PATIENT_2"/>
      <w:bookmarkStart w:id="325" w:name="_Toc162610688"/>
      <w:bookmarkEnd w:id="324"/>
      <w:r>
        <w:t>SECTION 5</w:t>
      </w:r>
      <w:r w:rsidR="00DB3845" w:rsidRPr="0092042C">
        <w:t xml:space="preserve">: </w:t>
      </w:r>
      <w:r>
        <w:t>PATIENT EXPERIENCE</w:t>
      </w:r>
      <w:r w:rsidR="0025265D">
        <w:t xml:space="preserve"> (OAS CAHPS)</w:t>
      </w:r>
      <w:bookmarkEnd w:id="325"/>
    </w:p>
    <w:p w14:paraId="1E5FFEBB" w14:textId="77777777" w:rsidR="00DB3845" w:rsidRDefault="00DB3845" w:rsidP="00DB3845">
      <w:pPr>
        <w:pStyle w:val="NoSpacing"/>
      </w:pPr>
    </w:p>
    <w:p w14:paraId="63BC0CF8" w14:textId="56CFFDE1" w:rsidR="00DB3845" w:rsidRPr="0092042C" w:rsidRDefault="00DB3845" w:rsidP="00DB3845">
      <w:pPr>
        <w:pStyle w:val="NoSpacing"/>
        <w:rPr>
          <w:rFonts w:cs="Arial"/>
        </w:rPr>
      </w:pPr>
      <w:r w:rsidRPr="0092042C">
        <w:rPr>
          <w:rFonts w:cs="Arial"/>
        </w:rPr>
        <w:t xml:space="preserve">This section includes questions and reference information for </w:t>
      </w:r>
      <w:r w:rsidR="00307507">
        <w:rPr>
          <w:rFonts w:cs="Arial"/>
        </w:rPr>
        <w:t>Section 5: Patient Experience</w:t>
      </w:r>
      <w:r w:rsidR="00EC4854">
        <w:rPr>
          <w:rFonts w:cs="Arial"/>
        </w:rPr>
        <w:t xml:space="preserve"> (OAS CAHPS)</w:t>
      </w:r>
      <w:r w:rsidRPr="0092042C">
        <w:rPr>
          <w:rFonts w:cs="Arial"/>
        </w:rPr>
        <w:t>. Please carefully review the questions, endnotes, and reference information (e.g., measure specifications, notes, and frequently asked questions) before you begin. Failure to review the reference information could result in inaccurate responses.</w:t>
      </w:r>
    </w:p>
    <w:p w14:paraId="404A7969" w14:textId="77777777" w:rsidR="00DB3845" w:rsidRDefault="00DB3845" w:rsidP="00DB3845"/>
    <w:p w14:paraId="04207987" w14:textId="77777777" w:rsidR="00DB3845" w:rsidRDefault="00DB3845" w:rsidP="00DB3845">
      <w:r>
        <w:br w:type="page"/>
      </w:r>
    </w:p>
    <w:p w14:paraId="6CE2F559" w14:textId="0BDFAC06" w:rsidR="00DB3845" w:rsidRPr="0012515D" w:rsidRDefault="00DB3845" w:rsidP="00DB3845">
      <w:pPr>
        <w:pStyle w:val="Heading2"/>
        <w:rPr>
          <w:lang w:val="fr-FR"/>
        </w:rPr>
      </w:pPr>
      <w:bookmarkStart w:id="326" w:name="_Toc162610689"/>
      <w:r w:rsidRPr="0012515D">
        <w:rPr>
          <w:lang w:val="fr-FR"/>
        </w:rPr>
        <w:t xml:space="preserve">Section </w:t>
      </w:r>
      <w:r w:rsidR="00307507" w:rsidRPr="0012515D">
        <w:rPr>
          <w:lang w:val="fr-FR"/>
        </w:rPr>
        <w:t xml:space="preserve">5: Patient </w:t>
      </w:r>
      <w:proofErr w:type="spellStart"/>
      <w:r w:rsidR="00307507" w:rsidRPr="0012515D">
        <w:rPr>
          <w:lang w:val="fr-FR"/>
        </w:rPr>
        <w:t>Experience</w:t>
      </w:r>
      <w:proofErr w:type="spellEnd"/>
      <w:r w:rsidR="0025265D" w:rsidRPr="0012515D">
        <w:rPr>
          <w:lang w:val="fr-FR"/>
        </w:rPr>
        <w:t xml:space="preserve"> (OAS CAHPS)</w:t>
      </w:r>
      <w:bookmarkEnd w:id="326"/>
    </w:p>
    <w:p w14:paraId="59EB5835" w14:textId="77777777" w:rsidR="00DB3845" w:rsidRPr="0012515D" w:rsidRDefault="00DB3845" w:rsidP="00DB3845">
      <w:pPr>
        <w:rPr>
          <w:rFonts w:cs="Arial"/>
          <w:lang w:val="fr-FR"/>
        </w:rPr>
      </w:pPr>
    </w:p>
    <w:p w14:paraId="34A3D347" w14:textId="63293975" w:rsidR="00FF3FBB" w:rsidRDefault="00FF3FBB" w:rsidP="00F41AE1">
      <w:pPr>
        <w:spacing w:line="240" w:lineRule="auto"/>
        <w:contextualSpacing/>
      </w:pPr>
      <w:r w:rsidRPr="00FF3FBB">
        <w:rPr>
          <w:b/>
        </w:rPr>
        <w:t xml:space="preserve">Outpatient Procedures </w:t>
      </w:r>
      <w:r w:rsidR="004C7F07">
        <w:rPr>
          <w:b/>
        </w:rPr>
        <w:t>Fact</w:t>
      </w:r>
      <w:r w:rsidR="00646500">
        <w:rPr>
          <w:b/>
        </w:rPr>
        <w:t xml:space="preserve"> S</w:t>
      </w:r>
      <w:r w:rsidR="004C7F07">
        <w:rPr>
          <w:b/>
        </w:rPr>
        <w:t xml:space="preserve">heet and </w:t>
      </w:r>
      <w:r w:rsidRPr="00FF3FBB">
        <w:rPr>
          <w:b/>
        </w:rPr>
        <w:t>Bibliography</w:t>
      </w:r>
      <w:r w:rsidR="001C0E31">
        <w:rPr>
          <w:b/>
        </w:rPr>
        <w:t xml:space="preserve">: </w:t>
      </w:r>
      <w:hyperlink r:id="rId219" w:history="1">
        <w:r w:rsidR="00BA3F2A" w:rsidRPr="00A020A8">
          <w:rPr>
            <w:rStyle w:val="Hyperlink"/>
          </w:rPr>
          <w:t>https://ratings.leapfroggroup.org/measure/asc/asc-survey-measures</w:t>
        </w:r>
      </w:hyperlink>
      <w:r w:rsidR="00BA3F2A">
        <w:t xml:space="preserve"> </w:t>
      </w:r>
    </w:p>
    <w:p w14:paraId="3364E729" w14:textId="77777777" w:rsidR="00F41AE1" w:rsidRDefault="00F41AE1" w:rsidP="00F41AE1">
      <w:pPr>
        <w:spacing w:line="240" w:lineRule="auto"/>
        <w:contextualSpacing/>
        <w:rPr>
          <w:b/>
        </w:rPr>
      </w:pPr>
    </w:p>
    <w:p w14:paraId="23C2CB1A" w14:textId="329CD1F1" w:rsidR="008A3FC3" w:rsidRDefault="0024542A" w:rsidP="00F41AE1">
      <w:pPr>
        <w:spacing w:line="240" w:lineRule="auto"/>
        <w:contextualSpacing/>
        <w:rPr>
          <w:rFonts w:cs="Arial"/>
          <w:snapToGrid w:val="0"/>
        </w:rPr>
      </w:pPr>
      <w:r w:rsidRPr="009A5185">
        <w:rPr>
          <w:rFonts w:cs="Arial"/>
          <w:snapToGrid w:val="0"/>
        </w:rPr>
        <w:t xml:space="preserve">Section 5 includes questions about </w:t>
      </w:r>
      <w:r>
        <w:rPr>
          <w:rFonts w:cs="Arial"/>
          <w:snapToGrid w:val="0"/>
        </w:rPr>
        <w:t xml:space="preserve">patient experience (OAS CAHPS). </w:t>
      </w:r>
    </w:p>
    <w:p w14:paraId="452EEBCF" w14:textId="77777777" w:rsidR="00F41AE1" w:rsidRDefault="00F41AE1" w:rsidP="00F41AE1">
      <w:pPr>
        <w:spacing w:line="240" w:lineRule="auto"/>
        <w:contextualSpacing/>
        <w:rPr>
          <w:rFonts w:cs="Arial"/>
          <w:snapToGrid w:val="0"/>
        </w:rPr>
      </w:pPr>
    </w:p>
    <w:p w14:paraId="36F2CBE5" w14:textId="191D3FA2" w:rsidR="00C87477" w:rsidRPr="00C87477" w:rsidRDefault="00C87477" w:rsidP="00F41AE1">
      <w:pPr>
        <w:spacing w:line="240" w:lineRule="auto"/>
        <w:contextualSpacing/>
        <w:rPr>
          <w:rFonts w:cs="Arial"/>
          <w:b/>
          <w:bCs/>
          <w:snapToGrid w:val="0"/>
        </w:rPr>
      </w:pPr>
      <w:r w:rsidRPr="00C87477">
        <w:rPr>
          <w:rFonts w:cs="Arial"/>
          <w:b/>
          <w:bCs/>
          <w:snapToGrid w:val="0"/>
        </w:rPr>
        <w:t xml:space="preserve">Each facility </w:t>
      </w:r>
      <w:r w:rsidR="001C0E31">
        <w:rPr>
          <w:rFonts w:cs="Arial"/>
          <w:b/>
          <w:bCs/>
          <w:snapToGrid w:val="0"/>
        </w:rPr>
        <w:t>achieving</w:t>
      </w:r>
      <w:r w:rsidRPr="00C87477">
        <w:rPr>
          <w:rFonts w:cs="Arial"/>
          <w:b/>
          <w:bCs/>
          <w:snapToGrid w:val="0"/>
        </w:rPr>
        <w:t xml:space="preserve"> the Patient Experience Standard: </w:t>
      </w:r>
    </w:p>
    <w:p w14:paraId="798E8DE1" w14:textId="6E9C08A6" w:rsidR="00C87477" w:rsidRPr="00883626" w:rsidRDefault="00C87477" w:rsidP="00F41AE1">
      <w:pPr>
        <w:spacing w:line="240" w:lineRule="auto"/>
        <w:contextualSpacing/>
        <w:rPr>
          <w:rFonts w:cs="Arial"/>
          <w:snapToGrid w:val="0"/>
        </w:rPr>
      </w:pPr>
      <w:r w:rsidRPr="00883626">
        <w:rPr>
          <w:rFonts w:cs="Arial"/>
          <w:snapToGrid w:val="0"/>
        </w:rPr>
        <w:t xml:space="preserve">Performed in the top quartile based on responses to the 2020 Leapfrog ASC Survey and the 2020 Leapfrog Hospital Survey submitted by </w:t>
      </w:r>
      <w:r w:rsidR="003171E6" w:rsidRPr="00883626">
        <w:rPr>
          <w:rFonts w:cs="Arial"/>
          <w:snapToGrid w:val="0"/>
        </w:rPr>
        <w:t>August 31</w:t>
      </w:r>
      <w:r w:rsidRPr="00883626">
        <w:rPr>
          <w:rFonts w:cs="Arial"/>
          <w:snapToGrid w:val="0"/>
        </w:rPr>
        <w:t>, 2020</w:t>
      </w:r>
      <w:r w:rsidR="00C35BD7">
        <w:rPr>
          <w:rFonts w:cs="Arial"/>
          <w:snapToGrid w:val="0"/>
        </w:rPr>
        <w:t>,</w:t>
      </w:r>
      <w:r w:rsidRPr="00883626">
        <w:rPr>
          <w:rFonts w:cs="Arial"/>
          <w:snapToGrid w:val="0"/>
        </w:rPr>
        <w:t xml:space="preserve"> for the</w:t>
      </w:r>
      <w:r w:rsidR="00474D96">
        <w:rPr>
          <w:rFonts w:cs="Arial"/>
          <w:snapToGrid w:val="0"/>
        </w:rPr>
        <w:t xml:space="preserve"> four</w:t>
      </w:r>
      <w:r w:rsidRPr="00883626">
        <w:rPr>
          <w:rFonts w:cs="Arial"/>
          <w:snapToGrid w:val="0"/>
        </w:rPr>
        <w:t xml:space="preserve"> OAS CAHPS domains, listed below: </w:t>
      </w:r>
    </w:p>
    <w:p w14:paraId="4A79D646" w14:textId="77777777" w:rsidR="00C87477" w:rsidRPr="00C87477" w:rsidRDefault="00C87477" w:rsidP="006444C3">
      <w:pPr>
        <w:pStyle w:val="ListParagraph"/>
        <w:numPr>
          <w:ilvl w:val="1"/>
          <w:numId w:val="58"/>
        </w:numPr>
        <w:rPr>
          <w:rFonts w:cs="Arial"/>
          <w:snapToGrid w:val="0"/>
        </w:rPr>
      </w:pPr>
      <w:r w:rsidRPr="00C87477">
        <w:rPr>
          <w:rFonts w:cs="Arial"/>
          <w:snapToGrid w:val="0"/>
        </w:rPr>
        <w:t>Facilities and Staff</w:t>
      </w:r>
    </w:p>
    <w:p w14:paraId="3F1E07C8" w14:textId="77777777" w:rsidR="00C87477" w:rsidRPr="00C87477" w:rsidRDefault="00C87477" w:rsidP="006444C3">
      <w:pPr>
        <w:pStyle w:val="ListParagraph"/>
        <w:numPr>
          <w:ilvl w:val="1"/>
          <w:numId w:val="58"/>
        </w:numPr>
        <w:rPr>
          <w:rFonts w:cs="Arial"/>
          <w:snapToGrid w:val="0"/>
        </w:rPr>
      </w:pPr>
      <w:r w:rsidRPr="00C87477">
        <w:rPr>
          <w:rFonts w:cs="Arial"/>
          <w:snapToGrid w:val="0"/>
        </w:rPr>
        <w:t>Communication About Your Procedure</w:t>
      </w:r>
    </w:p>
    <w:p w14:paraId="7E1D6103" w14:textId="77777777" w:rsidR="00C87477" w:rsidRPr="00C87477" w:rsidRDefault="00C87477" w:rsidP="006444C3">
      <w:pPr>
        <w:pStyle w:val="ListParagraph"/>
        <w:numPr>
          <w:ilvl w:val="1"/>
          <w:numId w:val="58"/>
        </w:numPr>
        <w:rPr>
          <w:rFonts w:cs="Arial"/>
          <w:snapToGrid w:val="0"/>
        </w:rPr>
      </w:pPr>
      <w:r w:rsidRPr="00C87477">
        <w:rPr>
          <w:rFonts w:cs="Arial"/>
          <w:snapToGrid w:val="0"/>
        </w:rPr>
        <w:t>Patients’ Rating of the Facility</w:t>
      </w:r>
    </w:p>
    <w:p w14:paraId="6505E67D" w14:textId="7BFFD77E" w:rsidR="00F41AE1" w:rsidRDefault="00C87477" w:rsidP="006444C3">
      <w:pPr>
        <w:pStyle w:val="ListParagraph"/>
        <w:numPr>
          <w:ilvl w:val="1"/>
          <w:numId w:val="58"/>
        </w:numPr>
        <w:spacing w:line="240" w:lineRule="auto"/>
        <w:rPr>
          <w:rFonts w:cs="Arial"/>
          <w:snapToGrid w:val="0"/>
        </w:rPr>
      </w:pPr>
      <w:r w:rsidRPr="00C87477">
        <w:rPr>
          <w:rFonts w:cs="Arial"/>
          <w:snapToGrid w:val="0"/>
        </w:rPr>
        <w:t>Patients Recommending the Facility</w:t>
      </w:r>
    </w:p>
    <w:p w14:paraId="20FAF0C4" w14:textId="77777777" w:rsidR="00F41AE1" w:rsidRPr="00F41AE1" w:rsidRDefault="00F41AE1" w:rsidP="00F41AE1">
      <w:pPr>
        <w:pStyle w:val="ListParagraph"/>
        <w:spacing w:line="240" w:lineRule="auto"/>
        <w:ind w:left="792"/>
        <w:rPr>
          <w:rFonts w:cs="Arial"/>
          <w:snapToGrid w:val="0"/>
        </w:rPr>
      </w:pPr>
    </w:p>
    <w:p w14:paraId="417EFEA7" w14:textId="110B3DE2" w:rsidR="00501E77" w:rsidRPr="00883626" w:rsidRDefault="00501E77" w:rsidP="00F41AE1">
      <w:pPr>
        <w:spacing w:line="240" w:lineRule="auto"/>
        <w:contextualSpacing/>
        <w:rPr>
          <w:b/>
          <w:bCs/>
        </w:rPr>
      </w:pPr>
      <w:r>
        <w:rPr>
          <w:b/>
          <w:bCs/>
        </w:rPr>
        <w:t xml:space="preserve">Download the </w:t>
      </w:r>
      <w:r w:rsidR="005C63AE">
        <w:rPr>
          <w:b/>
          <w:bCs/>
        </w:rPr>
        <w:t>202</w:t>
      </w:r>
      <w:r w:rsidR="000F510C">
        <w:rPr>
          <w:b/>
          <w:bCs/>
        </w:rPr>
        <w:t>4</w:t>
      </w:r>
      <w:r>
        <w:rPr>
          <w:b/>
          <w:bCs/>
        </w:rPr>
        <w:t xml:space="preserve"> Leapfrog ASC Survey</w:t>
      </w:r>
      <w:r w:rsidRPr="00883626">
        <w:rPr>
          <w:b/>
          <w:bCs/>
        </w:rPr>
        <w:t xml:space="preserve"> Scoring Algorithms </w:t>
      </w:r>
      <w:r>
        <w:rPr>
          <w:b/>
          <w:bCs/>
        </w:rPr>
        <w:t xml:space="preserve">on the </w:t>
      </w:r>
      <w:hyperlink r:id="rId220" w:history="1">
        <w:r w:rsidRPr="00B15CA7">
          <w:rPr>
            <w:rStyle w:val="Hyperlink"/>
            <w:b/>
            <w:bCs/>
          </w:rPr>
          <w:t>Scoring and Results webpage</w:t>
        </w:r>
      </w:hyperlink>
      <w:r w:rsidRPr="00883626">
        <w:rPr>
          <w:b/>
          <w:bCs/>
        </w:rPr>
        <w:t xml:space="preserve">. </w:t>
      </w:r>
    </w:p>
    <w:p w14:paraId="02F676DF" w14:textId="77777777" w:rsidR="00DB3845" w:rsidRDefault="00DB3845" w:rsidP="00DB3845">
      <w:r>
        <w:br w:type="page"/>
      </w:r>
    </w:p>
    <w:p w14:paraId="443AF4FF" w14:textId="77777777" w:rsidR="009F27B1" w:rsidRDefault="00307507" w:rsidP="00D44589">
      <w:pPr>
        <w:pStyle w:val="Heading3"/>
        <w:spacing w:before="0"/>
        <w:rPr>
          <w:rFonts w:cs="Arial"/>
          <w:szCs w:val="28"/>
        </w:rPr>
      </w:pPr>
      <w:bookmarkStart w:id="327" w:name="_Toc162610690"/>
      <w:r>
        <w:rPr>
          <w:rFonts w:cs="Arial"/>
          <w:szCs w:val="28"/>
        </w:rPr>
        <w:t>5</w:t>
      </w:r>
      <w:r w:rsidR="00DB3845" w:rsidRPr="002B4369">
        <w:rPr>
          <w:rFonts w:cs="Arial"/>
          <w:szCs w:val="28"/>
        </w:rPr>
        <w:t xml:space="preserve">: </w:t>
      </w:r>
      <w:r>
        <w:rPr>
          <w:rFonts w:cs="Arial"/>
          <w:szCs w:val="28"/>
        </w:rPr>
        <w:t>Patient Experience</w:t>
      </w:r>
      <w:r w:rsidR="003056AD">
        <w:rPr>
          <w:rFonts w:cs="Arial"/>
          <w:szCs w:val="28"/>
        </w:rPr>
        <w:t xml:space="preserve"> (OAS CAHPS)</w:t>
      </w:r>
      <w:bookmarkEnd w:id="327"/>
    </w:p>
    <w:p w14:paraId="5325D031" w14:textId="77777777" w:rsidR="00385BFF" w:rsidRDefault="00385BFF" w:rsidP="00D44589">
      <w:pPr>
        <w:spacing w:after="0" w:line="240" w:lineRule="auto"/>
        <w:rPr>
          <w:b/>
          <w:bCs/>
          <w:color w:val="FF0000"/>
        </w:rPr>
      </w:pPr>
    </w:p>
    <w:p w14:paraId="1B34CC55" w14:textId="120CEC65" w:rsidR="00385BFF" w:rsidRPr="00385BFF" w:rsidRDefault="00385BFF" w:rsidP="009F27B1">
      <w:r w:rsidRPr="00385BFF">
        <w:rPr>
          <w:b/>
          <w:bCs/>
          <w:noProof/>
        </w:rPr>
        <mc:AlternateContent>
          <mc:Choice Requires="wps">
            <w:drawing>
              <wp:anchor distT="45720" distB="45720" distL="114300" distR="114300" simplePos="0" relativeHeight="251658243" behindDoc="0" locked="0" layoutInCell="1" allowOverlap="1" wp14:anchorId="1107D9B8" wp14:editId="63E61567">
                <wp:simplePos x="0" y="0"/>
                <wp:positionH relativeFrom="margin">
                  <wp:posOffset>-99060</wp:posOffset>
                </wp:positionH>
                <wp:positionV relativeFrom="paragraph">
                  <wp:posOffset>513715</wp:posOffset>
                </wp:positionV>
                <wp:extent cx="5943600" cy="1230630"/>
                <wp:effectExtent l="0" t="0" r="19050" b="26670"/>
                <wp:wrapSquare wrapText="bothSides"/>
                <wp:docPr id="4" name="Text Box 4" descr="P3900TB13#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30630"/>
                        </a:xfrm>
                        <a:prstGeom prst="rect">
                          <a:avLst/>
                        </a:prstGeom>
                        <a:solidFill>
                          <a:srgbClr val="FFFFFF"/>
                        </a:solidFill>
                        <a:ln w="9525">
                          <a:solidFill>
                            <a:srgbClr val="FF0000"/>
                          </a:solidFill>
                          <a:miter lim="800000"/>
                          <a:headEnd/>
                          <a:tailEnd/>
                        </a:ln>
                      </wps:spPr>
                      <wps:txbx>
                        <w:txbxContent>
                          <w:p w14:paraId="6CFD0B88" w14:textId="0896DE84" w:rsidR="00776CFC" w:rsidRPr="0095112D" w:rsidRDefault="00776CFC" w:rsidP="003C6017">
                            <w:pPr>
                              <w:pStyle w:val="NoSpacing"/>
                              <w:rPr>
                                <w:b/>
                              </w:rPr>
                            </w:pPr>
                            <w:r w:rsidRPr="0095112D">
                              <w:rPr>
                                <w:b/>
                              </w:rPr>
                              <w:t>Reporting Period: 12 months</w:t>
                            </w:r>
                          </w:p>
                          <w:p w14:paraId="42B04962" w14:textId="5AD51F4E" w:rsidR="00776CFC" w:rsidRDefault="00474D96" w:rsidP="003C6017">
                            <w:pPr>
                              <w:pStyle w:val="NoSpacing"/>
                            </w:pPr>
                            <w:r>
                              <w:t>Answer</w:t>
                            </w:r>
                            <w:r w:rsidR="00776CFC">
                              <w:t xml:space="preserve"> questions </w:t>
                            </w:r>
                            <w:r>
                              <w:t xml:space="preserve">#1-9 </w:t>
                            </w:r>
                            <w:r w:rsidR="00776CFC">
                              <w:t xml:space="preserve">for the latest 12-month period prior to the submission of this section of the Survey. </w:t>
                            </w:r>
                          </w:p>
                          <w:p w14:paraId="09EA82D2" w14:textId="04A970B5" w:rsidR="00776CFC" w:rsidRDefault="00776CFC" w:rsidP="003C6017">
                            <w:pPr>
                              <w:pStyle w:val="NoSpacing"/>
                            </w:pPr>
                          </w:p>
                          <w:p w14:paraId="04BFE8A5" w14:textId="7D188886" w:rsidR="00776CFC" w:rsidRPr="00D20A90" w:rsidRDefault="00776CFC" w:rsidP="003B2E41">
                            <w:pPr>
                              <w:rPr>
                                <w:b/>
                              </w:rPr>
                            </w:pPr>
                            <w:r w:rsidRPr="00862D3B">
                              <w:rPr>
                                <w:rFonts w:cs="Arial"/>
                                <w:sz w:val="16"/>
                                <w:szCs w:val="16"/>
                              </w:rPr>
                              <w:t xml:space="preserve">Note: As a reminder, the </w:t>
                            </w:r>
                            <w:hyperlink r:id="rId221" w:history="1">
                              <w:r w:rsidRPr="00862D3B">
                                <w:rPr>
                                  <w:rStyle w:val="Hyperlink"/>
                                  <w:rFonts w:cs="Arial"/>
                                  <w:sz w:val="16"/>
                                  <w:szCs w:val="16"/>
                                </w:rPr>
                                <w:t>Corrections Period</w:t>
                              </w:r>
                            </w:hyperlink>
                            <w:r w:rsidRPr="00862D3B">
                              <w:rPr>
                                <w:rFonts w:cs="Arial"/>
                                <w:sz w:val="16"/>
                                <w:szCs w:val="16"/>
                              </w:rPr>
                              <w:t xml:space="preserve"> (</w:t>
                            </w:r>
                            <w:r>
                              <w:rPr>
                                <w:rFonts w:cs="Arial"/>
                                <w:sz w:val="16"/>
                                <w:szCs w:val="16"/>
                              </w:rPr>
                              <w:t>December</w:t>
                            </w:r>
                            <w:r w:rsidRPr="003B2E41">
                              <w:rPr>
                                <w:rFonts w:cs="Arial"/>
                                <w:sz w:val="16"/>
                                <w:szCs w:val="16"/>
                              </w:rPr>
                              <w:t xml:space="preserve"> 1-January</w:t>
                            </w:r>
                            <w:r w:rsidRPr="00862D3B">
                              <w:rPr>
                                <w:rFonts w:cs="Arial"/>
                                <w:sz w:val="16"/>
                                <w:szCs w:val="16"/>
                              </w:rPr>
                              <w:t xml:space="preserve"> 31) is reserved for corrections to previously submitted Surveys only. </w:t>
                            </w:r>
                            <w:r w:rsidRPr="00862D3B">
                              <w:rPr>
                                <w:rFonts w:cs="Arial"/>
                                <w:bCs/>
                                <w:snapToGrid w:val="0"/>
                                <w:sz w:val="16"/>
                                <w:szCs w:val="16"/>
                              </w:rPr>
                              <w:t xml:space="preserve">Any updates made to reflect a change in performance must be made prior to the </w:t>
                            </w:r>
                            <w:r>
                              <w:rPr>
                                <w:rFonts w:cs="Arial"/>
                                <w:bCs/>
                                <w:snapToGrid w:val="0"/>
                                <w:sz w:val="16"/>
                                <w:szCs w:val="16"/>
                              </w:rPr>
                              <w:t>November 30</w:t>
                            </w:r>
                            <w:r w:rsidRPr="00862D3B">
                              <w:rPr>
                                <w:rFonts w:cs="Arial"/>
                                <w:bCs/>
                                <w:snapToGrid w:val="0"/>
                                <w:sz w:val="16"/>
                                <w:szCs w:val="16"/>
                              </w:rPr>
                              <w:t xml:space="preserve"> Late Submission </w:t>
                            </w:r>
                            <w:r w:rsidR="00B07038">
                              <w:rPr>
                                <w:rFonts w:cs="Arial"/>
                                <w:bCs/>
                                <w:snapToGrid w:val="0"/>
                                <w:sz w:val="16"/>
                                <w:szCs w:val="16"/>
                              </w:rPr>
                              <w:t xml:space="preserve">and Performance Update </w:t>
                            </w:r>
                            <w:r w:rsidRPr="00862D3B">
                              <w:rPr>
                                <w:rFonts w:cs="Arial"/>
                                <w:bCs/>
                                <w:snapToGrid w:val="0"/>
                                <w:sz w:val="16"/>
                                <w:szCs w:val="16"/>
                              </w:rPr>
                              <w:t xml:space="preserve">Deadline. Updates made to reflect a change in performance after </w:t>
                            </w:r>
                            <w:r>
                              <w:rPr>
                                <w:rFonts w:cs="Arial"/>
                                <w:bCs/>
                                <w:snapToGrid w:val="0"/>
                                <w:sz w:val="16"/>
                                <w:szCs w:val="16"/>
                              </w:rPr>
                              <w:t>November 30</w:t>
                            </w:r>
                            <w:r w:rsidRPr="00862D3B">
                              <w:rPr>
                                <w:rFonts w:cs="Arial"/>
                                <w:bCs/>
                                <w:snapToGrid w:val="0"/>
                                <w:sz w:val="16"/>
                                <w:szCs w:val="16"/>
                              </w:rPr>
                              <w:t xml:space="preserve"> will not be scored or publicly reported.</w:t>
                            </w:r>
                          </w:p>
                          <w:p w14:paraId="73558EFE" w14:textId="77777777" w:rsidR="00776CFC" w:rsidRPr="00DF6A41" w:rsidRDefault="00776CFC" w:rsidP="003C6017">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7D9B8" id="Text Box 4" o:spid="_x0000_s1039" type="#_x0000_t202" alt="P3900TB13#y1" style="position:absolute;margin-left:-7.8pt;margin-top:40.45pt;width:468pt;height:96.9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" strokecolor="red">
                <v:textbox>
                  <w:txbxContent>
                    <w:p w14:paraId="6CFD0B88" w14:textId="0896DE84" w:rsidR="00776CFC" w:rsidRPr="0095112D" w:rsidRDefault="00776CFC" w:rsidP="003C6017">
                      <w:pPr>
                        <w:pStyle w:val="NoSpacing"/>
                        <w:rPr>
                          <w:b/>
                        </w:rPr>
                      </w:pPr>
                      <w:r w:rsidRPr="0095112D">
                        <w:rPr>
                          <w:b/>
                        </w:rPr>
                        <w:t>Reporting Period: 12 months</w:t>
                      </w:r>
                    </w:p>
                    <w:p w14:paraId="42B04962" w14:textId="5AD51F4E" w:rsidR="00776CFC" w:rsidRDefault="00474D96" w:rsidP="003C6017">
                      <w:pPr>
                        <w:pStyle w:val="NoSpacing"/>
                      </w:pPr>
                      <w:r>
                        <w:t>Answer</w:t>
                      </w:r>
                      <w:r w:rsidR="00776CFC">
                        <w:t xml:space="preserve"> questions </w:t>
                      </w:r>
                      <w:r>
                        <w:t xml:space="preserve">#1-9 </w:t>
                      </w:r>
                      <w:r w:rsidR="00776CFC">
                        <w:t xml:space="preserve">for the latest 12-month period prior to the submission of this section of the Survey. </w:t>
                      </w:r>
                    </w:p>
                    <w:p w14:paraId="09EA82D2" w14:textId="04A970B5" w:rsidR="00776CFC" w:rsidRDefault="00776CFC" w:rsidP="003C6017">
                      <w:pPr>
                        <w:pStyle w:val="NoSpacing"/>
                      </w:pPr>
                    </w:p>
                    <w:p w14:paraId="04BFE8A5" w14:textId="7D188886" w:rsidR="00776CFC" w:rsidRPr="00D20A90" w:rsidRDefault="00776CFC" w:rsidP="003B2E41">
                      <w:pPr>
                        <w:rPr>
                          <w:b/>
                        </w:rPr>
                      </w:pPr>
                      <w:r w:rsidRPr="00862D3B">
                        <w:rPr>
                          <w:rFonts w:cs="Arial"/>
                          <w:sz w:val="16"/>
                          <w:szCs w:val="16"/>
                        </w:rPr>
                        <w:t xml:space="preserve">Note: As a reminder, the </w:t>
                      </w:r>
                      <w:hyperlink r:id="rId222" w:history="1">
                        <w:r w:rsidRPr="00862D3B">
                          <w:rPr>
                            <w:rStyle w:val="Hyperlink"/>
                            <w:rFonts w:cs="Arial"/>
                            <w:sz w:val="16"/>
                            <w:szCs w:val="16"/>
                          </w:rPr>
                          <w:t>Corrections Period</w:t>
                        </w:r>
                      </w:hyperlink>
                      <w:r w:rsidRPr="00862D3B">
                        <w:rPr>
                          <w:rFonts w:cs="Arial"/>
                          <w:sz w:val="16"/>
                          <w:szCs w:val="16"/>
                        </w:rPr>
                        <w:t xml:space="preserve"> (</w:t>
                      </w:r>
                      <w:r>
                        <w:rPr>
                          <w:rFonts w:cs="Arial"/>
                          <w:sz w:val="16"/>
                          <w:szCs w:val="16"/>
                        </w:rPr>
                        <w:t>December</w:t>
                      </w:r>
                      <w:r w:rsidRPr="003B2E41">
                        <w:rPr>
                          <w:rFonts w:cs="Arial"/>
                          <w:sz w:val="16"/>
                          <w:szCs w:val="16"/>
                        </w:rPr>
                        <w:t xml:space="preserve"> 1-January</w:t>
                      </w:r>
                      <w:r w:rsidRPr="00862D3B">
                        <w:rPr>
                          <w:rFonts w:cs="Arial"/>
                          <w:sz w:val="16"/>
                          <w:szCs w:val="16"/>
                        </w:rPr>
                        <w:t xml:space="preserve"> 31) is reserved for corrections to previously submitted Surveys only. </w:t>
                      </w:r>
                      <w:r w:rsidRPr="00862D3B">
                        <w:rPr>
                          <w:rFonts w:cs="Arial"/>
                          <w:bCs/>
                          <w:snapToGrid w:val="0"/>
                          <w:sz w:val="16"/>
                          <w:szCs w:val="16"/>
                        </w:rPr>
                        <w:t xml:space="preserve">Any updates made to reflect a change in performance must be made prior to the </w:t>
                      </w:r>
                      <w:r>
                        <w:rPr>
                          <w:rFonts w:cs="Arial"/>
                          <w:bCs/>
                          <w:snapToGrid w:val="0"/>
                          <w:sz w:val="16"/>
                          <w:szCs w:val="16"/>
                        </w:rPr>
                        <w:t>November 30</w:t>
                      </w:r>
                      <w:r w:rsidRPr="00862D3B">
                        <w:rPr>
                          <w:rFonts w:cs="Arial"/>
                          <w:bCs/>
                          <w:snapToGrid w:val="0"/>
                          <w:sz w:val="16"/>
                          <w:szCs w:val="16"/>
                        </w:rPr>
                        <w:t xml:space="preserve"> Late Submission </w:t>
                      </w:r>
                      <w:r w:rsidR="00B07038">
                        <w:rPr>
                          <w:rFonts w:cs="Arial"/>
                          <w:bCs/>
                          <w:snapToGrid w:val="0"/>
                          <w:sz w:val="16"/>
                          <w:szCs w:val="16"/>
                        </w:rPr>
                        <w:t xml:space="preserve">and Performance Update </w:t>
                      </w:r>
                      <w:r w:rsidRPr="00862D3B">
                        <w:rPr>
                          <w:rFonts w:cs="Arial"/>
                          <w:bCs/>
                          <w:snapToGrid w:val="0"/>
                          <w:sz w:val="16"/>
                          <w:szCs w:val="16"/>
                        </w:rPr>
                        <w:t xml:space="preserve">Deadline. Updates made to reflect a change in performance after </w:t>
                      </w:r>
                      <w:r>
                        <w:rPr>
                          <w:rFonts w:cs="Arial"/>
                          <w:bCs/>
                          <w:snapToGrid w:val="0"/>
                          <w:sz w:val="16"/>
                          <w:szCs w:val="16"/>
                        </w:rPr>
                        <w:t>November 30</w:t>
                      </w:r>
                      <w:r w:rsidRPr="00862D3B">
                        <w:rPr>
                          <w:rFonts w:cs="Arial"/>
                          <w:bCs/>
                          <w:snapToGrid w:val="0"/>
                          <w:sz w:val="16"/>
                          <w:szCs w:val="16"/>
                        </w:rPr>
                        <w:t xml:space="preserve"> will not be scored or publicly reported.</w:t>
                      </w:r>
                    </w:p>
                    <w:p w14:paraId="73558EFE" w14:textId="77777777" w:rsidR="00776CFC" w:rsidRPr="00DF6A41" w:rsidRDefault="00776CFC" w:rsidP="003C6017">
                      <w:pPr>
                        <w:pStyle w:val="NoSpacing"/>
                      </w:pPr>
                    </w:p>
                  </w:txbxContent>
                </v:textbox>
                <w10:wrap type="square" anchorx="margin"/>
              </v:shape>
            </w:pict>
          </mc:Fallback>
        </mc:AlternateContent>
      </w:r>
      <w:r w:rsidR="009F27B1" w:rsidRPr="00385BFF">
        <w:rPr>
          <w:b/>
          <w:bCs/>
        </w:rPr>
        <w:t>Specifications:</w:t>
      </w:r>
      <w:r w:rsidR="009F27B1" w:rsidRPr="009F27B1">
        <w:t xml:space="preserve"> See </w:t>
      </w:r>
      <w:hyperlink w:anchor="_Section_5:_Patient_1" w:history="1">
        <w:r w:rsidR="001C0E31">
          <w:rPr>
            <w:rStyle w:val="Hyperlink"/>
            <w:b/>
            <w:i/>
          </w:rPr>
          <w:t>Patient Experience (OAS CAHPS) Measure Specifications</w:t>
        </w:r>
      </w:hyperlink>
      <w:r w:rsidR="009F27B1" w:rsidRPr="009F27B1">
        <w:t xml:space="preserve"> </w:t>
      </w:r>
      <w:r w:rsidR="00BB4FAE">
        <w:t xml:space="preserve">in the </w:t>
      </w:r>
      <w:r w:rsidR="009F27B1" w:rsidRPr="009F27B1">
        <w:t xml:space="preserve">Reference Information </w:t>
      </w:r>
      <w:r w:rsidR="00256BA9">
        <w:t xml:space="preserve">beginning </w:t>
      </w:r>
      <w:r w:rsidR="009F27B1" w:rsidRPr="009F27B1">
        <w:t xml:space="preserve">on </w:t>
      </w:r>
      <w:r w:rsidR="00256BA9">
        <w:t>page 14</w:t>
      </w:r>
      <w:r w:rsidR="00361C44">
        <w:t>1</w:t>
      </w:r>
      <w:r w:rsidR="00256BA9">
        <w:t>.</w:t>
      </w:r>
    </w:p>
    <w:p w14:paraId="713FF60F" w14:textId="77777777" w:rsidR="00DB3845" w:rsidRDefault="00DB3845" w:rsidP="00DB3845">
      <w:pPr>
        <w:pStyle w:val="NoSpacing"/>
      </w:pPr>
    </w:p>
    <w:tbl>
      <w:tblPr>
        <w:tblStyle w:val="TableGrid"/>
        <w:tblW w:w="0" w:type="auto"/>
        <w:tblInd w:w="-120" w:type="dxa"/>
        <w:tblLook w:val="04A0" w:firstRow="1" w:lastRow="0" w:firstColumn="1" w:lastColumn="0" w:noHBand="0" w:noVBand="1"/>
      </w:tblPr>
      <w:tblGrid>
        <w:gridCol w:w="6470"/>
        <w:gridCol w:w="2875"/>
      </w:tblGrid>
      <w:tr w:rsidR="00336051" w14:paraId="22D35315" w14:textId="77777777" w:rsidTr="00E76890">
        <w:tc>
          <w:tcPr>
            <w:tcW w:w="6470" w:type="dxa"/>
            <w:tcMar>
              <w:top w:w="72" w:type="dxa"/>
              <w:left w:w="115" w:type="dxa"/>
              <w:bottom w:w="72" w:type="dxa"/>
              <w:right w:w="115" w:type="dxa"/>
            </w:tcMar>
            <w:vAlign w:val="center"/>
          </w:tcPr>
          <w:p w14:paraId="3DCF9748" w14:textId="373F9183" w:rsidR="00336051" w:rsidRPr="00DF6A41" w:rsidRDefault="003C6017" w:rsidP="00683715">
            <w:pPr>
              <w:pStyle w:val="Subtitle"/>
              <w:numPr>
                <w:ilvl w:val="0"/>
                <w:numId w:val="3"/>
              </w:numPr>
              <w:spacing w:line="276" w:lineRule="auto"/>
              <w:rPr>
                <w:b w:val="0"/>
              </w:rPr>
            </w:pPr>
            <w:r>
              <w:rPr>
                <w:b w:val="0"/>
              </w:rPr>
              <w:t>What is the latest 12-month reporting period for which your facility is submitting responses to this section? 12-month reporting period ending:</w:t>
            </w:r>
          </w:p>
        </w:tc>
        <w:tc>
          <w:tcPr>
            <w:tcW w:w="2875" w:type="dxa"/>
            <w:tcMar>
              <w:top w:w="72" w:type="dxa"/>
              <w:left w:w="115" w:type="dxa"/>
              <w:bottom w:w="72" w:type="dxa"/>
              <w:right w:w="115" w:type="dxa"/>
            </w:tcMar>
            <w:vAlign w:val="center"/>
          </w:tcPr>
          <w:p w14:paraId="5FEB8C7B" w14:textId="77777777" w:rsidR="003C6017" w:rsidRDefault="003C6017" w:rsidP="003C6017">
            <w:pPr>
              <w:pStyle w:val="NoSpacing"/>
              <w:spacing w:line="276" w:lineRule="auto"/>
              <w:jc w:val="center"/>
            </w:pPr>
          </w:p>
          <w:p w14:paraId="6A793707" w14:textId="77777777" w:rsidR="00336051" w:rsidRDefault="003C6017" w:rsidP="003C6017">
            <w:pPr>
              <w:pStyle w:val="NoSpacing"/>
              <w:spacing w:line="276" w:lineRule="auto"/>
              <w:jc w:val="center"/>
            </w:pPr>
            <w:r w:rsidRPr="002076F7">
              <w:t>_____</w:t>
            </w:r>
          </w:p>
          <w:p w14:paraId="4740FA68" w14:textId="3970B97E" w:rsidR="003C6017" w:rsidRPr="003C6017" w:rsidRDefault="003C6017" w:rsidP="003C6017">
            <w:pPr>
              <w:pStyle w:val="NoSpacing"/>
              <w:spacing w:line="276" w:lineRule="auto"/>
              <w:jc w:val="center"/>
              <w:rPr>
                <w:i/>
                <w:sz w:val="16"/>
                <w:szCs w:val="16"/>
              </w:rPr>
            </w:pPr>
            <w:r w:rsidRPr="003C6017">
              <w:rPr>
                <w:i/>
                <w:sz w:val="16"/>
                <w:szCs w:val="16"/>
              </w:rPr>
              <w:t>Format</w:t>
            </w:r>
            <w:r>
              <w:rPr>
                <w:i/>
                <w:sz w:val="16"/>
                <w:szCs w:val="16"/>
              </w:rPr>
              <w:t>: M</w:t>
            </w:r>
            <w:r w:rsidR="00997ECF">
              <w:rPr>
                <w:i/>
                <w:sz w:val="16"/>
                <w:szCs w:val="16"/>
              </w:rPr>
              <w:t>onth</w:t>
            </w:r>
            <w:r>
              <w:rPr>
                <w:i/>
                <w:sz w:val="16"/>
                <w:szCs w:val="16"/>
              </w:rPr>
              <w:t>/Y</w:t>
            </w:r>
            <w:r w:rsidR="00997ECF">
              <w:rPr>
                <w:i/>
                <w:sz w:val="16"/>
                <w:szCs w:val="16"/>
              </w:rPr>
              <w:t>ear</w:t>
            </w:r>
          </w:p>
        </w:tc>
      </w:tr>
      <w:tr w:rsidR="00EB12AE" w14:paraId="1D455E68" w14:textId="77777777" w:rsidTr="00E76890">
        <w:tc>
          <w:tcPr>
            <w:tcW w:w="6470" w:type="dxa"/>
            <w:tcMar>
              <w:top w:w="72" w:type="dxa"/>
              <w:left w:w="115" w:type="dxa"/>
              <w:bottom w:w="72" w:type="dxa"/>
              <w:right w:w="115" w:type="dxa"/>
            </w:tcMar>
            <w:vAlign w:val="center"/>
          </w:tcPr>
          <w:p w14:paraId="2027044E" w14:textId="6B223383" w:rsidR="00EB12AE" w:rsidRPr="00D31FD0" w:rsidRDefault="00EB12AE" w:rsidP="00FC071C">
            <w:pPr>
              <w:pStyle w:val="Subtitle"/>
              <w:numPr>
                <w:ilvl w:val="0"/>
                <w:numId w:val="3"/>
              </w:numPr>
              <w:spacing w:line="276" w:lineRule="auto"/>
              <w:rPr>
                <w:b w:val="0"/>
              </w:rPr>
            </w:pPr>
            <w:r>
              <w:rPr>
                <w:b w:val="0"/>
              </w:rPr>
              <w:t xml:space="preserve">Did your facility have at </w:t>
            </w:r>
            <w:r w:rsidRPr="004C7A6D">
              <w:rPr>
                <w:b w:val="0"/>
              </w:rPr>
              <w:t xml:space="preserve">least </w:t>
            </w:r>
            <w:r w:rsidR="00D261FD" w:rsidRPr="004C7A6D">
              <w:rPr>
                <w:b w:val="0"/>
              </w:rPr>
              <w:t>300</w:t>
            </w:r>
            <w:r w:rsidR="003A27C8" w:rsidRPr="004C7A6D">
              <w:rPr>
                <w:b w:val="0"/>
              </w:rPr>
              <w:t xml:space="preserve"> </w:t>
            </w:r>
            <w:hyperlink w:anchor="endnote_eligibledischarge" w:history="1">
              <w:r w:rsidR="003A27C8" w:rsidRPr="000478AB">
                <w:rPr>
                  <w:rStyle w:val="Hyperlink"/>
                  <w:b w:val="0"/>
                </w:rPr>
                <w:t>eligible</w:t>
              </w:r>
              <w:r w:rsidRPr="000478AB">
                <w:rPr>
                  <w:rStyle w:val="Hyperlink"/>
                  <w:b w:val="0"/>
                </w:rPr>
                <w:t xml:space="preserve"> discharges</w:t>
              </w:r>
            </w:hyperlink>
            <w:r w:rsidR="00D96EF1">
              <w:rPr>
                <w:rStyle w:val="Hyperlink"/>
                <w:rFonts w:ascii="ZWAdobeF" w:hAnsi="ZWAdobeF" w:cs="ZWAdobeF"/>
                <w:b w:val="0"/>
                <w:color w:val="auto"/>
                <w:sz w:val="2"/>
                <w:szCs w:val="2"/>
                <w:u w:val="none"/>
              </w:rPr>
              <w:t>46F</w:t>
            </w:r>
            <w:r w:rsidR="00B04609">
              <w:rPr>
                <w:rStyle w:val="Hyperlink"/>
                <w:rFonts w:ascii="ZWAdobeF" w:hAnsi="ZWAdobeF" w:cs="ZWAdobeF"/>
                <w:b w:val="0"/>
                <w:color w:val="auto"/>
                <w:sz w:val="2"/>
                <w:szCs w:val="2"/>
                <w:u w:val="none"/>
              </w:rPr>
              <w:t>44F</w:t>
            </w:r>
            <w:r w:rsidR="00B92ED8">
              <w:rPr>
                <w:rStyle w:val="EndnoteReference"/>
                <w:b w:val="0"/>
              </w:rPr>
              <w:endnoteReference w:customMarkFollows="1" w:id="46"/>
              <w:t>18</w:t>
            </w:r>
            <w:r w:rsidR="00B92ED8">
              <w:rPr>
                <w:b w:val="0"/>
              </w:rPr>
              <w:t xml:space="preserve"> </w:t>
            </w:r>
            <w:r>
              <w:rPr>
                <w:b w:val="0"/>
              </w:rPr>
              <w:t>during the 12-month period referenced above?</w:t>
            </w:r>
            <w:r w:rsidR="00D31FD0">
              <w:rPr>
                <w:b w:val="0"/>
              </w:rPr>
              <w:br/>
            </w:r>
            <w:r w:rsidR="00D31FD0">
              <w:rPr>
                <w:b w:val="0"/>
              </w:rPr>
              <w:br/>
            </w:r>
            <w:r w:rsidR="00FC071C" w:rsidRPr="00262EB6">
              <w:rPr>
                <w:b w:val="0"/>
                <w:i/>
              </w:rPr>
              <w:t>If “no”</w:t>
            </w:r>
            <w:r w:rsidR="002F3FD9" w:rsidRPr="00262EB6">
              <w:rPr>
                <w:b w:val="0"/>
                <w:i/>
              </w:rPr>
              <w:t xml:space="preserve"> to question #2,</w:t>
            </w:r>
            <w:r w:rsidRPr="00D31FD0">
              <w:rPr>
                <w:b w:val="0"/>
                <w:i/>
              </w:rPr>
              <w:t xml:space="preserve"> skip the remaining questions in Section 5 and </w:t>
            </w:r>
            <w:r w:rsidR="00D31FD0">
              <w:rPr>
                <w:b w:val="0"/>
                <w:i/>
              </w:rPr>
              <w:t xml:space="preserve">go to </w:t>
            </w:r>
            <w:r w:rsidRPr="00D31FD0">
              <w:rPr>
                <w:b w:val="0"/>
                <w:i/>
              </w:rPr>
              <w:t>the Affirmation of Accuracy.</w:t>
            </w:r>
            <w:r w:rsidR="00486BFE">
              <w:rPr>
                <w:b w:val="0"/>
                <w:i/>
              </w:rPr>
              <w:t xml:space="preserve"> The facility will be scored as “Does Not Apply.”</w:t>
            </w:r>
          </w:p>
        </w:tc>
        <w:tc>
          <w:tcPr>
            <w:tcW w:w="2875" w:type="dxa"/>
            <w:tcMar>
              <w:top w:w="72" w:type="dxa"/>
              <w:left w:w="115" w:type="dxa"/>
              <w:bottom w:w="72" w:type="dxa"/>
              <w:right w:w="115" w:type="dxa"/>
            </w:tcMar>
            <w:vAlign w:val="center"/>
          </w:tcPr>
          <w:p w14:paraId="13DCD63E" w14:textId="77777777" w:rsidR="00EB12AE" w:rsidRPr="00304161" w:rsidRDefault="00EB12AE" w:rsidP="006444C3">
            <w:pPr>
              <w:pStyle w:val="ListParagraph"/>
              <w:numPr>
                <w:ilvl w:val="0"/>
                <w:numId w:val="143"/>
              </w:numPr>
              <w:rPr>
                <w:rFonts w:eastAsia="MS Mincho"/>
                <w:iCs/>
                <w:szCs w:val="20"/>
              </w:rPr>
            </w:pPr>
            <w:r w:rsidRPr="00304161">
              <w:rPr>
                <w:rFonts w:eastAsia="MS Mincho"/>
                <w:iCs/>
                <w:szCs w:val="20"/>
              </w:rPr>
              <w:t>Yes</w:t>
            </w:r>
          </w:p>
          <w:p w14:paraId="01F7DF7D" w14:textId="77777777" w:rsidR="00EB12AE" w:rsidRPr="0086257C" w:rsidRDefault="00EB12AE" w:rsidP="006444C3">
            <w:pPr>
              <w:pStyle w:val="ListParagraph"/>
              <w:numPr>
                <w:ilvl w:val="0"/>
                <w:numId w:val="143"/>
              </w:numPr>
              <w:rPr>
                <w:i/>
              </w:rPr>
            </w:pPr>
            <w:r w:rsidRPr="00304161">
              <w:rPr>
                <w:rFonts w:eastAsia="MS Mincho"/>
                <w:iCs/>
                <w:szCs w:val="20"/>
              </w:rPr>
              <w:t>No</w:t>
            </w:r>
          </w:p>
        </w:tc>
      </w:tr>
      <w:tr w:rsidR="00534655" w14:paraId="15503E52" w14:textId="77777777" w:rsidTr="00E76890">
        <w:tc>
          <w:tcPr>
            <w:tcW w:w="6470" w:type="dxa"/>
            <w:tcMar>
              <w:top w:w="72" w:type="dxa"/>
              <w:left w:w="115" w:type="dxa"/>
              <w:bottom w:w="72" w:type="dxa"/>
              <w:right w:w="115" w:type="dxa"/>
            </w:tcMar>
            <w:vAlign w:val="center"/>
          </w:tcPr>
          <w:p w14:paraId="094384C4" w14:textId="77777777" w:rsidR="00534655" w:rsidRDefault="00534655" w:rsidP="00683715">
            <w:pPr>
              <w:pStyle w:val="Subtitle"/>
              <w:numPr>
                <w:ilvl w:val="0"/>
                <w:numId w:val="3"/>
              </w:numPr>
              <w:spacing w:line="276" w:lineRule="auto"/>
              <w:rPr>
                <w:b w:val="0"/>
              </w:rPr>
            </w:pPr>
            <w:r>
              <w:rPr>
                <w:b w:val="0"/>
              </w:rPr>
              <w:t>Has your f</w:t>
            </w:r>
            <w:r w:rsidR="00341939">
              <w:rPr>
                <w:b w:val="0"/>
              </w:rPr>
              <w:t>acility administered</w:t>
            </w:r>
            <w:r>
              <w:rPr>
                <w:b w:val="0"/>
              </w:rPr>
              <w:t>, or started to admi</w:t>
            </w:r>
            <w:r w:rsidR="00341939">
              <w:rPr>
                <w:b w:val="0"/>
              </w:rPr>
              <w:t>nister</w:t>
            </w:r>
            <w:r w:rsidR="002A7585">
              <w:rPr>
                <w:b w:val="0"/>
              </w:rPr>
              <w:t>,</w:t>
            </w:r>
            <w:r w:rsidR="00341939">
              <w:rPr>
                <w:b w:val="0"/>
              </w:rPr>
              <w:t xml:space="preserve"> the </w:t>
            </w:r>
            <w:r w:rsidR="002A7585">
              <w:rPr>
                <w:b w:val="0"/>
              </w:rPr>
              <w:t xml:space="preserve">entire </w:t>
            </w:r>
            <w:r>
              <w:rPr>
                <w:b w:val="0"/>
              </w:rPr>
              <w:t>OAS CAHPS Survey during the reporting period?</w:t>
            </w:r>
          </w:p>
          <w:p w14:paraId="7E491A88" w14:textId="77777777" w:rsidR="00534655" w:rsidRDefault="00534655" w:rsidP="00534655"/>
          <w:p w14:paraId="558BD09C" w14:textId="6963ACBE" w:rsidR="00534655" w:rsidRPr="00534655" w:rsidRDefault="00474D96" w:rsidP="00FC071C">
            <w:pPr>
              <w:ind w:left="360"/>
              <w:rPr>
                <w:i/>
              </w:rPr>
            </w:pPr>
            <w:r>
              <w:rPr>
                <w:i/>
              </w:rPr>
              <w:t xml:space="preserve">Facilities not currently administering the OAS CAHPS Survey should answer “no” </w:t>
            </w:r>
            <w:r w:rsidR="002F3FD9">
              <w:rPr>
                <w:i/>
              </w:rPr>
              <w:t>to question #3,</w:t>
            </w:r>
            <w:r w:rsidR="00EB12AE">
              <w:rPr>
                <w:i/>
              </w:rPr>
              <w:t xml:space="preserve"> skip the remaining questions in Section 5</w:t>
            </w:r>
            <w:r>
              <w:rPr>
                <w:i/>
              </w:rPr>
              <w:t>,</w:t>
            </w:r>
            <w:r w:rsidR="00EB12AE">
              <w:rPr>
                <w:i/>
              </w:rPr>
              <w:t xml:space="preserve"> and continue to the Affirmation of Accuracy.</w:t>
            </w:r>
            <w:r w:rsidR="007E25B7">
              <w:rPr>
                <w:i/>
              </w:rPr>
              <w:t xml:space="preserve"> The facility will be scored as “Limited Achievement.”</w:t>
            </w:r>
          </w:p>
        </w:tc>
        <w:tc>
          <w:tcPr>
            <w:tcW w:w="2875" w:type="dxa"/>
            <w:tcMar>
              <w:top w:w="72" w:type="dxa"/>
              <w:left w:w="115" w:type="dxa"/>
              <w:bottom w:w="72" w:type="dxa"/>
              <w:right w:w="115" w:type="dxa"/>
            </w:tcMar>
            <w:vAlign w:val="center"/>
          </w:tcPr>
          <w:p w14:paraId="6FCEDE97" w14:textId="77777777" w:rsidR="00807964" w:rsidRPr="00304161" w:rsidRDefault="00807964" w:rsidP="006444C3">
            <w:pPr>
              <w:pStyle w:val="ListParagraph"/>
              <w:numPr>
                <w:ilvl w:val="0"/>
                <w:numId w:val="143"/>
              </w:numPr>
              <w:rPr>
                <w:rFonts w:eastAsia="MS Mincho"/>
                <w:iCs/>
                <w:szCs w:val="20"/>
              </w:rPr>
            </w:pPr>
            <w:r w:rsidRPr="00304161">
              <w:rPr>
                <w:rFonts w:eastAsia="MS Mincho"/>
                <w:iCs/>
                <w:szCs w:val="20"/>
              </w:rPr>
              <w:t>Yes</w:t>
            </w:r>
          </w:p>
          <w:p w14:paraId="63281F93" w14:textId="77777777" w:rsidR="00534655" w:rsidRDefault="00807964" w:rsidP="006444C3">
            <w:pPr>
              <w:pStyle w:val="ListParagraph"/>
              <w:numPr>
                <w:ilvl w:val="0"/>
                <w:numId w:val="143"/>
              </w:numPr>
            </w:pPr>
            <w:r w:rsidRPr="00304161">
              <w:rPr>
                <w:rFonts w:eastAsia="MS Mincho"/>
                <w:iCs/>
                <w:szCs w:val="20"/>
              </w:rPr>
              <w:t>No</w:t>
            </w:r>
          </w:p>
        </w:tc>
      </w:tr>
      <w:tr w:rsidR="00807964" w14:paraId="3EBB9BBA" w14:textId="77777777" w:rsidTr="00E76890">
        <w:tc>
          <w:tcPr>
            <w:tcW w:w="6470" w:type="dxa"/>
            <w:tcMar>
              <w:top w:w="72" w:type="dxa"/>
              <w:left w:w="115" w:type="dxa"/>
              <w:bottom w:w="72" w:type="dxa"/>
              <w:right w:w="115" w:type="dxa"/>
            </w:tcMar>
            <w:vAlign w:val="center"/>
          </w:tcPr>
          <w:p w14:paraId="42738331" w14:textId="77777777" w:rsidR="00807964" w:rsidRDefault="006E18EE" w:rsidP="006E18EE">
            <w:pPr>
              <w:pStyle w:val="Subtitle"/>
              <w:numPr>
                <w:ilvl w:val="0"/>
                <w:numId w:val="3"/>
              </w:numPr>
              <w:spacing w:line="276" w:lineRule="auto"/>
              <w:rPr>
                <w:b w:val="0"/>
              </w:rPr>
            </w:pPr>
            <w:r>
              <w:rPr>
                <w:b w:val="0"/>
              </w:rPr>
              <w:t xml:space="preserve">Total number of months in which </w:t>
            </w:r>
            <w:r w:rsidR="00807964">
              <w:rPr>
                <w:b w:val="0"/>
              </w:rPr>
              <w:t xml:space="preserve">your facility </w:t>
            </w:r>
            <w:r>
              <w:rPr>
                <w:b w:val="0"/>
              </w:rPr>
              <w:t>administered</w:t>
            </w:r>
            <w:r w:rsidR="00807964">
              <w:rPr>
                <w:b w:val="0"/>
              </w:rPr>
              <w:t xml:space="preserve"> the OAS CAHPS Survey</w:t>
            </w:r>
            <w:r>
              <w:rPr>
                <w:b w:val="0"/>
              </w:rPr>
              <w:t xml:space="preserve"> during the reporting period</w:t>
            </w:r>
            <w:r w:rsidR="00C33182">
              <w:rPr>
                <w:b w:val="0"/>
              </w:rPr>
              <w:t>.</w:t>
            </w:r>
          </w:p>
        </w:tc>
        <w:tc>
          <w:tcPr>
            <w:tcW w:w="2875" w:type="dxa"/>
            <w:tcMar>
              <w:top w:w="72" w:type="dxa"/>
              <w:left w:w="115" w:type="dxa"/>
              <w:bottom w:w="72" w:type="dxa"/>
              <w:right w:w="115" w:type="dxa"/>
            </w:tcMar>
            <w:vAlign w:val="center"/>
          </w:tcPr>
          <w:p w14:paraId="647CB981" w14:textId="77777777" w:rsidR="00807964" w:rsidRDefault="00807964" w:rsidP="00807964">
            <w:pPr>
              <w:pStyle w:val="NoSpacing"/>
              <w:spacing w:line="276" w:lineRule="auto"/>
              <w:jc w:val="center"/>
            </w:pPr>
            <w:r w:rsidRPr="002076F7">
              <w:t>_____</w:t>
            </w:r>
          </w:p>
          <w:p w14:paraId="1FE56760" w14:textId="77777777" w:rsidR="00807964" w:rsidRPr="0086257C" w:rsidRDefault="00807964" w:rsidP="00807964">
            <w:pPr>
              <w:spacing w:line="276" w:lineRule="auto"/>
              <w:jc w:val="center"/>
              <w:rPr>
                <w:i/>
              </w:rPr>
            </w:pPr>
            <w:r>
              <w:rPr>
                <w:i/>
                <w:sz w:val="16"/>
                <w:szCs w:val="16"/>
              </w:rPr>
              <w:t>Format: Whole numbers only</w:t>
            </w:r>
          </w:p>
        </w:tc>
      </w:tr>
      <w:tr w:rsidR="000378C2" w14:paraId="4D88E046" w14:textId="77777777" w:rsidTr="00E76890">
        <w:tc>
          <w:tcPr>
            <w:tcW w:w="6470" w:type="dxa"/>
            <w:tcMar>
              <w:top w:w="72" w:type="dxa"/>
              <w:left w:w="115" w:type="dxa"/>
              <w:bottom w:w="72" w:type="dxa"/>
              <w:right w:w="115" w:type="dxa"/>
            </w:tcMar>
            <w:vAlign w:val="center"/>
          </w:tcPr>
          <w:p w14:paraId="3E51FDD8" w14:textId="77777777" w:rsidR="000378C2" w:rsidRDefault="000378C2" w:rsidP="000378C2">
            <w:pPr>
              <w:pStyle w:val="Subtitle"/>
              <w:numPr>
                <w:ilvl w:val="0"/>
                <w:numId w:val="3"/>
              </w:numPr>
              <w:spacing w:line="276" w:lineRule="auto"/>
              <w:rPr>
                <w:b w:val="0"/>
              </w:rPr>
            </w:pPr>
            <w:r>
              <w:rPr>
                <w:b w:val="0"/>
              </w:rPr>
              <w:t>Total number of returned surveys during the reporting period.</w:t>
            </w:r>
          </w:p>
          <w:p w14:paraId="6A84280D" w14:textId="77777777" w:rsidR="000378C2" w:rsidRDefault="000378C2" w:rsidP="000378C2"/>
          <w:p w14:paraId="6B0159BB" w14:textId="55B1917E" w:rsidR="000378C2" w:rsidRPr="000378C2" w:rsidRDefault="000378C2" w:rsidP="00D31FD0">
            <w:pPr>
              <w:pStyle w:val="Subtitle"/>
              <w:numPr>
                <w:ilvl w:val="0"/>
                <w:numId w:val="0"/>
              </w:numPr>
              <w:spacing w:line="276" w:lineRule="auto"/>
              <w:ind w:left="360"/>
              <w:rPr>
                <w:b w:val="0"/>
                <w:i/>
              </w:rPr>
            </w:pPr>
            <w:r w:rsidRPr="000378C2">
              <w:rPr>
                <w:b w:val="0"/>
                <w:i/>
              </w:rPr>
              <w:t xml:space="preserve">If less </w:t>
            </w:r>
            <w:r w:rsidRPr="004C7A6D">
              <w:rPr>
                <w:b w:val="0"/>
                <w:i/>
              </w:rPr>
              <w:t xml:space="preserve">than 100, </w:t>
            </w:r>
            <w:r w:rsidR="00D31FD0" w:rsidRPr="004C7A6D">
              <w:rPr>
                <w:b w:val="0"/>
                <w:i/>
              </w:rPr>
              <w:t xml:space="preserve">skip the remaining questions in Section 5 and go to the </w:t>
            </w:r>
            <w:r w:rsidRPr="004C7A6D">
              <w:rPr>
                <w:b w:val="0"/>
                <w:i/>
              </w:rPr>
              <w:t>Affirmation of</w:t>
            </w:r>
            <w:r w:rsidRPr="000378C2">
              <w:rPr>
                <w:b w:val="0"/>
                <w:i/>
              </w:rPr>
              <w:t xml:space="preserve"> Accuracy.</w:t>
            </w:r>
            <w:r w:rsidR="007E25B7">
              <w:rPr>
                <w:b w:val="0"/>
                <w:i/>
              </w:rPr>
              <w:t xml:space="preserve"> The facility will be scored as “Unable to Calculate Score.”</w:t>
            </w:r>
          </w:p>
        </w:tc>
        <w:tc>
          <w:tcPr>
            <w:tcW w:w="2875" w:type="dxa"/>
            <w:tcMar>
              <w:top w:w="72" w:type="dxa"/>
              <w:left w:w="115" w:type="dxa"/>
              <w:bottom w:w="72" w:type="dxa"/>
              <w:right w:w="115" w:type="dxa"/>
            </w:tcMar>
            <w:vAlign w:val="center"/>
          </w:tcPr>
          <w:p w14:paraId="2DDC4110" w14:textId="77777777" w:rsidR="000378C2" w:rsidRDefault="000378C2" w:rsidP="000378C2">
            <w:pPr>
              <w:pStyle w:val="NoSpacing"/>
              <w:spacing w:line="276" w:lineRule="auto"/>
              <w:jc w:val="center"/>
            </w:pPr>
            <w:r w:rsidRPr="002076F7">
              <w:t>_____</w:t>
            </w:r>
          </w:p>
          <w:p w14:paraId="75B8CC77" w14:textId="77777777" w:rsidR="000378C2" w:rsidRPr="002076F7" w:rsidRDefault="000378C2" w:rsidP="000378C2">
            <w:pPr>
              <w:pStyle w:val="NoSpacing"/>
              <w:spacing w:line="276" w:lineRule="auto"/>
              <w:jc w:val="center"/>
            </w:pPr>
          </w:p>
        </w:tc>
      </w:tr>
    </w:tbl>
    <w:p w14:paraId="5AB0FD19" w14:textId="77777777" w:rsidR="00503CA8" w:rsidRDefault="00503CA8" w:rsidP="00623E43">
      <w:pPr>
        <w:pStyle w:val="NoSpacing"/>
      </w:pPr>
    </w:p>
    <w:p w14:paraId="6C5D0C4C" w14:textId="1A1F29EC" w:rsidR="006B5990" w:rsidRDefault="00623E43" w:rsidP="00623E43">
      <w:pPr>
        <w:pStyle w:val="NoSpacing"/>
      </w:pPr>
      <w:r w:rsidRPr="004C3E6C">
        <w:t xml:space="preserve">In </w:t>
      </w:r>
      <w:r w:rsidR="00C6645E" w:rsidRPr="004C3E6C">
        <w:t>q</w:t>
      </w:r>
      <w:r w:rsidR="00534655" w:rsidRPr="004C3E6C">
        <w:t>uestions #</w:t>
      </w:r>
      <w:r w:rsidR="00E73329">
        <w:t>6-9</w:t>
      </w:r>
      <w:r w:rsidRPr="004C3E6C">
        <w:t xml:space="preserve">, report your facility’s </w:t>
      </w:r>
      <w:hyperlink w:anchor="endnote_topboxscore" w:history="1">
        <w:r w:rsidR="00FF2E6D" w:rsidRPr="00143D36">
          <w:rPr>
            <w:rStyle w:val="Hyperlink"/>
          </w:rPr>
          <w:t>Top Box Score</w:t>
        </w:r>
      </w:hyperlink>
      <w:r w:rsidR="00D96EF1">
        <w:rPr>
          <w:rStyle w:val="Hyperlink"/>
          <w:rFonts w:ascii="ZWAdobeF" w:hAnsi="ZWAdobeF" w:cs="ZWAdobeF"/>
          <w:color w:val="auto"/>
          <w:sz w:val="2"/>
          <w:szCs w:val="2"/>
          <w:u w:val="none"/>
        </w:rPr>
        <w:t>47F</w:t>
      </w:r>
      <w:r w:rsidR="00B04609">
        <w:rPr>
          <w:rStyle w:val="Hyperlink"/>
          <w:rFonts w:ascii="ZWAdobeF" w:hAnsi="ZWAdobeF" w:cs="ZWAdobeF"/>
          <w:color w:val="auto"/>
          <w:sz w:val="2"/>
          <w:szCs w:val="2"/>
          <w:u w:val="none"/>
        </w:rPr>
        <w:t>45F</w:t>
      </w:r>
      <w:r w:rsidR="009B4602">
        <w:rPr>
          <w:rStyle w:val="EndnoteReference"/>
        </w:rPr>
        <w:endnoteReference w:customMarkFollows="1" w:id="47"/>
        <w:t>19</w:t>
      </w:r>
      <w:r w:rsidRPr="004C3E6C">
        <w:t xml:space="preserve"> </w:t>
      </w:r>
      <w:r w:rsidR="00503CA8">
        <w:t xml:space="preserve">(rounded to the nearest whole number) </w:t>
      </w:r>
      <w:r w:rsidRPr="004C3E6C">
        <w:t>from each</w:t>
      </w:r>
      <w:r w:rsidR="003056AD" w:rsidRPr="004C3E6C">
        <w:t xml:space="preserve"> of the following</w:t>
      </w:r>
      <w:r w:rsidRPr="004C3E6C">
        <w:t xml:space="preserve"> patient experience</w:t>
      </w:r>
      <w:r w:rsidR="00503CA8">
        <w:t xml:space="preserve"> </w:t>
      </w:r>
      <w:r w:rsidR="003056AD" w:rsidRPr="004C3E6C">
        <w:rPr>
          <w:b/>
        </w:rPr>
        <w:t>domains</w:t>
      </w:r>
      <w:r w:rsidRPr="004C3E6C">
        <w:t xml:space="preserve"> from your 12</w:t>
      </w:r>
      <w:r w:rsidR="00E73B03">
        <w:t>-</w:t>
      </w:r>
      <w:r w:rsidRPr="004C3E6C">
        <w:t>month vendor report that matche</w:t>
      </w:r>
      <w:r w:rsidR="00411167">
        <w:t xml:space="preserve">s the reporting period </w:t>
      </w:r>
      <w:r w:rsidRPr="004C3E6C">
        <w:t>selected in</w:t>
      </w:r>
      <w:r w:rsidR="00503CA8">
        <w:t xml:space="preserve"> </w:t>
      </w:r>
      <w:r w:rsidRPr="004C3E6C">
        <w:t>question #1.</w:t>
      </w:r>
      <w:r>
        <w:cr/>
      </w:r>
    </w:p>
    <w:tbl>
      <w:tblPr>
        <w:tblStyle w:val="TableGrid"/>
        <w:tblW w:w="0" w:type="auto"/>
        <w:tblInd w:w="-120" w:type="dxa"/>
        <w:tblLook w:val="04A0" w:firstRow="1" w:lastRow="0" w:firstColumn="1" w:lastColumn="0" w:noHBand="0" w:noVBand="1"/>
      </w:tblPr>
      <w:tblGrid>
        <w:gridCol w:w="6470"/>
        <w:gridCol w:w="2875"/>
      </w:tblGrid>
      <w:tr w:rsidR="00336051" w14:paraId="60B09ED6" w14:textId="77777777" w:rsidTr="00E76890">
        <w:tc>
          <w:tcPr>
            <w:tcW w:w="6470" w:type="dxa"/>
            <w:tcMar>
              <w:top w:w="72" w:type="dxa"/>
              <w:left w:w="115" w:type="dxa"/>
              <w:bottom w:w="72" w:type="dxa"/>
              <w:right w:w="115" w:type="dxa"/>
            </w:tcMar>
            <w:vAlign w:val="center"/>
          </w:tcPr>
          <w:p w14:paraId="48ADB1E0" w14:textId="77777777" w:rsidR="00336051" w:rsidRPr="00DF6A41" w:rsidRDefault="00623E43" w:rsidP="00683715">
            <w:pPr>
              <w:pStyle w:val="Subtitle"/>
              <w:numPr>
                <w:ilvl w:val="0"/>
                <w:numId w:val="3"/>
              </w:numPr>
              <w:spacing w:line="276" w:lineRule="auto"/>
              <w:rPr>
                <w:b w:val="0"/>
              </w:rPr>
            </w:pPr>
            <w:r w:rsidRPr="00623E43">
              <w:rPr>
                <w:b w:val="0"/>
              </w:rPr>
              <w:t>Facilities and Staff</w:t>
            </w:r>
          </w:p>
        </w:tc>
        <w:tc>
          <w:tcPr>
            <w:tcW w:w="2875" w:type="dxa"/>
            <w:tcMar>
              <w:top w:w="72" w:type="dxa"/>
              <w:left w:w="115" w:type="dxa"/>
              <w:bottom w:w="72" w:type="dxa"/>
              <w:right w:w="115" w:type="dxa"/>
            </w:tcMar>
            <w:vAlign w:val="center"/>
          </w:tcPr>
          <w:p w14:paraId="4A8DB85D" w14:textId="77777777" w:rsidR="00336051" w:rsidRPr="003C7B27" w:rsidRDefault="003056AD" w:rsidP="00A93241">
            <w:pPr>
              <w:pStyle w:val="Subtitle"/>
              <w:numPr>
                <w:ilvl w:val="0"/>
                <w:numId w:val="0"/>
              </w:numPr>
              <w:spacing w:line="276" w:lineRule="auto"/>
              <w:jc w:val="center"/>
              <w:rPr>
                <w:b w:val="0"/>
                <w:bCs/>
              </w:rPr>
            </w:pPr>
            <w:r w:rsidRPr="003C7B27">
              <w:rPr>
                <w:b w:val="0"/>
                <w:bCs/>
              </w:rPr>
              <w:t>_____</w:t>
            </w:r>
          </w:p>
          <w:p w14:paraId="39E6A765" w14:textId="77777777" w:rsidR="006E79ED" w:rsidRPr="006E79ED" w:rsidRDefault="006E79ED" w:rsidP="006E79ED">
            <w:pPr>
              <w:jc w:val="center"/>
              <w:rPr>
                <w:i/>
                <w:sz w:val="16"/>
                <w:szCs w:val="16"/>
              </w:rPr>
            </w:pPr>
            <w:r>
              <w:rPr>
                <w:i/>
                <w:sz w:val="16"/>
                <w:szCs w:val="16"/>
              </w:rPr>
              <w:t>Format: Whole numbers only</w:t>
            </w:r>
          </w:p>
        </w:tc>
      </w:tr>
      <w:tr w:rsidR="00336051" w14:paraId="330669D0" w14:textId="77777777" w:rsidTr="00E76890">
        <w:tc>
          <w:tcPr>
            <w:tcW w:w="6470" w:type="dxa"/>
            <w:tcMar>
              <w:top w:w="72" w:type="dxa"/>
              <w:left w:w="115" w:type="dxa"/>
              <w:bottom w:w="72" w:type="dxa"/>
              <w:right w:w="115" w:type="dxa"/>
            </w:tcMar>
            <w:vAlign w:val="center"/>
          </w:tcPr>
          <w:p w14:paraId="72CA6D14" w14:textId="77777777" w:rsidR="00336051" w:rsidRPr="00DF6A41" w:rsidRDefault="00251D56" w:rsidP="00683715">
            <w:pPr>
              <w:pStyle w:val="Subtitle"/>
              <w:numPr>
                <w:ilvl w:val="0"/>
                <w:numId w:val="3"/>
              </w:numPr>
              <w:spacing w:line="276" w:lineRule="auto"/>
              <w:rPr>
                <w:b w:val="0"/>
              </w:rPr>
            </w:pPr>
            <w:r>
              <w:rPr>
                <w:b w:val="0"/>
              </w:rPr>
              <w:t>Communication</w:t>
            </w:r>
            <w:r w:rsidR="00623E43" w:rsidRPr="00623E43">
              <w:rPr>
                <w:b w:val="0"/>
              </w:rPr>
              <w:t xml:space="preserve"> About Your Procedure</w:t>
            </w:r>
          </w:p>
        </w:tc>
        <w:tc>
          <w:tcPr>
            <w:tcW w:w="2875" w:type="dxa"/>
            <w:tcMar>
              <w:top w:w="72" w:type="dxa"/>
              <w:left w:w="115" w:type="dxa"/>
              <w:bottom w:w="72" w:type="dxa"/>
              <w:right w:w="115" w:type="dxa"/>
            </w:tcMar>
            <w:vAlign w:val="center"/>
          </w:tcPr>
          <w:p w14:paraId="5AC78356" w14:textId="77777777" w:rsidR="00336051" w:rsidRPr="00F742B2" w:rsidRDefault="003056AD" w:rsidP="00A93241">
            <w:pPr>
              <w:pStyle w:val="Subtitle"/>
              <w:numPr>
                <w:ilvl w:val="0"/>
                <w:numId w:val="0"/>
              </w:numPr>
              <w:spacing w:line="276" w:lineRule="auto"/>
              <w:jc w:val="center"/>
              <w:rPr>
                <w:b w:val="0"/>
              </w:rPr>
            </w:pPr>
            <w:r w:rsidRPr="00F742B2">
              <w:rPr>
                <w:b w:val="0"/>
              </w:rPr>
              <w:t>_____</w:t>
            </w:r>
            <w:r w:rsidR="00DF1EFE" w:rsidRPr="00F742B2">
              <w:rPr>
                <w:b w:val="0"/>
              </w:rPr>
              <w:br/>
            </w:r>
            <w:r w:rsidR="00DF1EFE" w:rsidRPr="00F742B2">
              <w:rPr>
                <w:b w:val="0"/>
                <w:i/>
                <w:sz w:val="16"/>
                <w:szCs w:val="16"/>
              </w:rPr>
              <w:t>Format: Whole numbers only</w:t>
            </w:r>
          </w:p>
        </w:tc>
      </w:tr>
      <w:tr w:rsidR="00336051" w14:paraId="4CBF22D0" w14:textId="77777777" w:rsidTr="00E76890">
        <w:tc>
          <w:tcPr>
            <w:tcW w:w="6470" w:type="dxa"/>
            <w:tcMar>
              <w:top w:w="72" w:type="dxa"/>
              <w:left w:w="115" w:type="dxa"/>
              <w:bottom w:w="72" w:type="dxa"/>
              <w:right w:w="115" w:type="dxa"/>
            </w:tcMar>
            <w:vAlign w:val="center"/>
          </w:tcPr>
          <w:p w14:paraId="181615CD" w14:textId="77777777" w:rsidR="00336051" w:rsidRPr="00DF6A41" w:rsidRDefault="00251D56" w:rsidP="00251D56">
            <w:pPr>
              <w:pStyle w:val="Subtitle"/>
              <w:numPr>
                <w:ilvl w:val="0"/>
                <w:numId w:val="3"/>
              </w:numPr>
              <w:spacing w:line="276" w:lineRule="auto"/>
              <w:rPr>
                <w:b w:val="0"/>
              </w:rPr>
            </w:pPr>
            <w:r w:rsidRPr="00251D56">
              <w:rPr>
                <w:b w:val="0"/>
              </w:rPr>
              <w:t>Patients’ Rating of the Facility</w:t>
            </w:r>
          </w:p>
        </w:tc>
        <w:tc>
          <w:tcPr>
            <w:tcW w:w="2875" w:type="dxa"/>
            <w:tcMar>
              <w:top w:w="72" w:type="dxa"/>
              <w:left w:w="115" w:type="dxa"/>
              <w:bottom w:w="72" w:type="dxa"/>
              <w:right w:w="115" w:type="dxa"/>
            </w:tcMar>
            <w:vAlign w:val="center"/>
          </w:tcPr>
          <w:p w14:paraId="224F06A8" w14:textId="77777777" w:rsidR="00336051" w:rsidRPr="00F742B2" w:rsidRDefault="003056AD" w:rsidP="00A93241">
            <w:pPr>
              <w:pStyle w:val="Subtitle"/>
              <w:numPr>
                <w:ilvl w:val="0"/>
                <w:numId w:val="0"/>
              </w:numPr>
              <w:spacing w:line="276" w:lineRule="auto"/>
              <w:jc w:val="center"/>
              <w:rPr>
                <w:b w:val="0"/>
              </w:rPr>
            </w:pPr>
            <w:r w:rsidRPr="00F742B2">
              <w:rPr>
                <w:b w:val="0"/>
              </w:rPr>
              <w:t>_____</w:t>
            </w:r>
            <w:r w:rsidR="00DF1EFE" w:rsidRPr="00F742B2">
              <w:rPr>
                <w:b w:val="0"/>
              </w:rPr>
              <w:br/>
            </w:r>
            <w:r w:rsidR="00DF1EFE" w:rsidRPr="00F742B2">
              <w:rPr>
                <w:b w:val="0"/>
                <w:i/>
                <w:sz w:val="16"/>
                <w:szCs w:val="16"/>
              </w:rPr>
              <w:t>Format: Whole numbers only</w:t>
            </w:r>
          </w:p>
        </w:tc>
      </w:tr>
      <w:tr w:rsidR="00336051" w14:paraId="242CFB17" w14:textId="77777777" w:rsidTr="00E76890">
        <w:tc>
          <w:tcPr>
            <w:tcW w:w="6470" w:type="dxa"/>
            <w:tcMar>
              <w:top w:w="72" w:type="dxa"/>
              <w:left w:w="115" w:type="dxa"/>
              <w:bottom w:w="72" w:type="dxa"/>
              <w:right w:w="115" w:type="dxa"/>
            </w:tcMar>
            <w:vAlign w:val="center"/>
          </w:tcPr>
          <w:p w14:paraId="5BA75FDA" w14:textId="77777777" w:rsidR="00336051" w:rsidRPr="00DF6A41" w:rsidRDefault="00251D56" w:rsidP="00251D56">
            <w:pPr>
              <w:pStyle w:val="Subtitle"/>
              <w:numPr>
                <w:ilvl w:val="0"/>
                <w:numId w:val="3"/>
              </w:numPr>
              <w:spacing w:line="276" w:lineRule="auto"/>
              <w:rPr>
                <w:b w:val="0"/>
              </w:rPr>
            </w:pPr>
            <w:r w:rsidRPr="00251D56">
              <w:rPr>
                <w:b w:val="0"/>
              </w:rPr>
              <w:t>Patients Recommending the Facility</w:t>
            </w:r>
          </w:p>
        </w:tc>
        <w:tc>
          <w:tcPr>
            <w:tcW w:w="2875" w:type="dxa"/>
            <w:tcMar>
              <w:top w:w="72" w:type="dxa"/>
              <w:left w:w="115" w:type="dxa"/>
              <w:bottom w:w="72" w:type="dxa"/>
              <w:right w:w="115" w:type="dxa"/>
            </w:tcMar>
            <w:vAlign w:val="center"/>
          </w:tcPr>
          <w:p w14:paraId="3F150350" w14:textId="77777777" w:rsidR="00F742B2" w:rsidRPr="00F742B2" w:rsidRDefault="003056AD" w:rsidP="00F742B2">
            <w:pPr>
              <w:pStyle w:val="Subtitle"/>
              <w:numPr>
                <w:ilvl w:val="0"/>
                <w:numId w:val="0"/>
              </w:numPr>
              <w:spacing w:line="276" w:lineRule="auto"/>
              <w:jc w:val="center"/>
            </w:pPr>
            <w:r w:rsidRPr="00CD3950">
              <w:rPr>
                <w:b w:val="0"/>
                <w:bCs/>
              </w:rPr>
              <w:t>_____</w:t>
            </w:r>
            <w:r w:rsidR="00F742B2">
              <w:br/>
            </w:r>
            <w:r w:rsidR="00F742B2" w:rsidRPr="00F742B2">
              <w:rPr>
                <w:b w:val="0"/>
                <w:i/>
                <w:sz w:val="16"/>
                <w:szCs w:val="16"/>
              </w:rPr>
              <w:t>Format: Whole numbers only</w:t>
            </w:r>
          </w:p>
        </w:tc>
      </w:tr>
    </w:tbl>
    <w:p w14:paraId="6CA971D3" w14:textId="3CDD19C2" w:rsidR="003056AD" w:rsidRDefault="003056AD"/>
    <w:p w14:paraId="129AACFC" w14:textId="77777777" w:rsidR="00CD02DE" w:rsidRPr="00453708" w:rsidRDefault="00DB3845" w:rsidP="00453708">
      <w:pPr>
        <w:pStyle w:val="NoSpacing"/>
        <w:rPr>
          <w:b/>
        </w:rPr>
      </w:pPr>
      <w:r>
        <w:br w:type="page"/>
      </w:r>
      <w:r w:rsidRPr="00453708">
        <w:rPr>
          <w:b/>
        </w:rPr>
        <w:t>Affirmation of Accuracy</w:t>
      </w:r>
    </w:p>
    <w:p w14:paraId="52EAF545" w14:textId="77777777" w:rsidR="00453708" w:rsidRPr="00453708" w:rsidRDefault="00453708" w:rsidP="00453708">
      <w:pPr>
        <w:pStyle w:val="NoSpacing"/>
      </w:pPr>
    </w:p>
    <w:p w14:paraId="208679E0" w14:textId="45BF5A88" w:rsidR="00137D77" w:rsidRDefault="00137D77" w:rsidP="00137D77">
      <w:pPr>
        <w:pStyle w:val="NoSpacing"/>
      </w:pPr>
      <w:r w:rsidRPr="009A5185">
        <w:t xml:space="preserve">As the </w:t>
      </w:r>
      <w:r>
        <w:t>administrator of the Ambulatory Surgery Center (ASC)</w:t>
      </w:r>
      <w:r w:rsidRPr="009A5185">
        <w:t xml:space="preserve"> or as an employee of the </w:t>
      </w:r>
      <w:r>
        <w:t>ASC</w:t>
      </w:r>
      <w:r w:rsidRPr="009A5185">
        <w:t xml:space="preserve"> to whom the </w:t>
      </w:r>
      <w:r>
        <w:t>ASC administrator</w:t>
      </w:r>
      <w:r w:rsidRPr="009A5185">
        <w:t xml:space="preserve"> has delegated responsibility, I have reviewed this information pertaining to the </w:t>
      </w:r>
      <w:r>
        <w:t>Patient Experience</w:t>
      </w:r>
      <w:r w:rsidR="0025265D">
        <w:t xml:space="preserve"> (OAS CAHPS)</w:t>
      </w:r>
      <w:r>
        <w:t xml:space="preserve"> Section</w:t>
      </w:r>
      <w:r w:rsidRPr="009A5185">
        <w:t xml:space="preserve"> at our </w:t>
      </w:r>
      <w:r>
        <w:t>ASC</w:t>
      </w:r>
      <w:r w:rsidRPr="009A5185">
        <w:t xml:space="preserve">, and I hereby certify that this information is true, accurate, and reflects the current, normal operating circumstances at our </w:t>
      </w:r>
      <w:r>
        <w:t xml:space="preserve">ASC. </w:t>
      </w:r>
      <w:r w:rsidRPr="009A5185">
        <w:t xml:space="preserve">I am authorized to make this certification on behalf of our </w:t>
      </w:r>
      <w:r>
        <w:t xml:space="preserve">ASC. </w:t>
      </w:r>
    </w:p>
    <w:p w14:paraId="61FE49E2" w14:textId="77777777" w:rsidR="00137D77" w:rsidRDefault="00137D77" w:rsidP="00137D77">
      <w:pPr>
        <w:pStyle w:val="NoSpacing"/>
      </w:pPr>
    </w:p>
    <w:p w14:paraId="73655630" w14:textId="63539B40" w:rsidR="00137D77" w:rsidRPr="009A5185" w:rsidRDefault="00137D77" w:rsidP="00137D77">
      <w:pPr>
        <w:pStyle w:val="NoSpacing"/>
      </w:pPr>
      <w:r>
        <w:t xml:space="preserve">The ASC and I understand that The Leapfrog Group, its members, the public and entities and persons who contract </w:t>
      </w:r>
      <w:r w:rsidR="00363300">
        <w:t xml:space="preserve">or have other business dealings </w:t>
      </w:r>
      <w:r>
        <w:t xml:space="preserve">with </w:t>
      </w:r>
      <w:r w:rsidR="00363300">
        <w:t xml:space="preserve">The </w:t>
      </w:r>
      <w:r>
        <w:t>Leapfrog</w:t>
      </w:r>
      <w:r w:rsidR="00363300">
        <w:t xml:space="preserve"> Group</w:t>
      </w:r>
      <w:r>
        <w:t xml:space="preserve"> are relying on the truth and accuracy of this information. </w:t>
      </w:r>
      <w:r w:rsidRPr="009A5185">
        <w:t xml:space="preserve">The </w:t>
      </w:r>
      <w:r>
        <w:t xml:space="preserve">ASC </w:t>
      </w:r>
      <w:r w:rsidRPr="009A5185">
        <w:t xml:space="preserve">and I </w:t>
      </w:r>
      <w:r>
        <w:t xml:space="preserve">also </w:t>
      </w:r>
      <w:r w:rsidRPr="009A5185">
        <w:t xml:space="preserve">understand that The Leapfrog Group will make this information and/or analyses of this information public through </w:t>
      </w:r>
      <w:r>
        <w:t>the Survey Results public reporting website and/or other Leapfrog Group products and services.</w:t>
      </w:r>
      <w:r w:rsidRPr="009A5185">
        <w:t xml:space="preserve"> This information and/or analyses and all intellectual property rights therein shall be and remain the sole and exclusive property of The Leapfrog Group</w:t>
      </w:r>
      <w:r>
        <w:t xml:space="preserve"> in which The Leapfrog Group retains exclusive ownership</w:t>
      </w:r>
      <w:r w:rsidRPr="009A5185">
        <w:t xml:space="preserve">. This information does not infringe </w:t>
      </w:r>
      <w:r>
        <w:t xml:space="preserve">upon </w:t>
      </w:r>
      <w:r w:rsidRPr="009A5185">
        <w:t>any third</w:t>
      </w:r>
      <w:r w:rsidR="00FB7501">
        <w:t>-</w:t>
      </w:r>
      <w:r w:rsidRPr="009A5185">
        <w:t>party intellectual property rights</w:t>
      </w:r>
      <w:r>
        <w:t xml:space="preserve"> or any other third-party rights whatsoever and is free and clear of all encumbrances and liens of any kind</w:t>
      </w:r>
      <w:r w:rsidRPr="009A5185">
        <w:t xml:space="preserve">. The </w:t>
      </w:r>
      <w:r>
        <w:t xml:space="preserve">ASC </w:t>
      </w:r>
      <w:r w:rsidRPr="009A5185">
        <w:t xml:space="preserve">and I acknowledge that The Leapfrog Group may use this information in a commercial manner for profit. The </w:t>
      </w:r>
      <w:r>
        <w:t xml:space="preserve">ASC </w:t>
      </w:r>
      <w:r w:rsidRPr="009A5185">
        <w:t xml:space="preserve">shall be liable for and shall hold harmless and indemnify The Leapfrog Group from any and all damages, demands, costs, or causes of action resulting from any inaccuracies in the information or any misrepresentations in this Affirmation of Accuracy. The Leapfrog Group and its members and entities and persons who contract </w:t>
      </w:r>
      <w:r w:rsidR="00363300">
        <w:t xml:space="preserve">or have other business dealings </w:t>
      </w:r>
      <w:r w:rsidRPr="009A5185">
        <w:t>with</w:t>
      </w:r>
      <w:r>
        <w:t xml:space="preserve"> The</w:t>
      </w:r>
      <w:r w:rsidRPr="009A5185">
        <w:t xml:space="preserve"> Leapfrog</w:t>
      </w:r>
      <w:r>
        <w:t xml:space="preserve"> Group</w:t>
      </w:r>
      <w:r w:rsidRPr="009A5185">
        <w:t xml:space="preserve"> reserve the right to omit or disclaim information that is not current, accurate or truthful.</w:t>
      </w:r>
    </w:p>
    <w:p w14:paraId="20C90857" w14:textId="77777777" w:rsidR="00D261FD" w:rsidRDefault="00D261FD" w:rsidP="00D261FD"/>
    <w:p w14:paraId="5B51A47B" w14:textId="77777777" w:rsidR="00CD02DE" w:rsidRPr="009A5185" w:rsidRDefault="00CD02DE" w:rsidP="00CD02DE">
      <w:pPr>
        <w:spacing w:line="240" w:lineRule="auto"/>
        <w:rPr>
          <w:rFonts w:cs="Arial"/>
          <w:snapToGrid w:val="0"/>
          <w:color w:val="000000"/>
        </w:rPr>
      </w:pPr>
    </w:p>
    <w:p w14:paraId="661FE955" w14:textId="77777777" w:rsidR="00CD02DE" w:rsidRPr="009A5185" w:rsidRDefault="00CD02DE" w:rsidP="00CD02DE">
      <w:pPr>
        <w:spacing w:line="240" w:lineRule="auto"/>
        <w:rPr>
          <w:rFonts w:cs="Arial"/>
          <w:snapToGrid w:val="0"/>
          <w:color w:val="000000"/>
        </w:rPr>
      </w:pPr>
      <w:r w:rsidRPr="009A5185">
        <w:rPr>
          <w:rFonts w:cs="Arial"/>
          <w:snapToGrid w:val="0"/>
          <w:color w:val="000000"/>
        </w:rPr>
        <w:t>Affirmed by _____</w:t>
      </w:r>
      <w:r>
        <w:rPr>
          <w:rFonts w:cs="Arial"/>
          <w:snapToGrid w:val="0"/>
          <w:color w:val="000000"/>
        </w:rPr>
        <w:t>_______</w:t>
      </w:r>
      <w:r w:rsidRPr="009A5185">
        <w:rPr>
          <w:rFonts w:cs="Arial"/>
          <w:snapToGrid w:val="0"/>
          <w:color w:val="000000"/>
        </w:rPr>
        <w:t xml:space="preserve">________________, the </w:t>
      </w:r>
      <w:r>
        <w:rPr>
          <w:rFonts w:cs="Arial"/>
          <w:snapToGrid w:val="0"/>
          <w:color w:val="000000"/>
        </w:rPr>
        <w:t>ASC’s</w:t>
      </w:r>
      <w:r w:rsidRPr="009A5185">
        <w:rPr>
          <w:rFonts w:cs="Arial"/>
          <w:snapToGrid w:val="0"/>
          <w:color w:val="000000"/>
        </w:rPr>
        <w:t xml:space="preserve"> ___________________________,</w:t>
      </w:r>
    </w:p>
    <w:p w14:paraId="71475C3C" w14:textId="77777777" w:rsidR="00CD02DE" w:rsidRPr="009A5185" w:rsidRDefault="00CD02DE" w:rsidP="00CD02DE">
      <w:pPr>
        <w:spacing w:line="240" w:lineRule="auto"/>
        <w:ind w:left="720" w:firstLine="720"/>
        <w:rPr>
          <w:rFonts w:cs="Arial"/>
        </w:rPr>
      </w:pPr>
      <w:r w:rsidRPr="009A5185">
        <w:rPr>
          <w:rFonts w:cs="Arial"/>
        </w:rPr>
        <w:t>(</w:t>
      </w:r>
      <w:r w:rsidRPr="00CD02DE">
        <w:rPr>
          <w:rFonts w:cs="Arial"/>
          <w:i/>
        </w:rPr>
        <w:t>First Name, Last Name</w:t>
      </w:r>
      <w:r w:rsidRPr="009A5185">
        <w:rPr>
          <w:rFonts w:cs="Arial"/>
        </w:rPr>
        <w:t>)</w:t>
      </w:r>
      <w:r w:rsidRPr="009A5185">
        <w:rPr>
          <w:rFonts w:cs="Arial"/>
        </w:rPr>
        <w:tab/>
      </w:r>
      <w:r w:rsidRPr="009A5185">
        <w:rPr>
          <w:rFonts w:cs="Arial"/>
        </w:rPr>
        <w:tab/>
      </w:r>
      <w:r w:rsidRPr="009A5185">
        <w:rPr>
          <w:rFonts w:cs="Arial"/>
        </w:rPr>
        <w:tab/>
      </w:r>
      <w:r>
        <w:rPr>
          <w:rFonts w:cs="Arial"/>
        </w:rPr>
        <w:tab/>
      </w:r>
      <w:r w:rsidRPr="009A5185">
        <w:rPr>
          <w:rFonts w:cs="Arial"/>
        </w:rPr>
        <w:t>(</w:t>
      </w:r>
      <w:r w:rsidRPr="00CD02DE">
        <w:rPr>
          <w:rFonts w:cs="Arial"/>
          <w:i/>
        </w:rPr>
        <w:t>Title</w:t>
      </w:r>
      <w:r w:rsidRPr="009A5185">
        <w:rPr>
          <w:rFonts w:cs="Arial"/>
        </w:rPr>
        <w:t>)</w:t>
      </w:r>
    </w:p>
    <w:p w14:paraId="59AA5B63" w14:textId="77777777" w:rsidR="00CD02DE" w:rsidRDefault="00CD02DE" w:rsidP="00CD02DE">
      <w:pPr>
        <w:spacing w:line="240" w:lineRule="auto"/>
        <w:rPr>
          <w:rFonts w:cs="Arial"/>
          <w:snapToGrid w:val="0"/>
        </w:rPr>
      </w:pPr>
    </w:p>
    <w:p w14:paraId="7780CCE3" w14:textId="77777777" w:rsidR="00CD02DE" w:rsidRPr="009A5185" w:rsidRDefault="00CD02DE" w:rsidP="00CD02DE">
      <w:pPr>
        <w:spacing w:line="240" w:lineRule="auto"/>
        <w:rPr>
          <w:rFonts w:cs="Arial"/>
          <w:snapToGrid w:val="0"/>
        </w:rPr>
      </w:pPr>
      <w:r w:rsidRPr="009A5185">
        <w:rPr>
          <w:rFonts w:cs="Arial"/>
          <w:snapToGrid w:val="0"/>
        </w:rPr>
        <w:t>On _______________________.</w:t>
      </w:r>
    </w:p>
    <w:p w14:paraId="23411E32" w14:textId="77777777" w:rsidR="00453708" w:rsidRPr="00453708" w:rsidRDefault="00453708" w:rsidP="00453708">
      <w:pPr>
        <w:pStyle w:val="Subtitle"/>
        <w:ind w:left="720" w:firstLine="720"/>
        <w:rPr>
          <w:b w:val="0"/>
        </w:rPr>
      </w:pPr>
      <w:r w:rsidRPr="00453708">
        <w:rPr>
          <w:rFonts w:cs="Arial"/>
          <w:b w:val="0"/>
        </w:rPr>
        <w:t>(</w:t>
      </w:r>
      <w:r>
        <w:rPr>
          <w:rFonts w:cs="Arial"/>
          <w:b w:val="0"/>
          <w:i/>
        </w:rPr>
        <w:t>Date</w:t>
      </w:r>
      <w:r w:rsidRPr="00453708">
        <w:rPr>
          <w:rFonts w:cs="Arial"/>
          <w:b w:val="0"/>
        </w:rPr>
        <w:t>)</w:t>
      </w:r>
    </w:p>
    <w:p w14:paraId="14303637" w14:textId="77777777" w:rsidR="00DB3845" w:rsidRPr="00453708" w:rsidRDefault="00DB3845" w:rsidP="00DB3845">
      <w:pPr>
        <w:pStyle w:val="Subtitle"/>
      </w:pPr>
    </w:p>
    <w:p w14:paraId="189C8B7D" w14:textId="77777777" w:rsidR="00DB3845" w:rsidRDefault="00DB3845" w:rsidP="00DB3845">
      <w:r>
        <w:br w:type="page"/>
      </w:r>
    </w:p>
    <w:p w14:paraId="489FF408" w14:textId="67137543" w:rsidR="00DB3845" w:rsidRDefault="00307507" w:rsidP="00DB3845">
      <w:pPr>
        <w:pStyle w:val="Heading2"/>
      </w:pPr>
      <w:bookmarkStart w:id="328" w:name="_Toc162610691"/>
      <w:r>
        <w:t>Section 5</w:t>
      </w:r>
      <w:r w:rsidR="00DB3845">
        <w:t xml:space="preserve">: </w:t>
      </w:r>
      <w:r>
        <w:t>Patient Experience</w:t>
      </w:r>
      <w:r w:rsidR="00DB3845">
        <w:t xml:space="preserve"> </w:t>
      </w:r>
      <w:r w:rsidR="00EC4854">
        <w:t xml:space="preserve">(OAS CAHPS) </w:t>
      </w:r>
      <w:r w:rsidR="00DB3845">
        <w:t>Reference Information</w:t>
      </w:r>
      <w:bookmarkEnd w:id="328"/>
    </w:p>
    <w:p w14:paraId="3B61A488" w14:textId="77777777" w:rsidR="00DB3845" w:rsidRDefault="00DB3845" w:rsidP="001016D6">
      <w:pPr>
        <w:spacing w:after="0" w:line="240" w:lineRule="auto"/>
      </w:pPr>
    </w:p>
    <w:p w14:paraId="2BF1D624" w14:textId="4450A0CB" w:rsidR="00465388" w:rsidRDefault="00465388" w:rsidP="001016D6">
      <w:pPr>
        <w:pStyle w:val="Heading4"/>
        <w:spacing w:before="0" w:line="240" w:lineRule="auto"/>
      </w:pPr>
      <w:bookmarkStart w:id="329" w:name="_Toc162610692"/>
      <w:r>
        <w:t xml:space="preserve">What’s New in the </w:t>
      </w:r>
      <w:r w:rsidR="005C63AE">
        <w:t>202</w:t>
      </w:r>
      <w:r w:rsidR="004C5760">
        <w:t>4</w:t>
      </w:r>
      <w:r>
        <w:t xml:space="preserve"> Survey</w:t>
      </w:r>
      <w:bookmarkEnd w:id="329"/>
    </w:p>
    <w:p w14:paraId="41BB161D" w14:textId="34A66BED" w:rsidR="00CF6207" w:rsidRPr="00BE3EFA" w:rsidRDefault="00BE3EFA" w:rsidP="00BE3EFA">
      <w:pPr>
        <w:spacing w:after="0" w:line="240" w:lineRule="auto"/>
        <w:contextualSpacing/>
        <w:rPr>
          <w:rFonts w:eastAsia="Times New Roman" w:cs="Arial"/>
          <w:bCs/>
          <w:bdr w:val="none" w:sz="0" w:space="0" w:color="auto" w:frame="1"/>
        </w:rPr>
      </w:pPr>
      <w:r>
        <w:rPr>
          <w:rFonts w:eastAsia="Times New Roman" w:cs="Arial"/>
          <w:bCs/>
          <w:bdr w:val="none" w:sz="0" w:space="0" w:color="auto" w:frame="1"/>
        </w:rPr>
        <w:t>There are no changes to this section.</w:t>
      </w:r>
    </w:p>
    <w:p w14:paraId="67CCE3EB" w14:textId="77777777" w:rsidR="001016D6" w:rsidRPr="001016D6" w:rsidRDefault="001016D6" w:rsidP="001016D6">
      <w:pPr>
        <w:spacing w:after="0"/>
      </w:pPr>
    </w:p>
    <w:p w14:paraId="0D4FD3D0" w14:textId="77777777" w:rsidR="0018513F" w:rsidRDefault="00DB3845" w:rsidP="001016D6">
      <w:pPr>
        <w:pStyle w:val="Heading4"/>
        <w:spacing w:before="0" w:line="240" w:lineRule="auto"/>
        <w:contextualSpacing/>
      </w:pPr>
      <w:bookmarkStart w:id="330" w:name="_Toc162610693"/>
      <w:r>
        <w:t>Change Summary Since Release</w:t>
      </w:r>
      <w:bookmarkEnd w:id="330"/>
    </w:p>
    <w:p w14:paraId="4FB0DB18" w14:textId="2AB15E73" w:rsidR="0018513F" w:rsidRPr="009A5185" w:rsidRDefault="0018513F" w:rsidP="0018513F">
      <w:pPr>
        <w:pStyle w:val="BodyText3"/>
        <w:rPr>
          <w:rFonts w:cs="Arial"/>
          <w:lang w:eastAsia="ja-JP"/>
        </w:rPr>
      </w:pPr>
      <w:r w:rsidRPr="009A5185">
        <w:rPr>
          <w:rFonts w:cs="Arial"/>
          <w:lang w:eastAsia="ja-JP"/>
        </w:rPr>
        <w:t xml:space="preserve">None. If substantive changes are made to this section of the Survey after release on April 1, </w:t>
      </w:r>
      <w:r w:rsidR="005C63AE">
        <w:rPr>
          <w:rFonts w:cs="Arial"/>
          <w:lang w:eastAsia="ja-JP"/>
        </w:rPr>
        <w:t>202</w:t>
      </w:r>
      <w:r w:rsidR="004C5760">
        <w:rPr>
          <w:rFonts w:cs="Arial"/>
          <w:lang w:eastAsia="ja-JP"/>
        </w:rPr>
        <w:t>4</w:t>
      </w:r>
      <w:r w:rsidRPr="009A5185">
        <w:rPr>
          <w:rFonts w:cs="Arial"/>
          <w:lang w:eastAsia="ja-JP"/>
        </w:rPr>
        <w:t>, they will be documented in this Change Summary section.</w:t>
      </w:r>
    </w:p>
    <w:p w14:paraId="4ED1FE1C" w14:textId="77777777" w:rsidR="00DB3845" w:rsidRDefault="00DB3845" w:rsidP="00DB3845">
      <w:pPr>
        <w:pStyle w:val="Heading4"/>
        <w:rPr>
          <w:color w:val="404040" w:themeColor="text1" w:themeTint="BF"/>
          <w:szCs w:val="28"/>
        </w:rPr>
      </w:pPr>
      <w:r>
        <w:br w:type="page"/>
      </w:r>
    </w:p>
    <w:p w14:paraId="690E6291" w14:textId="5F308018" w:rsidR="00DB3845" w:rsidRDefault="006D6A4F" w:rsidP="00DB3845">
      <w:pPr>
        <w:pStyle w:val="Heading3"/>
      </w:pPr>
      <w:bookmarkStart w:id="331" w:name="_Section_5:_Patient_1"/>
      <w:bookmarkStart w:id="332" w:name="OASCAHPS_MeasureSpecs"/>
      <w:bookmarkStart w:id="333" w:name="_Toc162610694"/>
      <w:bookmarkEnd w:id="331"/>
      <w:r>
        <w:t xml:space="preserve">Section 5: </w:t>
      </w:r>
      <w:r w:rsidR="00307507">
        <w:t>Patient Experience</w:t>
      </w:r>
      <w:r w:rsidR="00DB3845">
        <w:t xml:space="preserve"> </w:t>
      </w:r>
      <w:r w:rsidR="00AF5BCD">
        <w:t xml:space="preserve">(OAS CAHPS) </w:t>
      </w:r>
      <w:bookmarkEnd w:id="332"/>
      <w:r w:rsidR="00DB3845">
        <w:t>Measure Specifications</w:t>
      </w:r>
      <w:bookmarkEnd w:id="333"/>
    </w:p>
    <w:p w14:paraId="67E8522E" w14:textId="77777777" w:rsidR="0033279C" w:rsidRDefault="0033279C" w:rsidP="00DB3845">
      <w:pPr>
        <w:rPr>
          <w:color w:val="FF0000"/>
        </w:rPr>
      </w:pPr>
    </w:p>
    <w:tbl>
      <w:tblPr>
        <w:tblStyle w:val="TableGrid"/>
        <w:tblW w:w="0" w:type="auto"/>
        <w:tblLook w:val="04A0" w:firstRow="1" w:lastRow="0" w:firstColumn="1" w:lastColumn="0" w:noHBand="0" w:noVBand="1"/>
      </w:tblPr>
      <w:tblGrid>
        <w:gridCol w:w="9350"/>
      </w:tblGrid>
      <w:tr w:rsidR="0033279C" w:rsidRPr="009A5185" w14:paraId="28E16A79" w14:textId="77777777" w:rsidTr="00653541">
        <w:tc>
          <w:tcPr>
            <w:tcW w:w="9350" w:type="dxa"/>
          </w:tcPr>
          <w:p w14:paraId="08173DCA" w14:textId="77777777" w:rsidR="00A268BF" w:rsidRDefault="0033279C" w:rsidP="0033279C">
            <w:pPr>
              <w:rPr>
                <w:rFonts w:cs="Arial"/>
              </w:rPr>
            </w:pPr>
            <w:r w:rsidRPr="009A5185">
              <w:rPr>
                <w:rFonts w:cs="Arial"/>
                <w:b/>
              </w:rPr>
              <w:t xml:space="preserve">Source: </w:t>
            </w:r>
            <w:r w:rsidRPr="0033279C">
              <w:rPr>
                <w:rFonts w:cs="Arial"/>
              </w:rPr>
              <w:t>Developed by Centers for Medicare and Medicaid Services (CMS) using Agency for Healthcare Quality and Research (AHRQ) guidelines.</w:t>
            </w:r>
            <w:r w:rsidR="00CF4BF4">
              <w:rPr>
                <w:rFonts w:cs="Arial"/>
              </w:rPr>
              <w:t xml:space="preserve"> More information available at </w:t>
            </w:r>
            <w:hyperlink r:id="rId223" w:history="1">
              <w:r w:rsidR="00CF4BF4" w:rsidRPr="00153804">
                <w:rPr>
                  <w:rStyle w:val="Hyperlink"/>
                  <w:rFonts w:cs="Arial"/>
                </w:rPr>
                <w:t>https://oascahps.org/General-Information/About-OAS-CAHPS-Survey</w:t>
              </w:r>
            </w:hyperlink>
            <w:r w:rsidR="00CF4BF4">
              <w:rPr>
                <w:rFonts w:cs="Arial"/>
              </w:rPr>
              <w:t xml:space="preserve">. </w:t>
            </w:r>
          </w:p>
          <w:p w14:paraId="56A59211" w14:textId="4F1C3482" w:rsidR="00474D96" w:rsidRPr="00465388" w:rsidRDefault="00474D96" w:rsidP="0033279C">
            <w:pPr>
              <w:rPr>
                <w:rFonts w:cs="Arial"/>
              </w:rPr>
            </w:pPr>
          </w:p>
        </w:tc>
      </w:tr>
      <w:tr w:rsidR="0033279C" w:rsidRPr="009A5185" w14:paraId="2C741CA9" w14:textId="77777777" w:rsidTr="00653541">
        <w:tc>
          <w:tcPr>
            <w:tcW w:w="9350" w:type="dxa"/>
          </w:tcPr>
          <w:p w14:paraId="6ABE64B1" w14:textId="7304181A" w:rsidR="0033279C" w:rsidRPr="009A5185" w:rsidRDefault="0033279C" w:rsidP="00653541">
            <w:pPr>
              <w:rPr>
                <w:rFonts w:cs="Arial"/>
              </w:rPr>
            </w:pPr>
            <w:r w:rsidRPr="009A5185">
              <w:rPr>
                <w:rFonts w:cs="Arial"/>
                <w:b/>
              </w:rPr>
              <w:t>Reporting Period: 12 months</w:t>
            </w:r>
          </w:p>
          <w:p w14:paraId="2529D81B" w14:textId="77777777" w:rsidR="0033279C" w:rsidRDefault="0033279C" w:rsidP="00653541">
            <w:pPr>
              <w:rPr>
                <w:rFonts w:cs="Arial"/>
                <w:snapToGrid w:val="0"/>
              </w:rPr>
            </w:pPr>
            <w:r w:rsidRPr="009A5185">
              <w:rPr>
                <w:rFonts w:cs="Arial"/>
                <w:snapToGrid w:val="0"/>
              </w:rPr>
              <w:t xml:space="preserve">Report on the latest 12-month period prior to the submission of this section of the Survey. </w:t>
            </w:r>
          </w:p>
          <w:p w14:paraId="51545CAC" w14:textId="77777777" w:rsidR="00CF4BF4" w:rsidRPr="009A5185" w:rsidRDefault="00CF4BF4" w:rsidP="00653541">
            <w:pPr>
              <w:rPr>
                <w:rFonts w:cs="Arial"/>
              </w:rPr>
            </w:pPr>
          </w:p>
        </w:tc>
      </w:tr>
      <w:tr w:rsidR="00C35BD7" w:rsidRPr="009A5185" w14:paraId="108EEE26" w14:textId="77777777" w:rsidTr="00653541">
        <w:tc>
          <w:tcPr>
            <w:tcW w:w="9350" w:type="dxa"/>
          </w:tcPr>
          <w:p w14:paraId="7794A8E9" w14:textId="3897FA8F" w:rsidR="00C35BD7" w:rsidRDefault="00C35BD7" w:rsidP="00C35BD7">
            <w:pPr>
              <w:rPr>
                <w:rFonts w:cs="Arial"/>
                <w:bCs/>
              </w:rPr>
            </w:pPr>
            <w:r>
              <w:rPr>
                <w:rFonts w:cs="Arial"/>
                <w:bCs/>
              </w:rPr>
              <w:t xml:space="preserve">This section of the Survey asks ASCs about their results from the </w:t>
            </w:r>
            <w:hyperlink r:id="rId224" w:history="1">
              <w:r w:rsidRPr="00B96C11">
                <w:rPr>
                  <w:rStyle w:val="Hyperlink"/>
                  <w:rFonts w:cs="Arial"/>
                  <w:bCs/>
                </w:rPr>
                <w:t>OAS CAHPS Survey</w:t>
              </w:r>
            </w:hyperlink>
            <w:r>
              <w:rPr>
                <w:rFonts w:cs="Arial"/>
                <w:bCs/>
              </w:rPr>
              <w:t>. The first several questions are designed to learn more about the current administration of the survey. The last four questions collect the “</w:t>
            </w:r>
            <w:hyperlink w:anchor="endnote_topboxscore" w:history="1">
              <w:r w:rsidRPr="00143D36">
                <w:rPr>
                  <w:rStyle w:val="Hyperlink"/>
                </w:rPr>
                <w:t>Top Box Score</w:t>
              </w:r>
            </w:hyperlink>
            <w:r>
              <w:rPr>
                <w:rStyle w:val="Hyperlink"/>
              </w:rPr>
              <w:t>"</w:t>
            </w:r>
            <w:r w:rsidR="00D96EF1">
              <w:rPr>
                <w:rStyle w:val="Hyperlink"/>
                <w:rFonts w:ascii="ZWAdobeF" w:hAnsi="ZWAdobeF" w:cs="ZWAdobeF"/>
                <w:color w:val="auto"/>
                <w:sz w:val="2"/>
                <w:szCs w:val="2"/>
                <w:u w:val="none"/>
              </w:rPr>
              <w:t>48F</w:t>
            </w:r>
            <w:r w:rsidR="00B04609">
              <w:rPr>
                <w:rStyle w:val="Hyperlink"/>
                <w:rFonts w:ascii="ZWAdobeF" w:hAnsi="ZWAdobeF" w:cs="ZWAdobeF"/>
                <w:color w:val="auto"/>
                <w:sz w:val="2"/>
                <w:szCs w:val="2"/>
                <w:u w:val="none"/>
              </w:rPr>
              <w:t>46F</w:t>
            </w:r>
            <w:r>
              <w:rPr>
                <w:rStyle w:val="EndnoteReference"/>
              </w:rPr>
              <w:endnoteReference w:customMarkFollows="1" w:id="48"/>
              <w:t>19</w:t>
            </w:r>
            <w:r>
              <w:rPr>
                <w:rFonts w:cs="Arial"/>
                <w:bCs/>
              </w:rPr>
              <w:t xml:space="preserve"> for each of the following four domains:</w:t>
            </w:r>
          </w:p>
          <w:p w14:paraId="1D20F566" w14:textId="77777777" w:rsidR="00C35BD7" w:rsidRDefault="00C35BD7" w:rsidP="006444C3">
            <w:pPr>
              <w:pStyle w:val="ListParagraph"/>
              <w:numPr>
                <w:ilvl w:val="0"/>
                <w:numId w:val="87"/>
              </w:numPr>
              <w:rPr>
                <w:rFonts w:cs="Arial"/>
                <w:bCs/>
              </w:rPr>
            </w:pPr>
            <w:r>
              <w:rPr>
                <w:rFonts w:cs="Arial"/>
                <w:bCs/>
              </w:rPr>
              <w:t>Facilities and Staff</w:t>
            </w:r>
          </w:p>
          <w:p w14:paraId="1472FC2F" w14:textId="77777777" w:rsidR="00C35BD7" w:rsidRDefault="00C35BD7" w:rsidP="006444C3">
            <w:pPr>
              <w:pStyle w:val="ListParagraph"/>
              <w:numPr>
                <w:ilvl w:val="0"/>
                <w:numId w:val="87"/>
              </w:numPr>
              <w:rPr>
                <w:rFonts w:cs="Arial"/>
                <w:bCs/>
              </w:rPr>
            </w:pPr>
            <w:r>
              <w:rPr>
                <w:rFonts w:cs="Arial"/>
                <w:bCs/>
              </w:rPr>
              <w:t>Communication About Your Procedure</w:t>
            </w:r>
          </w:p>
          <w:p w14:paraId="1A415E69" w14:textId="77777777" w:rsidR="00C35BD7" w:rsidRDefault="00C35BD7" w:rsidP="006444C3">
            <w:pPr>
              <w:pStyle w:val="ListParagraph"/>
              <w:numPr>
                <w:ilvl w:val="0"/>
                <w:numId w:val="87"/>
              </w:numPr>
              <w:rPr>
                <w:rFonts w:cs="Arial"/>
                <w:bCs/>
              </w:rPr>
            </w:pPr>
            <w:r>
              <w:rPr>
                <w:rFonts w:cs="Arial"/>
                <w:bCs/>
              </w:rPr>
              <w:t>Patient’s Rating of the Facility</w:t>
            </w:r>
          </w:p>
          <w:p w14:paraId="58CF929F" w14:textId="77777777" w:rsidR="00C35BD7" w:rsidRPr="005C58C4" w:rsidRDefault="00C35BD7" w:rsidP="006444C3">
            <w:pPr>
              <w:pStyle w:val="ListParagraph"/>
              <w:numPr>
                <w:ilvl w:val="0"/>
                <w:numId w:val="87"/>
              </w:numPr>
              <w:rPr>
                <w:rFonts w:cs="Arial"/>
                <w:bCs/>
              </w:rPr>
            </w:pPr>
            <w:r>
              <w:rPr>
                <w:rFonts w:cs="Arial"/>
                <w:bCs/>
              </w:rPr>
              <w:t>Patients Recommending the Facility</w:t>
            </w:r>
          </w:p>
          <w:p w14:paraId="2E38CB9C" w14:textId="77777777" w:rsidR="00C35BD7" w:rsidRDefault="00C35BD7" w:rsidP="00C35BD7">
            <w:pPr>
              <w:rPr>
                <w:rFonts w:cs="Arial"/>
                <w:bCs/>
              </w:rPr>
            </w:pPr>
          </w:p>
          <w:p w14:paraId="53E7DE16" w14:textId="10870BA1" w:rsidR="00C35BD7" w:rsidRPr="009955AE" w:rsidRDefault="00C35BD7" w:rsidP="00C35BD7">
            <w:pPr>
              <w:rPr>
                <w:rFonts w:cs="Arial"/>
                <w:bCs/>
              </w:rPr>
            </w:pPr>
            <w:r w:rsidRPr="009955AE">
              <w:rPr>
                <w:rFonts w:cs="Arial"/>
                <w:bCs/>
              </w:rPr>
              <w:t xml:space="preserve">ASCs using Press Ganey, NRC, or PRC to administer the </w:t>
            </w:r>
            <w:hyperlink r:id="rId225" w:history="1">
              <w:r w:rsidRPr="009955AE">
                <w:rPr>
                  <w:rStyle w:val="Hyperlink"/>
                  <w:bCs/>
                </w:rPr>
                <w:t>OAS CAHPS Survey</w:t>
              </w:r>
            </w:hyperlink>
            <w:r w:rsidRPr="009955AE">
              <w:rPr>
                <w:rFonts w:cs="Arial"/>
                <w:bCs/>
              </w:rPr>
              <w:t xml:space="preserve"> can use the CMS OAS CAHPS crosswalk below to ensure they are reporting on the correct domains. The crosswalk is designed to help translate the standard vendor report to the CMS domains used in questions #6-9. </w:t>
            </w:r>
          </w:p>
          <w:p w14:paraId="013FD799" w14:textId="77777777" w:rsidR="00C35BD7" w:rsidRDefault="00C35BD7" w:rsidP="00C35BD7">
            <w:pPr>
              <w:rPr>
                <w:rFonts w:cs="Arial"/>
                <w:b/>
              </w:rPr>
            </w:pPr>
          </w:p>
          <w:p w14:paraId="093EC7C0" w14:textId="77777777" w:rsidR="00C35BD7" w:rsidRDefault="00C35BD7" w:rsidP="00C35BD7">
            <w:pPr>
              <w:rPr>
                <w:rFonts w:cs="Arial"/>
                <w:b/>
              </w:rPr>
            </w:pPr>
            <w:r>
              <w:rPr>
                <w:rFonts w:cs="Arial"/>
                <w:b/>
              </w:rPr>
              <w:t>CMS OAS CAHPS Crosswalk</w:t>
            </w:r>
          </w:p>
          <w:p w14:paraId="4881C8F2" w14:textId="77777777" w:rsidR="00C35BD7" w:rsidRDefault="00C35BD7" w:rsidP="00C35BD7">
            <w:pPr>
              <w:rPr>
                <w:rFonts w:cs="Arial"/>
                <w:b/>
              </w:rPr>
            </w:pPr>
          </w:p>
          <w:tbl>
            <w:tblPr>
              <w:tblStyle w:val="TableColumns3"/>
              <w:tblW w:w="0" w:type="auto"/>
              <w:tblBorders>
                <w:insideH w:val="single" w:sz="6" w:space="0" w:color="000080"/>
              </w:tblBorders>
              <w:tblLook w:val="04A0" w:firstRow="1" w:lastRow="0" w:firstColumn="1" w:lastColumn="0" w:noHBand="0" w:noVBand="1"/>
            </w:tblPr>
            <w:tblGrid>
              <w:gridCol w:w="2279"/>
              <w:gridCol w:w="2280"/>
              <w:gridCol w:w="2279"/>
              <w:gridCol w:w="2280"/>
            </w:tblGrid>
            <w:tr w:rsidR="00C35BD7" w:rsidRPr="00D22664" w14:paraId="6F46F90C" w14:textId="77777777" w:rsidTr="008D32D3">
              <w:trPr>
                <w:cnfStyle w:val="100000000000" w:firstRow="1" w:lastRow="0" w:firstColumn="0" w:lastColumn="0" w:oddVBand="0" w:evenVBand="0" w:oddHBand="0"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279" w:type="dxa"/>
                  <w:shd w:val="clear" w:color="auto" w:fill="213468"/>
                </w:tcPr>
                <w:p w14:paraId="3606DA19" w14:textId="77777777" w:rsidR="00C35BD7" w:rsidRPr="0019773B" w:rsidRDefault="00C35BD7" w:rsidP="00C35BD7">
                  <w:pPr>
                    <w:rPr>
                      <w:rFonts w:ascii="Arial" w:hAnsi="Arial" w:cs="Arial"/>
                      <w:b/>
                      <w:bCs/>
                    </w:rPr>
                  </w:pPr>
                  <w:r w:rsidRPr="0019773B">
                    <w:rPr>
                      <w:rFonts w:ascii="Arial" w:hAnsi="Arial" w:cs="Arial"/>
                      <w:b/>
                      <w:bCs/>
                    </w:rPr>
                    <w:t>CMS Domain Name</w:t>
                  </w:r>
                </w:p>
              </w:tc>
              <w:tc>
                <w:tcPr>
                  <w:tcW w:w="2280" w:type="dxa"/>
                  <w:shd w:val="clear" w:color="auto" w:fill="213468"/>
                </w:tcPr>
                <w:p w14:paraId="3FE9BBB6" w14:textId="77777777" w:rsidR="00C35BD7" w:rsidRPr="0019773B" w:rsidRDefault="00C35BD7" w:rsidP="00C35BD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19773B">
                    <w:rPr>
                      <w:rFonts w:ascii="Arial" w:hAnsi="Arial" w:cs="Arial"/>
                    </w:rPr>
                    <w:t>Press Ganey Domain Name</w:t>
                  </w:r>
                </w:p>
              </w:tc>
              <w:tc>
                <w:tcPr>
                  <w:tcW w:w="2279" w:type="dxa"/>
                  <w:shd w:val="clear" w:color="auto" w:fill="213468"/>
                </w:tcPr>
                <w:p w14:paraId="04D30BAA" w14:textId="77777777" w:rsidR="00C35BD7" w:rsidRPr="0019773B" w:rsidRDefault="00C35BD7" w:rsidP="00C35BD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19773B">
                    <w:rPr>
                      <w:rFonts w:ascii="Arial" w:hAnsi="Arial" w:cs="Arial"/>
                    </w:rPr>
                    <w:t>NRC Domain Name</w:t>
                  </w:r>
                </w:p>
              </w:tc>
              <w:tc>
                <w:tcPr>
                  <w:tcW w:w="2280" w:type="dxa"/>
                  <w:shd w:val="clear" w:color="auto" w:fill="213468"/>
                </w:tcPr>
                <w:p w14:paraId="2F73245E" w14:textId="77777777" w:rsidR="00C35BD7" w:rsidRPr="0019773B" w:rsidRDefault="00C35BD7" w:rsidP="00C35BD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19773B">
                    <w:rPr>
                      <w:rFonts w:ascii="Arial" w:hAnsi="Arial" w:cs="Arial"/>
                    </w:rPr>
                    <w:t>PRC Domain Name</w:t>
                  </w:r>
                </w:p>
              </w:tc>
            </w:tr>
            <w:tr w:rsidR="00C35BD7" w:rsidRPr="00D22664" w14:paraId="31AC49E3" w14:textId="77777777" w:rsidTr="008D32D3">
              <w:trPr>
                <w:trHeight w:val="586"/>
              </w:trPr>
              <w:tc>
                <w:tcPr>
                  <w:cnfStyle w:val="001000000000" w:firstRow="0" w:lastRow="0" w:firstColumn="1" w:lastColumn="0" w:oddVBand="0" w:evenVBand="0" w:oddHBand="0" w:evenHBand="0" w:firstRowFirstColumn="0" w:firstRowLastColumn="0" w:lastRowFirstColumn="0" w:lastRowLastColumn="0"/>
                  <w:tcW w:w="2279" w:type="dxa"/>
                </w:tcPr>
                <w:p w14:paraId="10CD2577" w14:textId="77777777" w:rsidR="00C35BD7" w:rsidRPr="0019773B" w:rsidRDefault="00C35BD7" w:rsidP="00C35BD7">
                  <w:pPr>
                    <w:pStyle w:val="Subtitle"/>
                    <w:rPr>
                      <w:rFonts w:ascii="Arial" w:hAnsi="Arial" w:cs="Arial"/>
                      <w:b w:val="0"/>
                    </w:rPr>
                  </w:pPr>
                  <w:r w:rsidRPr="0019773B">
                    <w:rPr>
                      <w:rFonts w:ascii="Arial" w:hAnsi="Arial" w:cs="Arial"/>
                      <w:b w:val="0"/>
                    </w:rPr>
                    <w:t>Facilities and Staff</w:t>
                  </w:r>
                </w:p>
              </w:tc>
              <w:tc>
                <w:tcPr>
                  <w:tcW w:w="2280" w:type="dxa"/>
                </w:tcPr>
                <w:p w14:paraId="2923137C" w14:textId="77777777" w:rsidR="00C35BD7" w:rsidRPr="0019773B" w:rsidRDefault="00C35BD7" w:rsidP="00C35BD7">
                  <w:pPr>
                    <w:pStyle w:val="Subtitle"/>
                    <w:cnfStyle w:val="000000000000" w:firstRow="0" w:lastRow="0" w:firstColumn="0" w:lastColumn="0" w:oddVBand="0" w:evenVBand="0" w:oddHBand="0" w:evenHBand="0" w:firstRowFirstColumn="0" w:firstRowLastColumn="0" w:lastRowFirstColumn="0" w:lastRowLastColumn="0"/>
                    <w:rPr>
                      <w:rFonts w:ascii="Arial" w:hAnsi="Arial" w:cs="Arial"/>
                      <w:b/>
                      <w:bCs w:val="0"/>
                    </w:rPr>
                  </w:pPr>
                  <w:r w:rsidRPr="0019773B">
                    <w:rPr>
                      <w:rFonts w:ascii="Arial" w:hAnsi="Arial" w:cs="Arial"/>
                      <w:b/>
                    </w:rPr>
                    <w:t>Facility/Personal Treatment</w:t>
                  </w:r>
                </w:p>
              </w:tc>
              <w:tc>
                <w:tcPr>
                  <w:tcW w:w="2279" w:type="dxa"/>
                </w:tcPr>
                <w:p w14:paraId="41AF39F0" w14:textId="77777777" w:rsidR="00C35BD7" w:rsidRPr="0019773B" w:rsidRDefault="00C35BD7" w:rsidP="00C35BD7">
                  <w:pPr>
                    <w:pStyle w:val="Subtitle"/>
                    <w:cnfStyle w:val="000000000000" w:firstRow="0" w:lastRow="0" w:firstColumn="0" w:lastColumn="0" w:oddVBand="0" w:evenVBand="0" w:oddHBand="0" w:evenHBand="0" w:firstRowFirstColumn="0" w:firstRowLastColumn="0" w:lastRowFirstColumn="0" w:lastRowLastColumn="0"/>
                    <w:rPr>
                      <w:rFonts w:ascii="Arial" w:hAnsi="Arial" w:cs="Arial"/>
                      <w:b/>
                      <w:bCs w:val="0"/>
                    </w:rPr>
                  </w:pPr>
                  <w:r w:rsidRPr="0019773B">
                    <w:rPr>
                      <w:rFonts w:ascii="Arial" w:hAnsi="Arial" w:cs="Arial"/>
                      <w:b/>
                    </w:rPr>
                    <w:t>About Facilities and Staff</w:t>
                  </w:r>
                </w:p>
              </w:tc>
              <w:tc>
                <w:tcPr>
                  <w:tcW w:w="2280" w:type="dxa"/>
                </w:tcPr>
                <w:p w14:paraId="7A4E875F" w14:textId="77777777" w:rsidR="00C35BD7" w:rsidRPr="0019773B" w:rsidRDefault="00C35BD7" w:rsidP="00C35BD7">
                  <w:pPr>
                    <w:pStyle w:val="Subtitle"/>
                    <w:cnfStyle w:val="000000000000" w:firstRow="0" w:lastRow="0" w:firstColumn="0" w:lastColumn="0" w:oddVBand="0" w:evenVBand="0" w:oddHBand="0" w:evenHBand="0" w:firstRowFirstColumn="0" w:firstRowLastColumn="0" w:lastRowFirstColumn="0" w:lastRowLastColumn="0"/>
                    <w:rPr>
                      <w:rFonts w:ascii="Arial" w:hAnsi="Arial" w:cs="Arial"/>
                      <w:b/>
                      <w:bCs w:val="0"/>
                    </w:rPr>
                  </w:pPr>
                  <w:r w:rsidRPr="0019773B">
                    <w:rPr>
                      <w:rFonts w:ascii="Arial" w:hAnsi="Arial" w:cs="Arial"/>
                      <w:b/>
                    </w:rPr>
                    <w:t>Facility and Staff</w:t>
                  </w:r>
                </w:p>
              </w:tc>
            </w:tr>
            <w:tr w:rsidR="00C35BD7" w:rsidRPr="00D22664" w14:paraId="477C51B6" w14:textId="77777777" w:rsidTr="008D32D3">
              <w:trPr>
                <w:trHeight w:val="586"/>
              </w:trPr>
              <w:tc>
                <w:tcPr>
                  <w:cnfStyle w:val="001000000000" w:firstRow="0" w:lastRow="0" w:firstColumn="1" w:lastColumn="0" w:oddVBand="0" w:evenVBand="0" w:oddHBand="0" w:evenHBand="0" w:firstRowFirstColumn="0" w:firstRowLastColumn="0" w:lastRowFirstColumn="0" w:lastRowLastColumn="0"/>
                  <w:tcW w:w="2279" w:type="dxa"/>
                </w:tcPr>
                <w:p w14:paraId="399B6567" w14:textId="77777777" w:rsidR="00C35BD7" w:rsidRPr="0019773B" w:rsidRDefault="00C35BD7" w:rsidP="00C35BD7">
                  <w:pPr>
                    <w:pStyle w:val="Subtitle"/>
                    <w:rPr>
                      <w:rFonts w:ascii="Arial" w:hAnsi="Arial" w:cs="Arial"/>
                    </w:rPr>
                  </w:pPr>
                  <w:r w:rsidRPr="0019773B">
                    <w:rPr>
                      <w:rFonts w:ascii="Arial" w:hAnsi="Arial" w:cs="Arial"/>
                      <w:b w:val="0"/>
                    </w:rPr>
                    <w:t>Communication About Your Procedure</w:t>
                  </w:r>
                </w:p>
              </w:tc>
              <w:tc>
                <w:tcPr>
                  <w:tcW w:w="2280" w:type="dxa"/>
                </w:tcPr>
                <w:p w14:paraId="198DF564" w14:textId="77777777" w:rsidR="00C35BD7" w:rsidRPr="0019773B" w:rsidRDefault="00C35BD7" w:rsidP="00C35BD7">
                  <w:pPr>
                    <w:pStyle w:val="Subtitle"/>
                    <w:cnfStyle w:val="000000000000" w:firstRow="0" w:lastRow="0" w:firstColumn="0" w:lastColumn="0" w:oddVBand="0" w:evenVBand="0" w:oddHBand="0" w:evenHBand="0" w:firstRowFirstColumn="0" w:firstRowLastColumn="0" w:lastRowFirstColumn="0" w:lastRowLastColumn="0"/>
                    <w:rPr>
                      <w:rFonts w:ascii="Arial" w:hAnsi="Arial" w:cs="Arial"/>
                      <w:bCs w:val="0"/>
                    </w:rPr>
                  </w:pPr>
                  <w:r w:rsidRPr="0019773B">
                    <w:rPr>
                      <w:rFonts w:ascii="Arial" w:hAnsi="Arial" w:cs="Arial"/>
                      <w:b/>
                    </w:rPr>
                    <w:t>Communication</w:t>
                  </w:r>
                </w:p>
              </w:tc>
              <w:tc>
                <w:tcPr>
                  <w:tcW w:w="2279" w:type="dxa"/>
                </w:tcPr>
                <w:p w14:paraId="760BB00D" w14:textId="77777777" w:rsidR="00C35BD7" w:rsidRPr="0019773B" w:rsidRDefault="00C35BD7" w:rsidP="00C35BD7">
                  <w:pPr>
                    <w:pStyle w:val="Subtitle"/>
                    <w:cnfStyle w:val="000000000000" w:firstRow="0" w:lastRow="0" w:firstColumn="0" w:lastColumn="0" w:oddVBand="0" w:evenVBand="0" w:oddHBand="0" w:evenHBand="0" w:firstRowFirstColumn="0" w:firstRowLastColumn="0" w:lastRowFirstColumn="0" w:lastRowLastColumn="0"/>
                    <w:rPr>
                      <w:rFonts w:ascii="Arial" w:hAnsi="Arial" w:cs="Arial"/>
                      <w:bCs w:val="0"/>
                    </w:rPr>
                  </w:pPr>
                  <w:r w:rsidRPr="0019773B">
                    <w:rPr>
                      <w:rFonts w:ascii="Arial" w:hAnsi="Arial" w:cs="Arial"/>
                      <w:b/>
                    </w:rPr>
                    <w:t>Communications About Your Procedure</w:t>
                  </w:r>
                </w:p>
              </w:tc>
              <w:tc>
                <w:tcPr>
                  <w:tcW w:w="2280" w:type="dxa"/>
                </w:tcPr>
                <w:p w14:paraId="396DE1CD" w14:textId="77777777" w:rsidR="00C35BD7" w:rsidRPr="0019773B" w:rsidRDefault="00C35BD7" w:rsidP="00C35BD7">
                  <w:pPr>
                    <w:pStyle w:val="Subtitle"/>
                    <w:cnfStyle w:val="000000000000" w:firstRow="0" w:lastRow="0" w:firstColumn="0" w:lastColumn="0" w:oddVBand="0" w:evenVBand="0" w:oddHBand="0" w:evenHBand="0" w:firstRowFirstColumn="0" w:firstRowLastColumn="0" w:lastRowFirstColumn="0" w:lastRowLastColumn="0"/>
                    <w:rPr>
                      <w:rFonts w:ascii="Arial" w:hAnsi="Arial" w:cs="Arial"/>
                      <w:bCs w:val="0"/>
                    </w:rPr>
                  </w:pPr>
                  <w:r w:rsidRPr="0019773B">
                    <w:rPr>
                      <w:rFonts w:ascii="Arial" w:hAnsi="Arial" w:cs="Arial"/>
                      <w:b/>
                    </w:rPr>
                    <w:t>Communication</w:t>
                  </w:r>
                </w:p>
              </w:tc>
            </w:tr>
            <w:tr w:rsidR="00C35BD7" w:rsidRPr="00D22664" w14:paraId="1AD87F13" w14:textId="77777777" w:rsidTr="008D32D3">
              <w:trPr>
                <w:trHeight w:val="586"/>
              </w:trPr>
              <w:tc>
                <w:tcPr>
                  <w:cnfStyle w:val="001000000000" w:firstRow="0" w:lastRow="0" w:firstColumn="1" w:lastColumn="0" w:oddVBand="0" w:evenVBand="0" w:oddHBand="0" w:evenHBand="0" w:firstRowFirstColumn="0" w:firstRowLastColumn="0" w:lastRowFirstColumn="0" w:lastRowLastColumn="0"/>
                  <w:tcW w:w="2279" w:type="dxa"/>
                </w:tcPr>
                <w:p w14:paraId="07577D9A" w14:textId="77777777" w:rsidR="00C35BD7" w:rsidRPr="0019773B" w:rsidRDefault="00C35BD7" w:rsidP="00C35BD7">
                  <w:pPr>
                    <w:pStyle w:val="Subtitle"/>
                    <w:rPr>
                      <w:rFonts w:ascii="Arial" w:hAnsi="Arial" w:cs="Arial"/>
                    </w:rPr>
                  </w:pPr>
                  <w:r w:rsidRPr="0019773B">
                    <w:rPr>
                      <w:rFonts w:ascii="Arial" w:hAnsi="Arial" w:cs="Arial"/>
                      <w:b w:val="0"/>
                    </w:rPr>
                    <w:t>Patient’s Rating of the Facility</w:t>
                  </w:r>
                </w:p>
              </w:tc>
              <w:tc>
                <w:tcPr>
                  <w:tcW w:w="2280" w:type="dxa"/>
                </w:tcPr>
                <w:p w14:paraId="427A1F30" w14:textId="77777777" w:rsidR="00C35BD7" w:rsidRPr="0019773B" w:rsidRDefault="00C35BD7" w:rsidP="00C35BD7">
                  <w:pPr>
                    <w:pStyle w:val="Subtitle"/>
                    <w:cnfStyle w:val="000000000000" w:firstRow="0" w:lastRow="0" w:firstColumn="0" w:lastColumn="0" w:oddVBand="0" w:evenVBand="0" w:oddHBand="0" w:evenHBand="0" w:firstRowFirstColumn="0" w:firstRowLastColumn="0" w:lastRowFirstColumn="0" w:lastRowLastColumn="0"/>
                    <w:rPr>
                      <w:rFonts w:ascii="Arial" w:hAnsi="Arial" w:cs="Arial"/>
                      <w:b/>
                      <w:bCs w:val="0"/>
                    </w:rPr>
                  </w:pPr>
                  <w:r w:rsidRPr="0019773B">
                    <w:rPr>
                      <w:rFonts w:ascii="Arial" w:hAnsi="Arial" w:cs="Arial"/>
                      <w:b/>
                    </w:rPr>
                    <w:t>Facility Rating 0-10</w:t>
                  </w:r>
                </w:p>
              </w:tc>
              <w:tc>
                <w:tcPr>
                  <w:tcW w:w="2279" w:type="dxa"/>
                </w:tcPr>
                <w:p w14:paraId="620B4EA6" w14:textId="77777777" w:rsidR="00C35BD7" w:rsidRPr="0019773B" w:rsidRDefault="00C35BD7" w:rsidP="00C35BD7">
                  <w:pPr>
                    <w:pStyle w:val="Subtitle"/>
                    <w:cnfStyle w:val="000000000000" w:firstRow="0" w:lastRow="0" w:firstColumn="0" w:lastColumn="0" w:oddVBand="0" w:evenVBand="0" w:oddHBand="0" w:evenHBand="0" w:firstRowFirstColumn="0" w:firstRowLastColumn="0" w:lastRowFirstColumn="0" w:lastRowLastColumn="0"/>
                    <w:rPr>
                      <w:rFonts w:ascii="Arial" w:hAnsi="Arial" w:cs="Arial"/>
                      <w:b/>
                      <w:bCs w:val="0"/>
                    </w:rPr>
                  </w:pPr>
                  <w:r w:rsidRPr="0019773B">
                    <w:rPr>
                      <w:rFonts w:ascii="Arial" w:hAnsi="Arial" w:cs="Arial"/>
                      <w:b/>
                    </w:rPr>
                    <w:t>Overall Rating of Facility</w:t>
                  </w:r>
                </w:p>
              </w:tc>
              <w:tc>
                <w:tcPr>
                  <w:tcW w:w="2280" w:type="dxa"/>
                </w:tcPr>
                <w:p w14:paraId="66D52AD1" w14:textId="77777777" w:rsidR="00C35BD7" w:rsidRPr="0019773B" w:rsidRDefault="00C35BD7" w:rsidP="00C35BD7">
                  <w:pPr>
                    <w:pStyle w:val="Subtitle"/>
                    <w:cnfStyle w:val="000000000000" w:firstRow="0" w:lastRow="0" w:firstColumn="0" w:lastColumn="0" w:oddVBand="0" w:evenVBand="0" w:oddHBand="0" w:evenHBand="0" w:firstRowFirstColumn="0" w:firstRowLastColumn="0" w:lastRowFirstColumn="0" w:lastRowLastColumn="0"/>
                    <w:rPr>
                      <w:rFonts w:ascii="Arial" w:hAnsi="Arial" w:cs="Arial"/>
                      <w:b/>
                      <w:bCs w:val="0"/>
                    </w:rPr>
                  </w:pPr>
                  <w:r w:rsidRPr="0019773B">
                    <w:rPr>
                      <w:rFonts w:ascii="Arial" w:hAnsi="Arial" w:cs="Arial"/>
                      <w:b/>
                    </w:rPr>
                    <w:t xml:space="preserve">Overall Facility Rating </w:t>
                  </w:r>
                </w:p>
              </w:tc>
            </w:tr>
            <w:tr w:rsidR="00C35BD7" w:rsidRPr="00D22664" w14:paraId="5BD6C2B7" w14:textId="77777777" w:rsidTr="008D32D3">
              <w:trPr>
                <w:trHeight w:val="586"/>
              </w:trPr>
              <w:tc>
                <w:tcPr>
                  <w:cnfStyle w:val="001000000000" w:firstRow="0" w:lastRow="0" w:firstColumn="1" w:lastColumn="0" w:oddVBand="0" w:evenVBand="0" w:oddHBand="0" w:evenHBand="0" w:firstRowFirstColumn="0" w:firstRowLastColumn="0" w:lastRowFirstColumn="0" w:lastRowLastColumn="0"/>
                  <w:tcW w:w="2279" w:type="dxa"/>
                </w:tcPr>
                <w:p w14:paraId="7E8FCBFF" w14:textId="77777777" w:rsidR="00C35BD7" w:rsidRPr="0019773B" w:rsidRDefault="00C35BD7" w:rsidP="00C35BD7">
                  <w:pPr>
                    <w:pStyle w:val="Subtitle"/>
                    <w:rPr>
                      <w:rFonts w:ascii="Arial" w:hAnsi="Arial" w:cs="Arial"/>
                      <w:b w:val="0"/>
                    </w:rPr>
                  </w:pPr>
                  <w:r w:rsidRPr="0019773B">
                    <w:rPr>
                      <w:rFonts w:ascii="Arial" w:hAnsi="Arial" w:cs="Arial"/>
                      <w:b w:val="0"/>
                    </w:rPr>
                    <w:t>Patients Recommending the Facility</w:t>
                  </w:r>
                </w:p>
              </w:tc>
              <w:tc>
                <w:tcPr>
                  <w:tcW w:w="2280" w:type="dxa"/>
                </w:tcPr>
                <w:p w14:paraId="6D91FC81" w14:textId="77777777" w:rsidR="00C35BD7" w:rsidRPr="0019773B" w:rsidRDefault="00C35BD7" w:rsidP="00C35BD7">
                  <w:pPr>
                    <w:pStyle w:val="Subtitle"/>
                    <w:cnfStyle w:val="000000000000" w:firstRow="0" w:lastRow="0" w:firstColumn="0" w:lastColumn="0" w:oddVBand="0" w:evenVBand="0" w:oddHBand="0" w:evenHBand="0" w:firstRowFirstColumn="0" w:firstRowLastColumn="0" w:lastRowFirstColumn="0" w:lastRowLastColumn="0"/>
                    <w:rPr>
                      <w:rFonts w:ascii="Arial" w:hAnsi="Arial" w:cs="Arial"/>
                      <w:b/>
                      <w:bCs w:val="0"/>
                    </w:rPr>
                  </w:pPr>
                  <w:r w:rsidRPr="0019773B">
                    <w:rPr>
                      <w:rFonts w:ascii="Arial" w:hAnsi="Arial" w:cs="Arial"/>
                      <w:b/>
                    </w:rPr>
                    <w:t>Recommend the Facility</w:t>
                  </w:r>
                </w:p>
              </w:tc>
              <w:tc>
                <w:tcPr>
                  <w:tcW w:w="2279" w:type="dxa"/>
                </w:tcPr>
                <w:p w14:paraId="1490DF45" w14:textId="77777777" w:rsidR="00C35BD7" w:rsidRPr="0019773B" w:rsidRDefault="00C35BD7" w:rsidP="00C35BD7">
                  <w:pPr>
                    <w:pStyle w:val="Subtitle"/>
                    <w:cnfStyle w:val="000000000000" w:firstRow="0" w:lastRow="0" w:firstColumn="0" w:lastColumn="0" w:oddVBand="0" w:evenVBand="0" w:oddHBand="0" w:evenHBand="0" w:firstRowFirstColumn="0" w:firstRowLastColumn="0" w:lastRowFirstColumn="0" w:lastRowLastColumn="0"/>
                    <w:rPr>
                      <w:rFonts w:ascii="Arial" w:hAnsi="Arial" w:cs="Arial"/>
                      <w:b/>
                      <w:bCs w:val="0"/>
                    </w:rPr>
                  </w:pPr>
                  <w:r w:rsidRPr="0019773B">
                    <w:rPr>
                      <w:rFonts w:ascii="Arial" w:hAnsi="Arial" w:cs="Arial"/>
                      <w:b/>
                    </w:rPr>
                    <w:t>Would Recommend Facility</w:t>
                  </w:r>
                </w:p>
              </w:tc>
              <w:tc>
                <w:tcPr>
                  <w:tcW w:w="2280" w:type="dxa"/>
                </w:tcPr>
                <w:p w14:paraId="14D21E08" w14:textId="77777777" w:rsidR="00C35BD7" w:rsidRPr="0019773B" w:rsidRDefault="00C35BD7" w:rsidP="00C35BD7">
                  <w:pPr>
                    <w:pStyle w:val="Subtitle"/>
                    <w:cnfStyle w:val="000000000000" w:firstRow="0" w:lastRow="0" w:firstColumn="0" w:lastColumn="0" w:oddVBand="0" w:evenVBand="0" w:oddHBand="0" w:evenHBand="0" w:firstRowFirstColumn="0" w:firstRowLastColumn="0" w:lastRowFirstColumn="0" w:lastRowLastColumn="0"/>
                    <w:rPr>
                      <w:rFonts w:ascii="Arial" w:hAnsi="Arial" w:cs="Arial"/>
                      <w:b/>
                      <w:bCs w:val="0"/>
                    </w:rPr>
                  </w:pPr>
                  <w:r w:rsidRPr="0019773B">
                    <w:rPr>
                      <w:rFonts w:ascii="Arial" w:hAnsi="Arial" w:cs="Arial"/>
                      <w:b/>
                    </w:rPr>
                    <w:t>Would Recommend</w:t>
                  </w:r>
                </w:p>
              </w:tc>
            </w:tr>
          </w:tbl>
          <w:p w14:paraId="58F8CDF5" w14:textId="77777777" w:rsidR="00C35BD7" w:rsidRPr="009955AE" w:rsidRDefault="00C35BD7" w:rsidP="00C35BD7">
            <w:pPr>
              <w:rPr>
                <w:rFonts w:cs="Arial"/>
                <w:b/>
                <w:sz w:val="2"/>
                <w:szCs w:val="2"/>
              </w:rPr>
            </w:pPr>
          </w:p>
          <w:p w14:paraId="11F21EA9" w14:textId="48AE5320" w:rsidR="00C35BD7" w:rsidRPr="009A5185" w:rsidRDefault="00C35BD7" w:rsidP="00C35BD7">
            <w:pPr>
              <w:rPr>
                <w:rFonts w:cs="Arial"/>
                <w:b/>
              </w:rPr>
            </w:pPr>
          </w:p>
        </w:tc>
      </w:tr>
      <w:tr w:rsidR="00C35BD7" w:rsidRPr="009A5185" w14:paraId="13CB7035" w14:textId="77777777" w:rsidTr="00653541">
        <w:tc>
          <w:tcPr>
            <w:tcW w:w="9350" w:type="dxa"/>
          </w:tcPr>
          <w:p w14:paraId="22EEAD35" w14:textId="3973FFCA" w:rsidR="00C35BD7" w:rsidRPr="00601ACA" w:rsidRDefault="00C35BD7" w:rsidP="00C35BD7">
            <w:pPr>
              <w:pStyle w:val="Subtitle"/>
            </w:pPr>
            <w:r w:rsidRPr="00601ACA">
              <w:t xml:space="preserve">Question </w:t>
            </w:r>
            <w:r>
              <w:t>#</w:t>
            </w:r>
            <w:r w:rsidRPr="00601ACA">
              <w:t>2:</w:t>
            </w:r>
            <w:r>
              <w:t xml:space="preserve"> </w:t>
            </w:r>
            <w:r w:rsidRPr="007737EC">
              <w:rPr>
                <w:b w:val="0"/>
                <w:bCs/>
              </w:rPr>
              <w:t xml:space="preserve">Did your facility have at least 300 </w:t>
            </w:r>
            <w:hyperlink w:anchor="endnote_eligibledischarge" w:history="1">
              <w:r w:rsidRPr="007737EC">
                <w:rPr>
                  <w:rStyle w:val="Hyperlink"/>
                  <w:b w:val="0"/>
                  <w:bCs/>
                </w:rPr>
                <w:t>eligible discharges</w:t>
              </w:r>
            </w:hyperlink>
            <w:r w:rsidR="00D96EF1">
              <w:rPr>
                <w:rStyle w:val="Hyperlink"/>
                <w:rFonts w:ascii="ZWAdobeF" w:hAnsi="ZWAdobeF" w:cs="ZWAdobeF"/>
                <w:b w:val="0"/>
                <w:bCs/>
                <w:color w:val="auto"/>
                <w:sz w:val="2"/>
                <w:szCs w:val="2"/>
                <w:u w:val="none"/>
              </w:rPr>
              <w:t>49F</w:t>
            </w:r>
            <w:r w:rsidR="00B04609">
              <w:rPr>
                <w:rStyle w:val="Hyperlink"/>
                <w:rFonts w:ascii="ZWAdobeF" w:hAnsi="ZWAdobeF" w:cs="ZWAdobeF"/>
                <w:b w:val="0"/>
                <w:bCs/>
                <w:color w:val="auto"/>
                <w:sz w:val="2"/>
                <w:szCs w:val="2"/>
                <w:u w:val="none"/>
              </w:rPr>
              <w:t>47F</w:t>
            </w:r>
            <w:r w:rsidRPr="007737EC">
              <w:rPr>
                <w:rStyle w:val="EndnoteReference"/>
                <w:b w:val="0"/>
                <w:bCs/>
              </w:rPr>
              <w:endnoteReference w:customMarkFollows="1" w:id="49"/>
              <w:t>18</w:t>
            </w:r>
            <w:r w:rsidRPr="007737EC">
              <w:rPr>
                <w:b w:val="0"/>
                <w:bCs/>
              </w:rPr>
              <w:t xml:space="preserve"> during the 12-month reporting period?</w:t>
            </w:r>
            <w:r>
              <w:t xml:space="preserve"> </w:t>
            </w:r>
          </w:p>
          <w:p w14:paraId="39779D80" w14:textId="77777777" w:rsidR="00C35BD7" w:rsidRDefault="00C35BD7" w:rsidP="00C35BD7">
            <w:pPr>
              <w:pStyle w:val="Subtitle"/>
              <w:rPr>
                <w:b w:val="0"/>
              </w:rPr>
            </w:pPr>
            <w:r w:rsidRPr="00CF4BF4">
              <w:rPr>
                <w:b w:val="0"/>
              </w:rPr>
              <w:t xml:space="preserve">This section of the Survey </w:t>
            </w:r>
            <w:r>
              <w:rPr>
                <w:b w:val="0"/>
              </w:rPr>
              <w:t xml:space="preserve">is designed for </w:t>
            </w:r>
            <w:r w:rsidRPr="00CF4BF4">
              <w:rPr>
                <w:b w:val="0"/>
              </w:rPr>
              <w:t xml:space="preserve">facilities </w:t>
            </w:r>
            <w:r>
              <w:rPr>
                <w:b w:val="0"/>
              </w:rPr>
              <w:t xml:space="preserve">that discharged at least 300 eligible patients during the reporting period. Facilities that discharged fewer than 300 eligible patients should respond “no,” skip the rest of the questions, and move on to the Affirmation of Accuracy.  </w:t>
            </w:r>
          </w:p>
          <w:p w14:paraId="3CE209C6" w14:textId="77777777" w:rsidR="00C35BD7" w:rsidRDefault="00C35BD7" w:rsidP="00C35BD7"/>
          <w:p w14:paraId="671F9E13" w14:textId="1A5FA02F" w:rsidR="00C35BD7" w:rsidRDefault="00C35BD7" w:rsidP="00C35BD7">
            <w:r w:rsidRPr="00C57C10">
              <w:rPr>
                <w:lang w:eastAsia="ja-JP"/>
              </w:rPr>
              <w:t xml:space="preserve">Eligible discharges include discharges for adult patients (ages 18 years and older) who had both medically and non-medically necessary outpatient surgeries and/or procedures. A detailed description of patient sampling criteria, including a list of OAS CAHPS-eligible surgeries and procedures, is available in the Protocols and Guidelines Manual, version </w:t>
            </w:r>
            <w:r w:rsidR="00BB5BB9">
              <w:rPr>
                <w:lang w:eastAsia="ja-JP"/>
              </w:rPr>
              <w:t>8</w:t>
            </w:r>
            <w:r w:rsidRPr="00C57C10">
              <w:rPr>
                <w:lang w:eastAsia="ja-JP"/>
              </w:rPr>
              <w:t xml:space="preserve">.0 at </w:t>
            </w:r>
            <w:hyperlink r:id="rId226" w:history="1">
              <w:r w:rsidRPr="00C57C10">
                <w:rPr>
                  <w:rStyle w:val="Hyperlink"/>
                  <w:lang w:eastAsia="ja-JP"/>
                </w:rPr>
                <w:t>https://oascahps.org/Survey-Materials</w:t>
              </w:r>
            </w:hyperlink>
            <w:r w:rsidRPr="00C57C10">
              <w:rPr>
                <w:lang w:eastAsia="ja-JP"/>
              </w:rPr>
              <w:t>.</w:t>
            </w:r>
            <w:r>
              <w:t xml:space="preserve"> </w:t>
            </w:r>
          </w:p>
          <w:p w14:paraId="7731F223" w14:textId="77777777" w:rsidR="00074F91" w:rsidRDefault="00074F91" w:rsidP="00C35BD7"/>
          <w:p w14:paraId="2B444157" w14:textId="77777777" w:rsidR="00074F91" w:rsidRDefault="00074F91" w:rsidP="00C35BD7"/>
          <w:p w14:paraId="272A42D2" w14:textId="77777777" w:rsidR="00074F91" w:rsidRDefault="00074F91" w:rsidP="00C35BD7"/>
          <w:p w14:paraId="10832FBF" w14:textId="748B82EA" w:rsidR="00074F91" w:rsidRPr="00465388" w:rsidRDefault="00074F91" w:rsidP="00C35BD7">
            <w:pPr>
              <w:rPr>
                <w:lang w:eastAsia="ja-JP"/>
              </w:rPr>
            </w:pPr>
          </w:p>
        </w:tc>
      </w:tr>
      <w:tr w:rsidR="00604F58" w:rsidRPr="009A5185" w14:paraId="37B61CF9" w14:textId="77777777" w:rsidTr="00653541">
        <w:tc>
          <w:tcPr>
            <w:tcW w:w="9350" w:type="dxa"/>
          </w:tcPr>
          <w:p w14:paraId="229DB977" w14:textId="77777777" w:rsidR="00074F91" w:rsidRPr="00AD2A8B" w:rsidRDefault="00074F91" w:rsidP="00074F91">
            <w:pPr>
              <w:rPr>
                <w:b/>
              </w:rPr>
            </w:pPr>
            <w:r w:rsidRPr="00AD2A8B">
              <w:rPr>
                <w:b/>
              </w:rPr>
              <w:t xml:space="preserve">Question </w:t>
            </w:r>
            <w:r>
              <w:rPr>
                <w:b/>
              </w:rPr>
              <w:t>#</w:t>
            </w:r>
            <w:r w:rsidRPr="00AD2A8B">
              <w:rPr>
                <w:b/>
              </w:rPr>
              <w:t xml:space="preserve">3: </w:t>
            </w:r>
            <w:r w:rsidRPr="007737EC">
              <w:rPr>
                <w:bCs/>
              </w:rPr>
              <w:t>Has your facility administered, or started to administer, the entire OAS CAHPS Survey, during the reporting period?</w:t>
            </w:r>
          </w:p>
          <w:p w14:paraId="17E0D10A" w14:textId="77777777" w:rsidR="00074F91" w:rsidRDefault="00074F91" w:rsidP="00074F91">
            <w:pPr>
              <w:pStyle w:val="Subtitle"/>
              <w:rPr>
                <w:b w:val="0"/>
                <w:shd w:val="clear" w:color="auto" w:fill="FFFFFF"/>
              </w:rPr>
            </w:pPr>
            <w:r w:rsidRPr="00CF4BF4">
              <w:rPr>
                <w:b w:val="0"/>
                <w:shd w:val="clear" w:color="auto" w:fill="FFFFFF"/>
              </w:rPr>
              <w:t>The</w:t>
            </w:r>
            <w:r>
              <w:rPr>
                <w:b w:val="0"/>
                <w:shd w:val="clear" w:color="auto" w:fill="FFFFFF"/>
              </w:rPr>
              <w:t xml:space="preserve"> OAS CAHPS</w:t>
            </w:r>
            <w:r w:rsidRPr="00CF4BF4">
              <w:rPr>
                <w:b w:val="0"/>
                <w:shd w:val="clear" w:color="auto" w:fill="FFFFFF"/>
              </w:rPr>
              <w:t xml:space="preserve"> survey includes questions about patients’ experiences with their preparation for the surgery or procedure, check-in processes, cleanliness of the facility, communications with the facility staff, discharge from the facility, and preparation for recovering at home. The survey also includes questions about whether patients received information about what to do if they had possible side effects during their recovery. OAS CAHPS is designed t</w:t>
            </w:r>
            <w:r>
              <w:rPr>
                <w:b w:val="0"/>
                <w:shd w:val="clear" w:color="auto" w:fill="FFFFFF"/>
              </w:rPr>
              <w:t xml:space="preserve">o be national in scope and </w:t>
            </w:r>
            <w:r w:rsidRPr="00CF4BF4">
              <w:rPr>
                <w:b w:val="0"/>
                <w:shd w:val="clear" w:color="auto" w:fill="FFFFFF"/>
              </w:rPr>
              <w:t>require</w:t>
            </w:r>
            <w:r>
              <w:rPr>
                <w:b w:val="0"/>
                <w:shd w:val="clear" w:color="auto" w:fill="FFFFFF"/>
              </w:rPr>
              <w:t>s</w:t>
            </w:r>
            <w:r w:rsidRPr="00CF4BF4">
              <w:rPr>
                <w:b w:val="0"/>
                <w:shd w:val="clear" w:color="auto" w:fill="FFFFFF"/>
              </w:rPr>
              <w:t xml:space="preserve"> standardized administration protocols. </w:t>
            </w:r>
          </w:p>
          <w:p w14:paraId="26C03910" w14:textId="77777777" w:rsidR="00074F91" w:rsidRDefault="00074F91" w:rsidP="00074F91">
            <w:pPr>
              <w:pStyle w:val="Subtitle"/>
              <w:rPr>
                <w:b w:val="0"/>
                <w:shd w:val="clear" w:color="auto" w:fill="FFFFFF"/>
              </w:rPr>
            </w:pPr>
          </w:p>
          <w:p w14:paraId="3759D8C7" w14:textId="77777777" w:rsidR="00074F91" w:rsidRPr="00AE77F4" w:rsidRDefault="00074F91" w:rsidP="00074F91">
            <w:pPr>
              <w:pStyle w:val="Subtitle"/>
              <w:rPr>
                <w:b w:val="0"/>
              </w:rPr>
            </w:pPr>
            <w:r>
              <w:rPr>
                <w:b w:val="0"/>
              </w:rPr>
              <w:t xml:space="preserve">If your facility is not currently administering the OAS CAHPS Survey, a list of approved vendors is available at </w:t>
            </w:r>
            <w:hyperlink r:id="rId227" w:history="1">
              <w:r w:rsidRPr="00153804">
                <w:rPr>
                  <w:rStyle w:val="Hyperlink"/>
                  <w:b w:val="0"/>
                </w:rPr>
                <w:t>https://oascahps.org/General-Information/Approved-Survey-Vendors</w:t>
              </w:r>
            </w:hyperlink>
            <w:r>
              <w:rPr>
                <w:b w:val="0"/>
              </w:rPr>
              <w:t xml:space="preserve">. </w:t>
            </w:r>
          </w:p>
          <w:p w14:paraId="32A67A7F" w14:textId="77777777" w:rsidR="00604F58" w:rsidRPr="00601ACA" w:rsidRDefault="00604F58" w:rsidP="00C35BD7">
            <w:pPr>
              <w:pStyle w:val="Subtitle"/>
            </w:pPr>
          </w:p>
        </w:tc>
      </w:tr>
      <w:tr w:rsidR="00074F91" w:rsidRPr="009A5185" w14:paraId="272836D6" w14:textId="77777777" w:rsidTr="00653541">
        <w:tc>
          <w:tcPr>
            <w:tcW w:w="9350" w:type="dxa"/>
          </w:tcPr>
          <w:p w14:paraId="7A94F39A" w14:textId="77777777" w:rsidR="00421A98" w:rsidRDefault="00421A98" w:rsidP="00421A98">
            <w:pPr>
              <w:rPr>
                <w:b/>
              </w:rPr>
            </w:pPr>
            <w:r>
              <w:rPr>
                <w:b/>
              </w:rPr>
              <w:t xml:space="preserve">Question #4: </w:t>
            </w:r>
            <w:r w:rsidRPr="007737EC">
              <w:rPr>
                <w:bCs/>
              </w:rPr>
              <w:t>Total number of months in which your facility administered the OAS CAHPS Survey during the reporting period.</w:t>
            </w:r>
          </w:p>
          <w:p w14:paraId="2D584645" w14:textId="77777777" w:rsidR="00074F91" w:rsidRDefault="00421A98" w:rsidP="00DB7E84">
            <w:r>
              <w:t>It is recommended that facilities (or their survey vendor) sample over a 12-month period and ensure</w:t>
            </w:r>
            <w:r w:rsidRPr="00E65DFE">
              <w:t xml:space="preserve"> an</w:t>
            </w:r>
            <w:r w:rsidRPr="00E65DFE">
              <w:rPr>
                <w:spacing w:val="-26"/>
              </w:rPr>
              <w:t xml:space="preserve"> </w:t>
            </w:r>
            <w:r w:rsidRPr="00E65DFE">
              <w:t>even distributi</w:t>
            </w:r>
            <w:r>
              <w:t>on of patients is sampled over the</w:t>
            </w:r>
            <w:r w:rsidRPr="00E65DFE">
              <w:t xml:space="preserve"> 12-month period.</w:t>
            </w:r>
            <w:r>
              <w:t xml:space="preserve"> However, Leapfrog will accept OAS CAHPS results from facilities that have administered the survey over a period of time less than 12 months if they have at least 100 returned surveys. </w:t>
            </w:r>
          </w:p>
          <w:p w14:paraId="3C0F0464" w14:textId="73EEDB19" w:rsidR="00F04698" w:rsidRPr="00AD2A8B" w:rsidRDefault="00F04698" w:rsidP="00DB7E84">
            <w:pPr>
              <w:rPr>
                <w:b/>
              </w:rPr>
            </w:pPr>
          </w:p>
        </w:tc>
      </w:tr>
      <w:tr w:rsidR="00074F91" w:rsidRPr="009A5185" w14:paraId="66707220" w14:textId="77777777" w:rsidTr="00653541">
        <w:tc>
          <w:tcPr>
            <w:tcW w:w="9350" w:type="dxa"/>
          </w:tcPr>
          <w:p w14:paraId="2551F602" w14:textId="77777777" w:rsidR="00352110" w:rsidRDefault="00352110" w:rsidP="00352110">
            <w:pPr>
              <w:rPr>
                <w:b/>
              </w:rPr>
            </w:pPr>
            <w:r>
              <w:rPr>
                <w:b/>
              </w:rPr>
              <w:t>Question #5: Total number of returned surveys during the reporting period.</w:t>
            </w:r>
          </w:p>
          <w:p w14:paraId="5FFEA6E3" w14:textId="77777777" w:rsidR="00074F91" w:rsidRDefault="00352110" w:rsidP="00DB7E84">
            <w:r>
              <w:t>It is recommended that facilities (or their survey vendor) administer the survey to a large enough sample in order to achieve 300 returned surveys in a 12-month reporting period. However, Leapfrog will accept OAS CAHPS results from facilities that have at least 100 returned surveys.</w:t>
            </w:r>
          </w:p>
          <w:p w14:paraId="5D56CFD8" w14:textId="2E8C8608" w:rsidR="00F04698" w:rsidRPr="00AD2A8B" w:rsidRDefault="00F04698" w:rsidP="00DB7E84">
            <w:pPr>
              <w:rPr>
                <w:b/>
              </w:rPr>
            </w:pPr>
          </w:p>
        </w:tc>
      </w:tr>
      <w:tr w:rsidR="00074F91" w:rsidRPr="009A5185" w14:paraId="7C728E98" w14:textId="77777777" w:rsidTr="00653541">
        <w:tc>
          <w:tcPr>
            <w:tcW w:w="9350" w:type="dxa"/>
          </w:tcPr>
          <w:p w14:paraId="0BD44123" w14:textId="3228B8EF" w:rsidR="00120B1D" w:rsidRDefault="00120B1D" w:rsidP="00120B1D">
            <w:pPr>
              <w:rPr>
                <w:bCs/>
              </w:rPr>
            </w:pPr>
            <w:r>
              <w:rPr>
                <w:b/>
              </w:rPr>
              <w:t xml:space="preserve">Questions #6-9: </w:t>
            </w:r>
            <w:r w:rsidRPr="00D6579A">
              <w:rPr>
                <w:bCs/>
              </w:rPr>
              <w:t xml:space="preserve">In questions #6-9, report your facility’s </w:t>
            </w:r>
            <w:hyperlink w:anchor="endnote_topboxscore" w:history="1">
              <w:r w:rsidRPr="00CA0F88">
                <w:rPr>
                  <w:rStyle w:val="Hyperlink"/>
                  <w:bCs/>
                </w:rPr>
                <w:t>Top Box Score</w:t>
              </w:r>
            </w:hyperlink>
            <w:r w:rsidR="00D96EF1">
              <w:rPr>
                <w:rStyle w:val="Hyperlink"/>
                <w:rFonts w:ascii="ZWAdobeF" w:hAnsi="ZWAdobeF" w:cs="ZWAdobeF"/>
                <w:bCs/>
                <w:color w:val="auto"/>
                <w:sz w:val="2"/>
                <w:szCs w:val="2"/>
                <w:u w:val="none"/>
              </w:rPr>
              <w:t>50F</w:t>
            </w:r>
            <w:r w:rsidR="00B04609">
              <w:rPr>
                <w:rStyle w:val="Hyperlink"/>
                <w:rFonts w:ascii="ZWAdobeF" w:hAnsi="ZWAdobeF" w:cs="ZWAdobeF"/>
                <w:bCs/>
                <w:color w:val="auto"/>
                <w:sz w:val="2"/>
                <w:szCs w:val="2"/>
                <w:u w:val="none"/>
              </w:rPr>
              <w:t>48F</w:t>
            </w:r>
            <w:r w:rsidR="006408D4" w:rsidRPr="002936B2">
              <w:rPr>
                <w:rStyle w:val="EndnoteReference"/>
                <w:bCs/>
              </w:rPr>
              <w:endnoteReference w:customMarkFollows="1" w:id="50"/>
              <w:t>19</w:t>
            </w:r>
            <w:r w:rsidRPr="00D6579A">
              <w:rPr>
                <w:bCs/>
              </w:rPr>
              <w:t xml:space="preserve"> (rounded to the nearest whole number) from each of the following patient experience domains from your 12-month vendor report that matches the reporting period selected in question #1. Facilities should not use domain scores that are publicly reported on the CMS </w:t>
            </w:r>
            <w:hyperlink r:id="rId228" w:history="1">
              <w:r w:rsidRPr="00D6579A">
                <w:rPr>
                  <w:rStyle w:val="Hyperlink"/>
                  <w:bCs/>
                </w:rPr>
                <w:t>website</w:t>
              </w:r>
            </w:hyperlink>
            <w:r w:rsidRPr="00D6579A">
              <w:rPr>
                <w:bCs/>
              </w:rPr>
              <w:t xml:space="preserve"> as these scores have been risk adjusted.</w:t>
            </w:r>
          </w:p>
          <w:p w14:paraId="68D3A1C3" w14:textId="77777777" w:rsidR="00120B1D" w:rsidRDefault="00120B1D" w:rsidP="00120B1D">
            <w:pPr>
              <w:rPr>
                <w:b/>
              </w:rPr>
            </w:pPr>
          </w:p>
          <w:p w14:paraId="19F1A06B" w14:textId="77777777" w:rsidR="00120B1D" w:rsidRDefault="00120B1D" w:rsidP="00120B1D">
            <w:r>
              <w:t>These four questions capture the Top Box S</w:t>
            </w:r>
            <w:r w:rsidRPr="00601ACA">
              <w:t xml:space="preserve">core for each of the </w:t>
            </w:r>
            <w:r>
              <w:t>four</w:t>
            </w:r>
            <w:r w:rsidRPr="00601ACA">
              <w:t xml:space="preserve"> domains of patient experience</w:t>
            </w:r>
            <w:r>
              <w:t xml:space="preserve">: facilities and staff, communication about your procedure, patients’ rating of the facility, and patients recommending the facility. </w:t>
            </w:r>
          </w:p>
          <w:p w14:paraId="65A3EF01" w14:textId="77777777" w:rsidR="00120B1D" w:rsidRDefault="00120B1D" w:rsidP="00120B1D"/>
          <w:p w14:paraId="5D14D3CD" w14:textId="77777777" w:rsidR="00120B1D" w:rsidRDefault="00120B1D" w:rsidP="00120B1D">
            <w:r>
              <w:t>The following questions from the OAS CAHPS Survey are included in each domain:</w:t>
            </w:r>
          </w:p>
          <w:p w14:paraId="030E4288" w14:textId="77777777" w:rsidR="00120B1D" w:rsidRDefault="00120B1D" w:rsidP="00120B1D"/>
          <w:p w14:paraId="551B13D4" w14:textId="77777777" w:rsidR="00120B1D" w:rsidRDefault="00120B1D" w:rsidP="00120B1D">
            <w:pPr>
              <w:rPr>
                <w:u w:val="single"/>
              </w:rPr>
            </w:pPr>
            <w:r w:rsidRPr="00703A58">
              <w:rPr>
                <w:u w:val="single"/>
              </w:rPr>
              <w:t>Facilities and Staff</w:t>
            </w:r>
          </w:p>
          <w:p w14:paraId="0AD47D3E" w14:textId="77777777" w:rsidR="00120B1D" w:rsidRDefault="00120B1D" w:rsidP="00120B1D">
            <w:r>
              <w:t xml:space="preserve">Q3: </w:t>
            </w:r>
            <w:r w:rsidRPr="00EE0BEE">
              <w:t>Did the check-in process run smoothly?</w:t>
            </w:r>
          </w:p>
          <w:p w14:paraId="14D57A1C" w14:textId="77777777" w:rsidR="00120B1D" w:rsidRDefault="00120B1D" w:rsidP="00120B1D">
            <w:r>
              <w:t xml:space="preserve">Q4: </w:t>
            </w:r>
            <w:r w:rsidRPr="00EE0BEE">
              <w:t>Was the facility clean?</w:t>
            </w:r>
          </w:p>
          <w:p w14:paraId="5CBA3BB1" w14:textId="77777777" w:rsidR="00120B1D" w:rsidRDefault="00120B1D" w:rsidP="00120B1D">
            <w:r>
              <w:t xml:space="preserve">Q5: </w:t>
            </w:r>
            <w:r w:rsidRPr="00EE0BEE">
              <w:t>Were the clerks and receptionists at the facility as helpful as you thought they should be?</w:t>
            </w:r>
          </w:p>
          <w:p w14:paraId="6F90E5FE" w14:textId="77777777" w:rsidR="00120B1D" w:rsidRDefault="00120B1D" w:rsidP="00120B1D">
            <w:r>
              <w:t xml:space="preserve">Q6: </w:t>
            </w:r>
            <w:r w:rsidRPr="00EE0BEE">
              <w:t>Did the clerks and receptionists at the facility treat you with courtesy and respect?</w:t>
            </w:r>
          </w:p>
          <w:p w14:paraId="24D4224F" w14:textId="77777777" w:rsidR="00120B1D" w:rsidRDefault="00120B1D" w:rsidP="00120B1D">
            <w:r>
              <w:t xml:space="preserve">Q7: </w:t>
            </w:r>
            <w:r w:rsidRPr="00EE0BEE">
              <w:t>Did the doctors and nurses treat you with courtesy and respect?</w:t>
            </w:r>
          </w:p>
          <w:p w14:paraId="7934ECDD" w14:textId="77777777" w:rsidR="00120B1D" w:rsidRPr="00EE0BEE" w:rsidRDefault="00120B1D" w:rsidP="00120B1D">
            <w:r>
              <w:t xml:space="preserve">Q8: </w:t>
            </w:r>
            <w:r w:rsidRPr="00EE0BEE">
              <w:t>Did the doctors and nurses make sure you were as comfortable as possible?</w:t>
            </w:r>
          </w:p>
          <w:p w14:paraId="7E6FD504" w14:textId="77777777" w:rsidR="00120B1D" w:rsidRDefault="00120B1D" w:rsidP="00120B1D"/>
          <w:p w14:paraId="234BE8AD" w14:textId="77777777" w:rsidR="00120B1D" w:rsidRDefault="00120B1D" w:rsidP="00120B1D">
            <w:pPr>
              <w:rPr>
                <w:u w:val="single"/>
              </w:rPr>
            </w:pPr>
            <w:r w:rsidRPr="00703A58">
              <w:rPr>
                <w:u w:val="single"/>
              </w:rPr>
              <w:t>Communication About Your Procedure</w:t>
            </w:r>
          </w:p>
          <w:p w14:paraId="3229EFD1" w14:textId="77777777" w:rsidR="00120B1D" w:rsidRDefault="00120B1D" w:rsidP="00120B1D">
            <w:r>
              <w:t>Q1: Before your procedure, did your doctor or anyone from the facility give you all the information you needed about your procedure?</w:t>
            </w:r>
          </w:p>
          <w:p w14:paraId="0DE1FCE5" w14:textId="77777777" w:rsidR="00120B1D" w:rsidRDefault="00120B1D" w:rsidP="00120B1D">
            <w:r>
              <w:t>Q2: Before your procedure, did your doctor or anyone from the facility give you easy to understand instructions about getting ready for your procedure?</w:t>
            </w:r>
          </w:p>
          <w:p w14:paraId="31AF9A1C" w14:textId="77777777" w:rsidR="00120B1D" w:rsidRDefault="00120B1D" w:rsidP="00120B1D">
            <w:r>
              <w:t xml:space="preserve">Q9: </w:t>
            </w:r>
            <w:r w:rsidRPr="00EE0BEE">
              <w:t>Did the doctors and nurses explain your procedure in a way that was easy to understand?</w:t>
            </w:r>
          </w:p>
          <w:p w14:paraId="38B7F180" w14:textId="77777777" w:rsidR="00120B1D" w:rsidRDefault="00120B1D" w:rsidP="00120B1D">
            <w:r>
              <w:t xml:space="preserve">Q10: </w:t>
            </w:r>
            <w:r w:rsidRPr="00EE0BEE">
              <w:t>Anesthesia is something that would make you feel sleepy or go to sleep during your procedure. Were you given anesthesia?</w:t>
            </w:r>
          </w:p>
          <w:p w14:paraId="03B8805D" w14:textId="77777777" w:rsidR="00120B1D" w:rsidRDefault="00120B1D" w:rsidP="00120B1D">
            <w:r>
              <w:t xml:space="preserve">Q11: (If “yes” to Q10) </w:t>
            </w:r>
            <w:r w:rsidRPr="00EE0BEE">
              <w:t>Did your doctor or anyone from the facility explain the process of giving anesthesia in a way that was easy to understand?</w:t>
            </w:r>
          </w:p>
          <w:p w14:paraId="51C90A9F" w14:textId="77777777" w:rsidR="000C5988" w:rsidRDefault="000C5988" w:rsidP="00DB7E84">
            <w:pPr>
              <w:rPr>
                <w:b/>
                <w:bCs/>
              </w:rPr>
            </w:pPr>
          </w:p>
          <w:p w14:paraId="78568A0D" w14:textId="77777777" w:rsidR="00912C6C" w:rsidRDefault="00912C6C" w:rsidP="00912C6C">
            <w:r>
              <w:t xml:space="preserve">Q12: (If “yes” to Q10) </w:t>
            </w:r>
            <w:r w:rsidRPr="00EE0BEE">
              <w:t>Did your doctor or anyone from the facility explain the possible side effects of the anesthesia in a way that was easy to understand?</w:t>
            </w:r>
          </w:p>
          <w:p w14:paraId="2AFB0112" w14:textId="77777777" w:rsidR="00912C6C" w:rsidRDefault="00912C6C" w:rsidP="00912C6C"/>
          <w:p w14:paraId="7A64DC30" w14:textId="77777777" w:rsidR="00912C6C" w:rsidRPr="00703A58" w:rsidRDefault="00912C6C" w:rsidP="00912C6C">
            <w:pPr>
              <w:rPr>
                <w:u w:val="single"/>
              </w:rPr>
            </w:pPr>
            <w:r w:rsidRPr="00703A58">
              <w:rPr>
                <w:u w:val="single"/>
              </w:rPr>
              <w:t>Patients’ Rating of the Facility</w:t>
            </w:r>
          </w:p>
          <w:p w14:paraId="0A6016AD" w14:textId="77777777" w:rsidR="00912C6C" w:rsidRDefault="00912C6C" w:rsidP="00912C6C">
            <w:r>
              <w:t xml:space="preserve">Q23: </w:t>
            </w:r>
            <w:r w:rsidRPr="00EE0BEE">
              <w:t>Using any number from 0 to 10, where 0 is the worst facility possible and 10 is the best facility possible, what number would you use to rate this facility?</w:t>
            </w:r>
          </w:p>
          <w:p w14:paraId="23529A6E" w14:textId="77777777" w:rsidR="00912C6C" w:rsidRDefault="00912C6C" w:rsidP="00912C6C"/>
          <w:p w14:paraId="32FB2E8D" w14:textId="77777777" w:rsidR="00912C6C" w:rsidRDefault="00912C6C" w:rsidP="00912C6C">
            <w:pPr>
              <w:rPr>
                <w:u w:val="single"/>
              </w:rPr>
            </w:pPr>
            <w:r w:rsidRPr="00703A58">
              <w:rPr>
                <w:u w:val="single"/>
              </w:rPr>
              <w:t>Patients Recommending the Facility</w:t>
            </w:r>
          </w:p>
          <w:p w14:paraId="6935A0BA" w14:textId="77777777" w:rsidR="00912C6C" w:rsidRPr="00EE0BEE" w:rsidRDefault="00912C6C" w:rsidP="00912C6C">
            <w:r w:rsidRPr="00EE0BEE">
              <w:t>Q24: Would you recommend this facility to your friends and family?</w:t>
            </w:r>
          </w:p>
          <w:p w14:paraId="4963E0AD" w14:textId="77777777" w:rsidR="00912C6C" w:rsidRDefault="00912C6C" w:rsidP="00912C6C"/>
          <w:p w14:paraId="114AC4F4" w14:textId="0963980C" w:rsidR="000C5988" w:rsidRPr="00AD2A8B" w:rsidRDefault="00912C6C" w:rsidP="00912C6C">
            <w:pPr>
              <w:rPr>
                <w:b/>
              </w:rPr>
            </w:pPr>
            <w:r>
              <w:t xml:space="preserve">Please note that question numbers are taken from the OAS CAHPS Survey, which you can download at </w:t>
            </w:r>
            <w:hyperlink r:id="rId229" w:history="1">
              <w:r w:rsidRPr="00153804">
                <w:rPr>
                  <w:rStyle w:val="Hyperlink"/>
                </w:rPr>
                <w:t>https://oascahps.org/Survey-Materials</w:t>
              </w:r>
            </w:hyperlink>
          </w:p>
        </w:tc>
      </w:tr>
    </w:tbl>
    <w:p w14:paraId="5D21D2D4" w14:textId="77777777" w:rsidR="00C4654E" w:rsidRDefault="00C4654E" w:rsidP="00C4654E">
      <w:pPr>
        <w:pStyle w:val="NoSpacing"/>
      </w:pPr>
    </w:p>
    <w:p w14:paraId="75A1FF55" w14:textId="240386AF" w:rsidR="00C4654E" w:rsidRDefault="00C4654E" w:rsidP="00C4654E">
      <w:pPr>
        <w:spacing w:after="0" w:line="240" w:lineRule="auto"/>
      </w:pPr>
      <w:r>
        <w:t xml:space="preserve">See </w:t>
      </w:r>
      <w:hyperlink w:anchor="_Patient_Experience_(OAS" w:history="1">
        <w:r w:rsidRPr="00C4654E">
          <w:rPr>
            <w:rStyle w:val="Hyperlink"/>
          </w:rPr>
          <w:t>FAQ</w:t>
        </w:r>
        <w:r w:rsidR="004836BD">
          <w:rPr>
            <w:rStyle w:val="Hyperlink"/>
            <w:color w:val="auto"/>
            <w:u w:val="none"/>
          </w:rPr>
          <w:t>s</w:t>
        </w:r>
      </w:hyperlink>
      <w:r>
        <w:t xml:space="preserve"> for additional information about responding to questions in this section. </w:t>
      </w:r>
    </w:p>
    <w:p w14:paraId="62CD446E" w14:textId="77777777" w:rsidR="00C4654E" w:rsidRDefault="00C4654E" w:rsidP="00E7389F"/>
    <w:p w14:paraId="7D9B1284" w14:textId="77777777" w:rsidR="004B0434" w:rsidRDefault="004B0434" w:rsidP="00E7389F"/>
    <w:p w14:paraId="21035420" w14:textId="5D48DBA3" w:rsidR="004B0434" w:rsidRDefault="004B0434" w:rsidP="00E7389F"/>
    <w:p w14:paraId="4F1ED4B4" w14:textId="77777777" w:rsidR="004B0434" w:rsidRPr="004B0434" w:rsidRDefault="004B0434" w:rsidP="004B0434"/>
    <w:p w14:paraId="2AB0A1BC" w14:textId="77777777" w:rsidR="004B0434" w:rsidRDefault="004B0434">
      <w:pPr>
        <w:rPr>
          <w:rFonts w:eastAsiaTheme="majorEastAsia"/>
          <w:b/>
          <w:sz w:val="28"/>
          <w:u w:val="single"/>
        </w:rPr>
      </w:pPr>
      <w:r>
        <w:br w:type="page"/>
      </w:r>
    </w:p>
    <w:p w14:paraId="4D93C54E" w14:textId="6876349F" w:rsidR="00DB3845" w:rsidRDefault="00307507" w:rsidP="00DB3845">
      <w:pPr>
        <w:pStyle w:val="Heading3"/>
      </w:pPr>
      <w:bookmarkStart w:id="334" w:name="_Patient_Experience_Frequently"/>
      <w:bookmarkStart w:id="335" w:name="_Patient_Experience_(OAS"/>
      <w:bookmarkStart w:id="336" w:name="_Toc162610695"/>
      <w:bookmarkEnd w:id="334"/>
      <w:bookmarkEnd w:id="335"/>
      <w:r>
        <w:t>Patient Experience</w:t>
      </w:r>
      <w:r w:rsidR="00EC4854">
        <w:t xml:space="preserve"> (OAS CAHPS)</w:t>
      </w:r>
      <w:r w:rsidR="00DB3845">
        <w:t xml:space="preserve"> Frequently Asked Questions (FAQs)</w:t>
      </w:r>
      <w:bookmarkEnd w:id="336"/>
    </w:p>
    <w:p w14:paraId="39051CF9" w14:textId="77777777" w:rsidR="007A314E" w:rsidRDefault="007A314E" w:rsidP="00D309DB">
      <w:pPr>
        <w:pStyle w:val="Heading44"/>
      </w:pPr>
    </w:p>
    <w:p w14:paraId="7F31009C" w14:textId="77777777" w:rsidR="00C4654E" w:rsidRPr="00BA72D5" w:rsidRDefault="00C4654E" w:rsidP="006444C3">
      <w:pPr>
        <w:pStyle w:val="ListParagraph"/>
        <w:numPr>
          <w:ilvl w:val="0"/>
          <w:numId w:val="22"/>
        </w:numPr>
        <w:spacing w:after="0" w:line="240" w:lineRule="auto"/>
        <w:rPr>
          <w:b/>
          <w:bCs/>
        </w:rPr>
      </w:pPr>
      <w:r w:rsidRPr="00BA72D5">
        <w:rPr>
          <w:b/>
          <w:bCs/>
        </w:rPr>
        <w:t>Can we report OAS CAHPS results to Leapfrog if we don’t currently report our results to CMS?</w:t>
      </w:r>
    </w:p>
    <w:p w14:paraId="15F16AFE" w14:textId="6B44E2ED" w:rsidR="00C4654E" w:rsidRDefault="00C4654E" w:rsidP="00C4654E">
      <w:pPr>
        <w:pStyle w:val="ListParagraph"/>
        <w:ind w:left="360"/>
      </w:pPr>
      <w:r>
        <w:t>Yes</w:t>
      </w:r>
      <w:r w:rsidR="009560CD">
        <w:t>.</w:t>
      </w:r>
      <w:r>
        <w:t xml:space="preserve"> ASCs can report OAS CAHPS results to Leapfrog even if they are not reporting OAS CAHPS results to CMS.</w:t>
      </w:r>
    </w:p>
    <w:p w14:paraId="6E77CC2B" w14:textId="77777777" w:rsidR="00C4654E" w:rsidRDefault="00C4654E" w:rsidP="00C4654E">
      <w:pPr>
        <w:pStyle w:val="ListParagraph"/>
        <w:ind w:left="360"/>
      </w:pPr>
    </w:p>
    <w:p w14:paraId="7C097D21" w14:textId="77777777" w:rsidR="00601ACA" w:rsidRDefault="00601ACA" w:rsidP="006444C3">
      <w:pPr>
        <w:pStyle w:val="ListParagraph"/>
        <w:numPr>
          <w:ilvl w:val="0"/>
          <w:numId w:val="22"/>
        </w:numPr>
        <w:rPr>
          <w:b/>
        </w:rPr>
      </w:pPr>
      <w:r w:rsidRPr="00601ACA">
        <w:rPr>
          <w:b/>
        </w:rPr>
        <w:t xml:space="preserve">Isn’t 300 </w:t>
      </w:r>
      <w:r w:rsidR="00EE0BEE">
        <w:rPr>
          <w:b/>
        </w:rPr>
        <w:t xml:space="preserve">returned surveys </w:t>
      </w:r>
      <w:r w:rsidRPr="00601ACA">
        <w:rPr>
          <w:b/>
        </w:rPr>
        <w:t>the minimum sample size recommended by CMS?</w:t>
      </w:r>
    </w:p>
    <w:p w14:paraId="13125F51" w14:textId="5F9934A7" w:rsidR="00C57C10" w:rsidRDefault="005D65ED" w:rsidP="00C57C10">
      <w:pPr>
        <w:pStyle w:val="ListParagraph"/>
        <w:ind w:left="360"/>
      </w:pPr>
      <w:r>
        <w:t>Yes</w:t>
      </w:r>
      <w:r w:rsidR="009560CD">
        <w:t>. H</w:t>
      </w:r>
      <w:r w:rsidR="00C57C10">
        <w:t xml:space="preserve">owever, Leapfrog has received feedback that many hospitals and ambulatory surgery centers have only recently started to administer the survey. </w:t>
      </w:r>
      <w:r>
        <w:t>To</w:t>
      </w:r>
      <w:r w:rsidR="00C57C10">
        <w:t xml:space="preserve"> ensure as many </w:t>
      </w:r>
      <w:r w:rsidR="00A36FED">
        <w:t>hospitals</w:t>
      </w:r>
      <w:r w:rsidR="00C57C10">
        <w:t xml:space="preserve"> and ambulatory surgery centers as possible are able to report on this subsection, we have reduced the minimum sample size for reporting results to the Leapfrog Hospital and ASC Surveys to 100 returned surveys. This will help ensure that hospitals and ASCs that have made the investment to administer the Survey are able to earn credit for doing so. </w:t>
      </w:r>
    </w:p>
    <w:p w14:paraId="42DF5182" w14:textId="77777777" w:rsidR="00C57C10" w:rsidRDefault="00C57C10" w:rsidP="00C57C10">
      <w:pPr>
        <w:pStyle w:val="ListParagraph"/>
        <w:ind w:left="360"/>
      </w:pPr>
    </w:p>
    <w:p w14:paraId="0C46D314" w14:textId="77777777" w:rsidR="00722171" w:rsidRDefault="00C57C10" w:rsidP="00C57C10">
      <w:pPr>
        <w:pStyle w:val="ListParagraph"/>
        <w:ind w:left="360"/>
      </w:pPr>
      <w:r>
        <w:t>If possible, however, it is recommended that facilities (or their survey vendor) administer the survey to a large enough sample in order to achieve 300 returned surveys in a 12-month reporting period.</w:t>
      </w:r>
    </w:p>
    <w:p w14:paraId="141C5A7E" w14:textId="77777777" w:rsidR="00C57C10" w:rsidRDefault="00C57C10" w:rsidP="00C57C10">
      <w:pPr>
        <w:pStyle w:val="ListParagraph"/>
        <w:ind w:left="360"/>
        <w:rPr>
          <w:b/>
        </w:rPr>
      </w:pPr>
    </w:p>
    <w:p w14:paraId="1EC85E68" w14:textId="77777777" w:rsidR="00722171" w:rsidRPr="00722171" w:rsidRDefault="00722171" w:rsidP="006444C3">
      <w:pPr>
        <w:pStyle w:val="ListParagraph"/>
        <w:numPr>
          <w:ilvl w:val="0"/>
          <w:numId w:val="22"/>
        </w:numPr>
        <w:rPr>
          <w:b/>
        </w:rPr>
      </w:pPr>
      <w:r>
        <w:rPr>
          <w:b/>
        </w:rPr>
        <w:t xml:space="preserve">We administer our own patient experience survey to collect specific information about our patient’s experience. Can we report the results from our facility’s patient experience survey? </w:t>
      </w:r>
    </w:p>
    <w:p w14:paraId="616C8E56" w14:textId="1385E268" w:rsidR="000976FD" w:rsidRPr="005367F8" w:rsidRDefault="000976FD" w:rsidP="005367F8">
      <w:pPr>
        <w:pStyle w:val="ListParagraph"/>
        <w:ind w:left="360"/>
        <w:rPr>
          <w:szCs w:val="20"/>
        </w:rPr>
      </w:pPr>
      <w:r w:rsidRPr="007E25B7">
        <w:rPr>
          <w:szCs w:val="20"/>
        </w:rPr>
        <w:t>No</w:t>
      </w:r>
      <w:r w:rsidR="009560CD">
        <w:rPr>
          <w:szCs w:val="20"/>
        </w:rPr>
        <w:t>. F</w:t>
      </w:r>
      <w:r w:rsidRPr="007E25B7">
        <w:rPr>
          <w:szCs w:val="20"/>
        </w:rPr>
        <w:t>acilities can only report the results of the official OAS CAHPS Survey on Section 5 of the Leapfrog ASC Survey.</w:t>
      </w:r>
    </w:p>
    <w:p w14:paraId="5EA52EF7" w14:textId="72ACDB51" w:rsidR="00701D87" w:rsidRDefault="00AD71FE" w:rsidP="007E25B7">
      <w:pPr>
        <w:ind w:left="360"/>
      </w:pPr>
      <w:r w:rsidRPr="007E25B7">
        <w:rPr>
          <w:szCs w:val="20"/>
        </w:rPr>
        <w:t xml:space="preserve">However, according to the OAS CAHPS Protocols and Guidelines Manual, survey vendors and ASCs/HOPDs may choose to add up to 15 supplemental questions after the </w:t>
      </w:r>
      <w:r w:rsidR="009560CD">
        <w:rPr>
          <w:szCs w:val="20"/>
        </w:rPr>
        <w:t>“</w:t>
      </w:r>
      <w:r w:rsidRPr="007E25B7">
        <w:rPr>
          <w:szCs w:val="20"/>
        </w:rPr>
        <w:t>core</w:t>
      </w:r>
      <w:r w:rsidR="009560CD">
        <w:rPr>
          <w:szCs w:val="20"/>
        </w:rPr>
        <w:t>”</w:t>
      </w:r>
      <w:r w:rsidRPr="007E25B7">
        <w:rPr>
          <w:szCs w:val="20"/>
        </w:rPr>
        <w:t xml:space="preserve"> OAS CAHPS Survey questions that are personalized to the facility/vendor. More information on these supplemental questions, including restrictions and required approval, may be reviewed on pages </w:t>
      </w:r>
      <w:r w:rsidR="00BF7CFD">
        <w:rPr>
          <w:szCs w:val="20"/>
        </w:rPr>
        <w:t>20</w:t>
      </w:r>
      <w:r w:rsidR="009C6BB3" w:rsidRPr="007E25B7">
        <w:rPr>
          <w:szCs w:val="20"/>
        </w:rPr>
        <w:t>-2</w:t>
      </w:r>
      <w:r w:rsidR="00BF7CFD">
        <w:rPr>
          <w:szCs w:val="20"/>
        </w:rPr>
        <w:t>1</w:t>
      </w:r>
      <w:r w:rsidRPr="007E25B7">
        <w:rPr>
          <w:szCs w:val="20"/>
        </w:rPr>
        <w:t xml:space="preserve"> of the CMS OAS CAHPS Survey Protocols and Guidelines Manual, which is available for download </w:t>
      </w:r>
      <w:r w:rsidR="005A314D">
        <w:rPr>
          <w:szCs w:val="20"/>
        </w:rPr>
        <w:t>at</w:t>
      </w:r>
      <w:r w:rsidRPr="007E25B7">
        <w:rPr>
          <w:szCs w:val="20"/>
        </w:rPr>
        <w:t xml:space="preserve"> </w:t>
      </w:r>
      <w:hyperlink r:id="rId230" w:history="1">
        <w:r w:rsidR="000976FD" w:rsidRPr="007E25B7">
          <w:rPr>
            <w:rStyle w:val="Hyperlink"/>
            <w:szCs w:val="20"/>
          </w:rPr>
          <w:t>https://oascahps.org/Survey-Materials</w:t>
        </w:r>
      </w:hyperlink>
      <w:r w:rsidR="000976FD" w:rsidRPr="007E25B7">
        <w:rPr>
          <w:szCs w:val="20"/>
        </w:rPr>
        <w:t>. Please note, the responses to these supplemental questions will not be reported on the Leapfrog ASC Survey.</w:t>
      </w:r>
      <w:r w:rsidR="000976FD">
        <w:t xml:space="preserve"> </w:t>
      </w:r>
      <w:r w:rsidR="00701D87">
        <w:br w:type="page"/>
      </w:r>
    </w:p>
    <w:p w14:paraId="7B91ED38" w14:textId="77777777" w:rsidR="00DB3845" w:rsidRDefault="00DB3845" w:rsidP="00DB3845"/>
    <w:p w14:paraId="28467EE6" w14:textId="77777777" w:rsidR="007C0172" w:rsidRDefault="00DB3845" w:rsidP="003530E9">
      <w:pPr>
        <w:pStyle w:val="PageIntentionallyLeftBlank"/>
        <w:sectPr w:rsidR="007C0172" w:rsidSect="00057794">
          <w:headerReference w:type="default" r:id="rId231"/>
          <w:endnotePr>
            <w:numFmt w:val="decimal"/>
          </w:endnotePr>
          <w:type w:val="continuous"/>
          <w:pgSz w:w="12240" w:h="15840"/>
          <w:pgMar w:top="1440" w:right="1440" w:bottom="1440" w:left="1440" w:header="720" w:footer="720" w:gutter="0"/>
          <w:cols w:space="720"/>
          <w:docGrid w:linePitch="360"/>
        </w:sectPr>
      </w:pPr>
      <w:r>
        <w:t>Page Intentionally Left Blank</w:t>
      </w:r>
    </w:p>
    <w:p w14:paraId="337F0A35" w14:textId="77777777" w:rsidR="00E172E5" w:rsidRDefault="00E172E5" w:rsidP="003530E9">
      <w:pPr>
        <w:pStyle w:val="PageIntentionallyLeftBlank"/>
        <w:sectPr w:rsidR="00E172E5" w:rsidSect="00057794">
          <w:endnotePr>
            <w:numFmt w:val="decimal"/>
          </w:endnotePr>
          <w:type w:val="continuous"/>
          <w:pgSz w:w="12240" w:h="15840"/>
          <w:pgMar w:top="1440" w:right="1440" w:bottom="1440" w:left="1440" w:header="720" w:footer="720" w:gutter="0"/>
          <w:cols w:space="720"/>
          <w:docGrid w:linePitch="360"/>
        </w:sectPr>
      </w:pPr>
    </w:p>
    <w:p w14:paraId="2BB76620" w14:textId="77777777" w:rsidR="00307507" w:rsidRDefault="00307507" w:rsidP="003530E9">
      <w:pPr>
        <w:pStyle w:val="PageIntentionallyLeftBlank"/>
      </w:pPr>
    </w:p>
    <w:p w14:paraId="35D5AF6B" w14:textId="77777777" w:rsidR="00453708" w:rsidRDefault="00453708">
      <w:pPr>
        <w:rPr>
          <w:color w:val="A6A6A6" w:themeColor="background1" w:themeShade="A6"/>
          <w:sz w:val="40"/>
        </w:rPr>
      </w:pPr>
      <w:r>
        <w:rPr>
          <w:color w:val="A6A6A6" w:themeColor="background1" w:themeShade="A6"/>
          <w:sz w:val="40"/>
        </w:rPr>
        <w:br w:type="page"/>
      </w:r>
    </w:p>
    <w:p w14:paraId="61B774E2" w14:textId="35BD5081" w:rsidR="00453708" w:rsidRDefault="00F07556" w:rsidP="00F07556">
      <w:pPr>
        <w:pStyle w:val="Heading1"/>
        <w:jc w:val="left"/>
      </w:pPr>
      <w:bookmarkStart w:id="337" w:name="_Toc162610696"/>
      <w:r>
        <w:t>Endnotes</w:t>
      </w:r>
      <w:bookmarkEnd w:id="337"/>
    </w:p>
    <w:sectPr w:rsidR="00453708" w:rsidSect="00057794">
      <w:headerReference w:type="default" r:id="rId232"/>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3538E" w14:textId="77777777" w:rsidR="00B925F7" w:rsidRDefault="00B925F7" w:rsidP="0038703E">
      <w:pPr>
        <w:spacing w:after="0" w:line="240" w:lineRule="auto"/>
      </w:pPr>
      <w:r>
        <w:separator/>
      </w:r>
    </w:p>
  </w:endnote>
  <w:endnote w:type="continuationSeparator" w:id="0">
    <w:p w14:paraId="29640CD5" w14:textId="77777777" w:rsidR="00B925F7" w:rsidRDefault="00B925F7" w:rsidP="0038703E">
      <w:pPr>
        <w:spacing w:after="0" w:line="240" w:lineRule="auto"/>
      </w:pPr>
      <w:r>
        <w:continuationSeparator/>
      </w:r>
    </w:p>
  </w:endnote>
  <w:endnote w:type="continuationNotice" w:id="1">
    <w:p w14:paraId="6AF2AD36" w14:textId="77777777" w:rsidR="00B925F7" w:rsidRDefault="00B925F7">
      <w:pPr>
        <w:spacing w:after="0" w:line="240" w:lineRule="auto"/>
      </w:pPr>
    </w:p>
  </w:endnote>
  <w:endnote w:id="2">
    <w:p w14:paraId="71FF543D" w14:textId="77777777" w:rsidR="00776CFC" w:rsidRPr="00DE5983" w:rsidRDefault="00776CFC">
      <w:pPr>
        <w:pStyle w:val="EndnoteText"/>
        <w:rPr>
          <w:b/>
        </w:rPr>
      </w:pPr>
      <w:r>
        <w:rPr>
          <w:rStyle w:val="EndnoteReference"/>
        </w:rPr>
        <w:endnoteRef/>
      </w:r>
      <w:r>
        <w:t xml:space="preserve"> </w:t>
      </w:r>
      <w:bookmarkStart w:id="44" w:name="CMSCertification"/>
      <w:r w:rsidRPr="00DE5983">
        <w:rPr>
          <w:b/>
          <w:i/>
        </w:rPr>
        <w:t>CMS Certification Number (CCN)</w:t>
      </w:r>
      <w:bookmarkEnd w:id="44"/>
    </w:p>
    <w:p w14:paraId="6B4F9ACC" w14:textId="1EFD70D9" w:rsidR="00776CFC" w:rsidRDefault="00776CFC" w:rsidP="00F07556">
      <w:pPr>
        <w:pStyle w:val="EndnoteText"/>
      </w:pPr>
      <w:r>
        <w:t xml:space="preserve">A CMS Certification Number (CCN) is issued by the Centers for Medicare and Medicaid Services (CMS) to financial reporting entities for </w:t>
      </w:r>
      <w:r w:rsidR="000B5530" w:rsidRPr="009568A2">
        <w:t xml:space="preserve">the </w:t>
      </w:r>
      <w:r w:rsidRPr="009568A2">
        <w:t>purpose of reimbursement</w:t>
      </w:r>
      <w:r>
        <w:t xml:space="preserve">. CCNs are ten digits; with the first two digits representing the state in which the facility is located. Facilities that do not receive Medicare reimbursement may not have a </w:t>
      </w:r>
      <w:r w:rsidR="00C35BD7">
        <w:t xml:space="preserve">CCN </w:t>
      </w:r>
      <w:r>
        <w:t>and should not have a CCN reported in this field. Leapfrog pre-populates this field in the Online ASC Survey Tool. If the facility’s CCN is different from the one shown online, please contact the Help Desk.</w:t>
      </w:r>
    </w:p>
    <w:p w14:paraId="67F28103" w14:textId="77777777" w:rsidR="00776CFC" w:rsidRDefault="00776CFC">
      <w:pPr>
        <w:pStyle w:val="EndnoteText"/>
      </w:pPr>
    </w:p>
  </w:endnote>
  <w:endnote w:id="3">
    <w:p w14:paraId="5D4C4880" w14:textId="77777777" w:rsidR="00776CFC" w:rsidRPr="00DE5983" w:rsidRDefault="00776CFC" w:rsidP="00DE5983">
      <w:pPr>
        <w:pStyle w:val="EndnoteText"/>
        <w:rPr>
          <w:b/>
          <w:i/>
        </w:rPr>
      </w:pPr>
      <w:r>
        <w:rPr>
          <w:rStyle w:val="EndnoteReference"/>
        </w:rPr>
        <w:endnoteRef/>
      </w:r>
      <w:r>
        <w:t xml:space="preserve"> </w:t>
      </w:r>
      <w:bookmarkStart w:id="45" w:name="NHSNID"/>
      <w:r w:rsidRPr="00DE5983">
        <w:rPr>
          <w:b/>
          <w:i/>
        </w:rPr>
        <w:t xml:space="preserve">National Health Safety Network (NHSN) ID </w:t>
      </w:r>
    </w:p>
    <w:bookmarkEnd w:id="45"/>
    <w:p w14:paraId="52862C5E" w14:textId="51905B40" w:rsidR="00776CFC" w:rsidRDefault="00776CFC" w:rsidP="00F07556">
      <w:pPr>
        <w:pStyle w:val="EndnoteText"/>
      </w:pPr>
      <w:r>
        <w:t xml:space="preserve">A NHSN ID is issued by the Centers for Disease Control and Prevention and is used as a unique identifier for facilities participating in NHSN surveillance activities. Each facility within a network, even if they share a CCN, should report separately to NHSN and should have their own NHSN ID if they are located separately. Please see the NHSN instructions available at </w:t>
      </w:r>
      <w:r w:rsidRPr="00B351D2">
        <w:rPr>
          <w:rStyle w:val="Hyperlink"/>
        </w:rPr>
        <w:t>http://www.leapfroggroup.org/asc-survey-materials/join-asc-nhsn-group</w:t>
      </w:r>
      <w:r>
        <w:t xml:space="preserve">. NHSN IDs are five digits. </w:t>
      </w:r>
      <w:r w:rsidRPr="00EB25EE">
        <w:t xml:space="preserve">Leapfrog pre-populates this field in the Online </w:t>
      </w:r>
      <w:r>
        <w:t>ASC</w:t>
      </w:r>
      <w:r w:rsidRPr="00EB25EE">
        <w:t xml:space="preserve"> Survey Tool for </w:t>
      </w:r>
      <w:r>
        <w:t>facilities</w:t>
      </w:r>
      <w:r w:rsidRPr="00EB25EE">
        <w:t xml:space="preserve"> that provided a valid NHSN ID, joined our NHSN Group</w:t>
      </w:r>
      <w:r>
        <w:t xml:space="preserve"> for ASCs</w:t>
      </w:r>
      <w:r w:rsidRPr="00EB25EE">
        <w:t xml:space="preserve">, and submitted </w:t>
      </w:r>
      <w:r>
        <w:t>the Leapfrog ASC Survey</w:t>
      </w:r>
      <w:r w:rsidRPr="00EB25EE">
        <w:t xml:space="preserve"> in </w:t>
      </w:r>
      <w:r w:rsidRPr="008D4757">
        <w:t>2019</w:t>
      </w:r>
      <w:r w:rsidR="0029378E">
        <w:t xml:space="preserve"> or later.</w:t>
      </w:r>
      <w:r w:rsidRPr="00EB25EE">
        <w:t xml:space="preserve"> If the </w:t>
      </w:r>
      <w:r>
        <w:t xml:space="preserve">facility </w:t>
      </w:r>
      <w:r w:rsidRPr="00EB25EE">
        <w:t>NHSN ID is different from the one shown online, please update accordingly.</w:t>
      </w:r>
    </w:p>
    <w:p w14:paraId="0060F223" w14:textId="77777777" w:rsidR="00776CFC" w:rsidRDefault="00776CFC" w:rsidP="00DE5983">
      <w:pPr>
        <w:pStyle w:val="EndnoteText"/>
      </w:pPr>
    </w:p>
  </w:endnote>
  <w:endnote w:id="4">
    <w:p w14:paraId="2235CFFB" w14:textId="77777777" w:rsidR="00776CFC" w:rsidRDefault="00776CFC" w:rsidP="00DE5983">
      <w:pPr>
        <w:pStyle w:val="EndnoteText"/>
      </w:pPr>
      <w:r>
        <w:rPr>
          <w:rStyle w:val="EndnoteReference"/>
        </w:rPr>
        <w:endnoteRef/>
      </w:r>
      <w:r>
        <w:t xml:space="preserve"> </w:t>
      </w:r>
      <w:bookmarkStart w:id="46" w:name="TIN"/>
      <w:r w:rsidRPr="00DE5983">
        <w:rPr>
          <w:b/>
          <w:i/>
        </w:rPr>
        <w:t>Federal Tax Identification Number (TIN)</w:t>
      </w:r>
      <w:bookmarkEnd w:id="46"/>
    </w:p>
    <w:p w14:paraId="05788A8F" w14:textId="7BDEF2DF" w:rsidR="00776CFC" w:rsidRPr="008D4757" w:rsidRDefault="00776CFC" w:rsidP="00DE5983">
      <w:pPr>
        <w:pStyle w:val="EndnoteText"/>
        <w:rPr>
          <w:i/>
          <w:iCs/>
        </w:rPr>
      </w:pPr>
      <w:r>
        <w:t xml:space="preserve">Enter the TIN that your facility uses for billing purposes. </w:t>
      </w:r>
      <w:r w:rsidRPr="008D4757">
        <w:rPr>
          <w:i/>
          <w:iCs/>
        </w:rPr>
        <w:t xml:space="preserve">The </w:t>
      </w:r>
      <w:r w:rsidR="00C35BD7">
        <w:rPr>
          <w:i/>
          <w:iCs/>
        </w:rPr>
        <w:t>TIN</w:t>
      </w:r>
      <w:r w:rsidR="00C35BD7" w:rsidRPr="008D4757">
        <w:rPr>
          <w:i/>
          <w:iCs/>
        </w:rPr>
        <w:t xml:space="preserve"> </w:t>
      </w:r>
      <w:r w:rsidRPr="008D4757">
        <w:rPr>
          <w:i/>
          <w:iCs/>
        </w:rPr>
        <w:t>is a nine-digit number (e.g.,</w:t>
      </w:r>
    </w:p>
    <w:p w14:paraId="7C683E8D" w14:textId="77777777" w:rsidR="00776CFC" w:rsidRPr="008D4757" w:rsidRDefault="00776CFC" w:rsidP="00F07556">
      <w:pPr>
        <w:pStyle w:val="EndnoteText"/>
        <w:rPr>
          <w:i/>
          <w:iCs/>
        </w:rPr>
      </w:pPr>
      <w:r w:rsidRPr="008D4757">
        <w:rPr>
          <w:i/>
          <w:iCs/>
        </w:rPr>
        <w:t xml:space="preserve">098765432) and must conform precisely to this format – be sure to enter any leading 0. </w:t>
      </w:r>
    </w:p>
    <w:p w14:paraId="4634A6AD" w14:textId="77777777" w:rsidR="00776CFC" w:rsidRDefault="00776CFC" w:rsidP="00DE5983">
      <w:pPr>
        <w:pStyle w:val="EndnoteText"/>
      </w:pPr>
    </w:p>
  </w:endnote>
  <w:endnote w:id="5">
    <w:p w14:paraId="6CEB13A3" w14:textId="77777777" w:rsidR="00776CFC" w:rsidRDefault="00776CFC" w:rsidP="00DE5983">
      <w:pPr>
        <w:pStyle w:val="EndnoteText"/>
      </w:pPr>
      <w:r>
        <w:rPr>
          <w:rStyle w:val="EndnoteReference"/>
        </w:rPr>
        <w:endnoteRef/>
      </w:r>
      <w:r>
        <w:t xml:space="preserve"> </w:t>
      </w:r>
      <w:bookmarkStart w:id="47" w:name="NPI"/>
      <w:r w:rsidRPr="00DE5983">
        <w:rPr>
          <w:b/>
          <w:i/>
        </w:rPr>
        <w:t>National Provider Identifier (NPI)</w:t>
      </w:r>
    </w:p>
    <w:bookmarkEnd w:id="47"/>
    <w:p w14:paraId="115D376C" w14:textId="54F040CD" w:rsidR="00776CFC" w:rsidRDefault="00776CFC" w:rsidP="00F07556">
      <w:pPr>
        <w:pStyle w:val="EndnoteText"/>
      </w:pPr>
      <w:r>
        <w:t>The NPI is a Health Insurance Portability and Accountability Act (HIPAA) Administrative Simplification</w:t>
      </w:r>
    </w:p>
    <w:p w14:paraId="4023F098" w14:textId="77777777" w:rsidR="00776CFC" w:rsidRDefault="00776CFC" w:rsidP="00F07556">
      <w:pPr>
        <w:pStyle w:val="EndnoteText"/>
      </w:pPr>
      <w:r>
        <w:t>Standard. The NPI is a unique identification number of covered health care providers. The NPI is a 10-</w:t>
      </w:r>
    </w:p>
    <w:p w14:paraId="3DD1C033" w14:textId="77777777" w:rsidR="00776CFC" w:rsidRDefault="00776CFC" w:rsidP="00F07556">
      <w:pPr>
        <w:pStyle w:val="EndnoteText"/>
      </w:pPr>
      <w:r>
        <w:t>position, intelligence-free numeric identifier (10-digit number). This means that the numbers do not carry</w:t>
      </w:r>
    </w:p>
    <w:p w14:paraId="32C73B38" w14:textId="4ED22439" w:rsidR="00776CFC" w:rsidRDefault="00776CFC" w:rsidP="00F07556">
      <w:pPr>
        <w:pStyle w:val="EndnoteText"/>
      </w:pPr>
      <w:r>
        <w:t xml:space="preserve">other information about healthcare providers, such as the state in which they live or medical specialty. If there is more than one NPI associated with your facility, please enter the NPI associated with the highest amount of charges for the most recent year. Leapfrog pre-populates this field in the Online ASC Survey Tool. If the facility’s NPI is different from the one shown online, please contact the Help Desk. </w:t>
      </w:r>
    </w:p>
    <w:p w14:paraId="2037B341" w14:textId="77777777" w:rsidR="00776CFC" w:rsidRDefault="00776CFC" w:rsidP="00DE5983">
      <w:pPr>
        <w:pStyle w:val="EndnoteText"/>
      </w:pPr>
    </w:p>
  </w:endnote>
  <w:endnote w:id="6">
    <w:p w14:paraId="49EF32CB" w14:textId="77777777" w:rsidR="00776CFC" w:rsidRDefault="00776CFC" w:rsidP="00CE48EC">
      <w:pPr>
        <w:pStyle w:val="EndnoteText"/>
      </w:pPr>
      <w:bookmarkStart w:id="49" w:name="Endnote_website"/>
      <w:r>
        <w:rPr>
          <w:rStyle w:val="EndnoteReference"/>
        </w:rPr>
        <w:endnoteRef/>
      </w:r>
      <w:r>
        <w:t xml:space="preserve"> </w:t>
      </w:r>
      <w:r w:rsidRPr="00CE48EC">
        <w:rPr>
          <w:b/>
          <w:i/>
        </w:rPr>
        <w:t>Tips for entering Web addresses</w:t>
      </w:r>
    </w:p>
    <w:bookmarkEnd w:id="49"/>
    <w:p w14:paraId="7D05DB90" w14:textId="56454BA1" w:rsidR="00776CFC" w:rsidRDefault="00776CFC" w:rsidP="006444C3">
      <w:pPr>
        <w:pStyle w:val="EndnoteText"/>
        <w:numPr>
          <w:ilvl w:val="0"/>
          <w:numId w:val="12"/>
        </w:numPr>
      </w:pPr>
      <w:r>
        <w:t>This address becomes the link attached to your facility’s name in the public release of Survey Results. Enter it exactly as you wish it to be and test it.</w:t>
      </w:r>
    </w:p>
    <w:p w14:paraId="787C7C2C" w14:textId="283007B8" w:rsidR="00776CFC" w:rsidRDefault="00776CFC" w:rsidP="006444C3">
      <w:pPr>
        <w:pStyle w:val="EndnoteText"/>
        <w:numPr>
          <w:ilvl w:val="0"/>
          <w:numId w:val="12"/>
        </w:numPr>
      </w:pPr>
      <w:r>
        <w:t>Do not exit out of the Online ASC Survey Tool to go to the Web page of interest while you are entering data into the Survey or some of your Survey entries may be lost.</w:t>
      </w:r>
    </w:p>
    <w:p w14:paraId="5AB48970" w14:textId="77777777" w:rsidR="00776CFC" w:rsidRDefault="00776CFC" w:rsidP="006444C3">
      <w:pPr>
        <w:pStyle w:val="EndnoteText"/>
        <w:numPr>
          <w:ilvl w:val="0"/>
          <w:numId w:val="12"/>
        </w:numPr>
      </w:pPr>
      <w:r>
        <w:t>Instead, minimize (but don’t close) the Survey window and any other windows that are open, then</w:t>
      </w:r>
    </w:p>
    <w:p w14:paraId="5B09656D" w14:textId="77777777" w:rsidR="00776CFC" w:rsidRDefault="00776CFC" w:rsidP="00F07556">
      <w:pPr>
        <w:pStyle w:val="EndnoteText"/>
        <w:ind w:left="720"/>
      </w:pPr>
      <w:r>
        <w:t>open your internet browser in a separate window. Find the Web page whose address you wish to</w:t>
      </w:r>
    </w:p>
    <w:p w14:paraId="1284FB57" w14:textId="77777777" w:rsidR="00776CFC" w:rsidRPr="008D4757" w:rsidRDefault="00776CFC" w:rsidP="00F07556">
      <w:pPr>
        <w:pStyle w:val="EndnoteText"/>
        <w:ind w:left="720"/>
        <w:rPr>
          <w:b/>
          <w:bCs/>
        </w:rPr>
      </w:pPr>
      <w:r>
        <w:t xml:space="preserve">enter and Copy/Paste the entire address into the Survey entry. </w:t>
      </w:r>
      <w:r w:rsidRPr="008D4757">
        <w:rPr>
          <w:b/>
          <w:bCs/>
        </w:rPr>
        <w:t>The http:// prefix needs to be</w:t>
      </w:r>
    </w:p>
    <w:p w14:paraId="12AAEBEF" w14:textId="77777777" w:rsidR="00776CFC" w:rsidRPr="008D4757" w:rsidRDefault="00776CFC" w:rsidP="00F07556">
      <w:pPr>
        <w:pStyle w:val="EndnoteText"/>
        <w:ind w:left="720"/>
        <w:rPr>
          <w:b/>
          <w:bCs/>
        </w:rPr>
      </w:pPr>
      <w:r w:rsidRPr="008D4757">
        <w:rPr>
          <w:b/>
          <w:bCs/>
        </w:rPr>
        <w:t>included.</w:t>
      </w:r>
    </w:p>
    <w:p w14:paraId="4229F38F" w14:textId="77777777" w:rsidR="00776CFC" w:rsidRDefault="00776CFC" w:rsidP="006444C3">
      <w:pPr>
        <w:pStyle w:val="EndnoteText"/>
        <w:numPr>
          <w:ilvl w:val="0"/>
          <w:numId w:val="12"/>
        </w:numPr>
      </w:pPr>
      <w:r>
        <w:t>If entering the Web page address manually, be careful to type it correctly, without embedded</w:t>
      </w:r>
    </w:p>
    <w:p w14:paraId="5E719694" w14:textId="77777777" w:rsidR="00776CFC" w:rsidRDefault="00776CFC" w:rsidP="00F07556">
      <w:pPr>
        <w:pStyle w:val="EndnoteText"/>
        <w:ind w:left="720"/>
      </w:pPr>
      <w:r>
        <w:t>spaces. Forward (/) or backward (\) slashes may be used. Don’t forget the “www.” if that is part of</w:t>
      </w:r>
    </w:p>
    <w:p w14:paraId="46AA9F9B" w14:textId="77777777" w:rsidR="00776CFC" w:rsidRPr="00CE48EC" w:rsidRDefault="00776CFC" w:rsidP="00F07556">
      <w:pPr>
        <w:pStyle w:val="EndnoteText"/>
        <w:ind w:left="720"/>
        <w:rPr>
          <w:b/>
        </w:rPr>
      </w:pPr>
      <w:r>
        <w:t xml:space="preserve">the address. </w:t>
      </w:r>
      <w:r w:rsidRPr="00CE48EC">
        <w:rPr>
          <w:b/>
        </w:rPr>
        <w:t>The http:// prefix needs to be included.</w:t>
      </w:r>
    </w:p>
    <w:p w14:paraId="334D6836" w14:textId="2F30F80E" w:rsidR="00B07038" w:rsidRDefault="00776CFC" w:rsidP="006444C3">
      <w:pPr>
        <w:pStyle w:val="EndnoteText"/>
        <w:numPr>
          <w:ilvl w:val="0"/>
          <w:numId w:val="12"/>
        </w:numPr>
      </w:pPr>
      <w:r>
        <w:t>Make sure to use .org, rather than .com, if that’s the domain for your facility’s website.</w:t>
      </w:r>
    </w:p>
    <w:p w14:paraId="04A8F8DF" w14:textId="616036EF" w:rsidR="00B07038" w:rsidRDefault="00B07038" w:rsidP="00B07038">
      <w:pPr>
        <w:pStyle w:val="EndnoteText"/>
      </w:pPr>
    </w:p>
    <w:p w14:paraId="4070D542" w14:textId="43B221F7" w:rsidR="00B07038" w:rsidRDefault="00B07038" w:rsidP="00B07038">
      <w:pPr>
        <w:pStyle w:val="EndnoteText"/>
      </w:pPr>
    </w:p>
    <w:p w14:paraId="23CDCFA2" w14:textId="29A33798" w:rsidR="00B07038" w:rsidRDefault="00B07038" w:rsidP="00B07038">
      <w:pPr>
        <w:pStyle w:val="EndnoteText"/>
      </w:pPr>
    </w:p>
    <w:p w14:paraId="75988F78" w14:textId="78C4D2D8" w:rsidR="00B07038" w:rsidRDefault="00B07038" w:rsidP="00B07038">
      <w:pPr>
        <w:pStyle w:val="EndnoteText"/>
      </w:pPr>
    </w:p>
    <w:p w14:paraId="31D9AA2C" w14:textId="06621DA6" w:rsidR="00B07038" w:rsidRDefault="00B07038" w:rsidP="00B07038">
      <w:pPr>
        <w:pStyle w:val="EndnoteText"/>
      </w:pPr>
    </w:p>
    <w:p w14:paraId="7D181D9A" w14:textId="213494E8" w:rsidR="00B07038" w:rsidRDefault="00B07038" w:rsidP="00B07038">
      <w:pPr>
        <w:pStyle w:val="EndnoteText"/>
      </w:pPr>
    </w:p>
    <w:p w14:paraId="65716AA2" w14:textId="77777777" w:rsidR="00776CFC" w:rsidRDefault="00776CFC">
      <w:pPr>
        <w:pStyle w:val="EndnoteText"/>
      </w:pPr>
    </w:p>
  </w:endnote>
  <w:endnote w:id="7">
    <w:p w14:paraId="1B189C44" w14:textId="7C3E7614" w:rsidR="00F876F9" w:rsidRDefault="00F876F9" w:rsidP="00D110ED">
      <w:pPr>
        <w:pStyle w:val="EndnoteText"/>
      </w:pPr>
      <w:r>
        <w:rPr>
          <w:rStyle w:val="EndnoteReference"/>
        </w:rPr>
        <w:endnoteRef/>
      </w:r>
      <w:r>
        <w:t xml:space="preserve"> </w:t>
      </w:r>
      <w:bookmarkStart w:id="52" w:name="endnote_affiliationmgmt"/>
      <w:r>
        <w:rPr>
          <w:b/>
          <w:i/>
        </w:rPr>
        <w:t>Affiliation</w:t>
      </w:r>
      <w:r w:rsidR="005E442D">
        <w:rPr>
          <w:b/>
          <w:i/>
        </w:rPr>
        <w:t>/</w:t>
      </w:r>
      <w:r>
        <w:rPr>
          <w:b/>
          <w:i/>
        </w:rPr>
        <w:t>Management Company</w:t>
      </w:r>
      <w:bookmarkEnd w:id="52"/>
    </w:p>
    <w:p w14:paraId="1A2FAC6E" w14:textId="77777777" w:rsidR="00F876F9" w:rsidRPr="002C6FAA" w:rsidRDefault="00F876F9" w:rsidP="000B5D35">
      <w:r w:rsidRPr="002C6FAA">
        <w:t>For the purpose of participating in the Leapfrog ASC Survey, some hospitals or health systems, health care networks, or management companies may want to coordinate Survey submissions among several facilities or ensure that communications regarding a facility’s submission are</w:t>
      </w:r>
      <w:r w:rsidRPr="002C6FAA">
        <w:rPr>
          <w:color w:val="FF0000"/>
        </w:rPr>
        <w:t xml:space="preserve"> </w:t>
      </w:r>
      <w:r w:rsidRPr="002C6FAA">
        <w:t xml:space="preserve">shared with someone at the hospital, health system, health care network, or management company. </w:t>
      </w:r>
    </w:p>
    <w:p w14:paraId="53C8B05D" w14:textId="29D12B41" w:rsidR="00F876F9" w:rsidRDefault="001C5A06" w:rsidP="00B07038">
      <w:r>
        <w:t xml:space="preserve">If your facility is part of an Affiliation/Management Company, </w:t>
      </w:r>
      <w:r w:rsidRPr="003D2150">
        <w:t xml:space="preserve">Leapfrog pre-populates this field in the Online </w:t>
      </w:r>
      <w:r>
        <w:t>ASC</w:t>
      </w:r>
      <w:r w:rsidRPr="003D2150">
        <w:t xml:space="preserve"> Survey Tool. If the</w:t>
      </w:r>
      <w:r>
        <w:t xml:space="preserve"> information </w:t>
      </w:r>
      <w:r w:rsidRPr="003D2150">
        <w:t>shown online</w:t>
      </w:r>
      <w:r>
        <w:t xml:space="preserve"> is not accurate</w:t>
      </w:r>
      <w:r w:rsidRPr="003D2150">
        <w:t>, please contact t</w:t>
      </w:r>
      <w:r w:rsidRPr="00055F1E">
        <w:t xml:space="preserve">he </w:t>
      </w:r>
      <w:hyperlink r:id="rId1" w:history="1">
        <w:r w:rsidRPr="00055F1E">
          <w:rPr>
            <w:rStyle w:val="Hyperlink"/>
          </w:rPr>
          <w:t>Help Desk</w:t>
        </w:r>
      </w:hyperlink>
      <w:r w:rsidRPr="00055F1E">
        <w:t>.</w:t>
      </w:r>
    </w:p>
  </w:endnote>
  <w:endnote w:id="8">
    <w:p w14:paraId="5522BF51" w14:textId="77777777" w:rsidR="00776CFC" w:rsidRPr="00544395" w:rsidRDefault="00776CFC" w:rsidP="00F07556">
      <w:pPr>
        <w:pStyle w:val="EndnoteText"/>
        <w:rPr>
          <w:b/>
          <w:i/>
        </w:rPr>
      </w:pPr>
      <w:r w:rsidRPr="00544395">
        <w:rPr>
          <w:rStyle w:val="EndnoteReference"/>
        </w:rPr>
        <w:endnoteRef/>
      </w:r>
      <w:r w:rsidRPr="00544395">
        <w:t xml:space="preserve"> </w:t>
      </w:r>
      <w:bookmarkStart w:id="61" w:name="OperatingRoom"/>
      <w:r w:rsidRPr="00544395">
        <w:rPr>
          <w:b/>
          <w:i/>
        </w:rPr>
        <w:t>Operating Rooms</w:t>
      </w:r>
      <w:bookmarkEnd w:id="61"/>
    </w:p>
    <w:p w14:paraId="311276F8" w14:textId="77777777" w:rsidR="00776CFC" w:rsidRPr="00544395" w:rsidRDefault="00776CFC" w:rsidP="00E713C8">
      <w:pPr>
        <w:pStyle w:val="EndnoteText"/>
      </w:pPr>
      <w:r w:rsidRPr="00544395">
        <w:t>If your state designates and licenses operating rooms, enter the number of operating rooms licensed by your state. If your state does not designate and license operating rooms, enter the number of operating rooms that meet the following definition from the 2018 FGI Guidelines: a room that meets the requirements of a restricted area, is designated and equipped for performing surgical or other invasive procedures, and has the environmental controls for an OR as indicated in ASHRAE 170. An aseptic field is required for all procedures performed in an OR.</w:t>
      </w:r>
    </w:p>
    <w:p w14:paraId="2C6ADB31" w14:textId="77777777" w:rsidR="00776CFC" w:rsidRPr="00544395" w:rsidRDefault="00776CFC" w:rsidP="00E713C8">
      <w:pPr>
        <w:pStyle w:val="EndnoteText"/>
      </w:pPr>
    </w:p>
    <w:p w14:paraId="1A67AB23" w14:textId="77777777" w:rsidR="00776CFC" w:rsidRPr="00544395" w:rsidRDefault="00776CFC" w:rsidP="00E713C8">
      <w:pPr>
        <w:pStyle w:val="EndnoteText"/>
      </w:pPr>
      <w:r w:rsidRPr="00544395">
        <w:t xml:space="preserve">More information about the 2018 FGI Guidelines can be found at </w:t>
      </w:r>
      <w:hyperlink r:id="rId2" w:history="1">
        <w:r w:rsidRPr="00544395">
          <w:rPr>
            <w:rStyle w:val="Hyperlink"/>
          </w:rPr>
          <w:t>https://www.fgiguidelines.org/wp-content/uploads/2017/08/SLS17_FGI_ExamProcedureOperatingImaging_170721.pdf</w:t>
        </w:r>
      </w:hyperlink>
      <w:r w:rsidRPr="00544395">
        <w:rPr>
          <w:rStyle w:val="Hyperlink"/>
        </w:rPr>
        <w:t xml:space="preserve">. </w:t>
      </w:r>
    </w:p>
    <w:p w14:paraId="161D2A5F" w14:textId="77777777" w:rsidR="00776CFC" w:rsidRPr="00544395" w:rsidRDefault="00776CFC">
      <w:pPr>
        <w:pStyle w:val="EndnoteText"/>
        <w:rPr>
          <w:b/>
          <w:i/>
        </w:rPr>
      </w:pPr>
    </w:p>
  </w:endnote>
  <w:endnote w:id="9">
    <w:p w14:paraId="77EF2B04" w14:textId="77777777" w:rsidR="00776CFC" w:rsidRPr="00544395" w:rsidRDefault="00776CFC" w:rsidP="00F07556">
      <w:pPr>
        <w:pStyle w:val="EndnoteText"/>
        <w:rPr>
          <w:b/>
          <w:i/>
        </w:rPr>
      </w:pPr>
      <w:r w:rsidRPr="00544395">
        <w:rPr>
          <w:rStyle w:val="EndnoteReference"/>
        </w:rPr>
        <w:endnoteRef/>
      </w:r>
      <w:r w:rsidRPr="00544395">
        <w:t xml:space="preserve"> </w:t>
      </w:r>
      <w:bookmarkStart w:id="63" w:name="ProcedureRoom"/>
      <w:r w:rsidRPr="00544395">
        <w:rPr>
          <w:b/>
          <w:i/>
        </w:rPr>
        <w:t>Endoscopic Procedure Rooms</w:t>
      </w:r>
      <w:bookmarkEnd w:id="63"/>
    </w:p>
    <w:p w14:paraId="2D52349C" w14:textId="0D7CF113" w:rsidR="00776CFC" w:rsidRPr="00544395" w:rsidRDefault="00776CFC" w:rsidP="00E713C8">
      <w:pPr>
        <w:pStyle w:val="EndnoteText"/>
      </w:pPr>
      <w:r w:rsidRPr="00544395">
        <w:t>If your state designates and licenses procedure rooms, enter the number of procedure rooms licensed by your state that are used for endoscopies. If your state does not designate and license procedure rooms, enter the number of procedure rooms that are used for endoscopies that meet the following definition from the 2018 FGI Guidelines: a room designated for the performance of patient care that requires high-level disinfection or sterile instruments and some environmental controls but is not required to be performed with the environmental controls of an operating room.</w:t>
      </w:r>
    </w:p>
    <w:p w14:paraId="45B91DC3" w14:textId="77777777" w:rsidR="00776CFC" w:rsidRPr="00544395" w:rsidRDefault="00776CFC" w:rsidP="00E713C8">
      <w:pPr>
        <w:pStyle w:val="EndnoteText"/>
      </w:pPr>
    </w:p>
    <w:p w14:paraId="69B79A8D" w14:textId="77777777" w:rsidR="00776CFC" w:rsidRDefault="00776CFC" w:rsidP="00E713C8">
      <w:pPr>
        <w:pStyle w:val="EndnoteText"/>
      </w:pPr>
      <w:r w:rsidRPr="00544395">
        <w:t xml:space="preserve">More information about the 2018 FGI Guidelines can be found at </w:t>
      </w:r>
      <w:hyperlink r:id="rId3" w:history="1">
        <w:r w:rsidRPr="00544395">
          <w:rPr>
            <w:rStyle w:val="Hyperlink"/>
          </w:rPr>
          <w:t>https://www.fgiguidelines.org/wp-content/uploads/2017/08/SLS17_FGI_ExamProcedureOperatingImaging_170721.pdf</w:t>
        </w:r>
      </w:hyperlink>
      <w:r w:rsidRPr="00544395">
        <w:rPr>
          <w:rStyle w:val="Hyperlink"/>
        </w:rPr>
        <w:t>.</w:t>
      </w:r>
      <w:r>
        <w:rPr>
          <w:rStyle w:val="Hyperlink"/>
        </w:rPr>
        <w:t xml:space="preserve"> </w:t>
      </w:r>
    </w:p>
    <w:p w14:paraId="43B115D3" w14:textId="77777777" w:rsidR="00776CFC" w:rsidRPr="00F4560C" w:rsidRDefault="00776CFC">
      <w:pPr>
        <w:pStyle w:val="EndnoteText"/>
        <w:rPr>
          <w:color w:val="A6A6A6" w:themeColor="background1" w:themeShade="A6"/>
        </w:rPr>
      </w:pPr>
    </w:p>
  </w:endnote>
  <w:endnote w:id="10">
    <w:p w14:paraId="7B9F0A21" w14:textId="77777777" w:rsidR="00776CFC" w:rsidRDefault="00776CFC">
      <w:pPr>
        <w:pStyle w:val="EndnoteText"/>
        <w:rPr>
          <w:b/>
          <w:i/>
        </w:rPr>
      </w:pPr>
      <w:r>
        <w:rPr>
          <w:rStyle w:val="EndnoteReference"/>
        </w:rPr>
        <w:endnoteRef/>
      </w:r>
      <w:r>
        <w:t xml:space="preserve"> </w:t>
      </w:r>
      <w:bookmarkStart w:id="67" w:name="TransferAgreement"/>
      <w:r w:rsidRPr="004207D7">
        <w:rPr>
          <w:b/>
          <w:i/>
        </w:rPr>
        <w:t xml:space="preserve">Written </w:t>
      </w:r>
      <w:r w:rsidRPr="003F2162">
        <w:rPr>
          <w:b/>
          <w:i/>
        </w:rPr>
        <w:t>Transfer Agreement</w:t>
      </w:r>
      <w:bookmarkEnd w:id="67"/>
    </w:p>
    <w:p w14:paraId="0830CB4C" w14:textId="048EDE61" w:rsidR="00776CFC" w:rsidRDefault="00776CFC">
      <w:pPr>
        <w:pStyle w:val="EndnoteText"/>
      </w:pPr>
      <w:r w:rsidRPr="008060F0">
        <w:t>A written agreement between an ambulatory surgery center and a receiving hospita</w:t>
      </w:r>
      <w:r>
        <w:t xml:space="preserve">l that </w:t>
      </w:r>
      <w:r w:rsidRPr="008060F0">
        <w:t>describes the transfer of patients, patient care, and clinical information in circumstances of varying acuity</w:t>
      </w:r>
      <w:r>
        <w:t xml:space="preserve"> where a higher level of care is needed by patients. The transfer agreement should be formalized in advance of any patient care being initiated at an ASC and should be applicable to and immediately enacted in any case when a higher level of patient care is necessary. </w:t>
      </w:r>
    </w:p>
  </w:endnote>
  <w:endnote w:id="11">
    <w:p w14:paraId="0979F2CB" w14:textId="0EBA467C" w:rsidR="0049436A" w:rsidRDefault="0049436A">
      <w:pPr>
        <w:pStyle w:val="EndnoteText"/>
      </w:pPr>
    </w:p>
  </w:endnote>
  <w:endnote w:id="12">
    <w:p w14:paraId="208BDD68" w14:textId="77777777" w:rsidR="00776CFC" w:rsidRDefault="00776CFC">
      <w:pPr>
        <w:pStyle w:val="EndnoteText"/>
        <w:rPr>
          <w:b/>
          <w:i/>
        </w:rPr>
      </w:pPr>
      <w:r>
        <w:rPr>
          <w:rStyle w:val="EndnoteReference"/>
        </w:rPr>
        <w:endnoteRef/>
      </w:r>
      <w:r>
        <w:t xml:space="preserve"> </w:t>
      </w:r>
      <w:bookmarkStart w:id="111" w:name="Clinician"/>
      <w:r w:rsidRPr="00FE15D8">
        <w:rPr>
          <w:b/>
          <w:i/>
        </w:rPr>
        <w:t>Clinician</w:t>
      </w:r>
      <w:bookmarkEnd w:id="111"/>
    </w:p>
    <w:p w14:paraId="30B9B028" w14:textId="5C57053A" w:rsidR="00776CFC" w:rsidRDefault="00776CFC">
      <w:pPr>
        <w:pStyle w:val="EndnoteText"/>
      </w:pPr>
      <w:r>
        <w:t>A clinician refers to a physician, physician assistant (PA), nurse practitioner (NP), certified registered nurse anesthetist (CRNA), nurse (RN or MSN)</w:t>
      </w:r>
      <w:r w:rsidR="00CC2672">
        <w:t>, or respiratory therapist.</w:t>
      </w:r>
    </w:p>
    <w:p w14:paraId="5EA7B78C" w14:textId="77777777" w:rsidR="00776CFC" w:rsidRPr="00FE15D8" w:rsidRDefault="00776CFC">
      <w:pPr>
        <w:pStyle w:val="EndnoteText"/>
      </w:pPr>
    </w:p>
  </w:endnote>
  <w:endnote w:id="13">
    <w:p w14:paraId="6273CDF1" w14:textId="60F67CD4" w:rsidR="00740F99" w:rsidRDefault="00740F99" w:rsidP="00740F99">
      <w:pPr>
        <w:pStyle w:val="EndnoteText"/>
      </w:pPr>
      <w:r>
        <w:rPr>
          <w:rStyle w:val="EndnoteReference"/>
        </w:rPr>
        <w:t>12</w:t>
      </w:r>
      <w:bookmarkStart w:id="220" w:name="Endnote_Individuals"/>
      <w:r w:rsidRPr="00740F99">
        <w:rPr>
          <w:b/>
          <w:i/>
        </w:rPr>
        <w:t xml:space="preserve"> </w:t>
      </w:r>
      <w:r w:rsidRPr="002B108D">
        <w:rPr>
          <w:b/>
          <w:i/>
        </w:rPr>
        <w:t>Individuals who touch patients or who touch items that will be used by patients</w:t>
      </w:r>
      <w:bookmarkEnd w:id="220"/>
    </w:p>
    <w:p w14:paraId="0FB0842D" w14:textId="0ECE02D9" w:rsidR="00740F99" w:rsidRPr="002B108D" w:rsidRDefault="00740F99" w:rsidP="00740F99">
      <w:pPr>
        <w:pStyle w:val="EndnoteText"/>
      </w:pPr>
      <w:r w:rsidRPr="002B108D">
        <w:t xml:space="preserve">This would include individuals who are formally engaged by the </w:t>
      </w:r>
      <w:r>
        <w:t>facility</w:t>
      </w:r>
      <w:r w:rsidRPr="002B108D">
        <w:t xml:space="preserve"> to help support the patient care process. This would include both direct and indirect care providers that are likely to have contact with patients, enter a </w:t>
      </w:r>
      <w:r>
        <w:t>surgical or treatment area</w:t>
      </w:r>
      <w:r w:rsidRPr="002B108D">
        <w:t xml:space="preserve">, touch items that will be used by patients, or interact with patient fluids (e.g., blood, specimens), such as doctors, mid-levels, nurses, pharmacists, environmental services staff, phlebotomists, laboratory techs, etc. This would also include students and volunteers. These individuals should be trained to identify and perform proper hand hygiene for the specific indications/moments (see </w:t>
      </w:r>
      <w:hyperlink r:id="rId4" w:history="1">
        <w:r w:rsidRPr="002B108D">
          <w:rPr>
            <w:rStyle w:val="Hyperlink"/>
          </w:rPr>
          <w:t>WHO's 5 Moments for Hand Hygiene</w:t>
        </w:r>
      </w:hyperlink>
      <w:r w:rsidRPr="004B4271">
        <w:t xml:space="preserve">, </w:t>
      </w:r>
      <w:hyperlink r:id="rId5" w:history="1">
        <w:r w:rsidRPr="002B108D">
          <w:rPr>
            <w:rStyle w:val="Hyperlink"/>
          </w:rPr>
          <w:t>CDC’s Guideline for Hand Hygiene</w:t>
        </w:r>
      </w:hyperlink>
      <w:r w:rsidRPr="002B108D">
        <w:t>) that are relevant to their work.</w:t>
      </w:r>
    </w:p>
    <w:p w14:paraId="01CB5BDD" w14:textId="77777777" w:rsidR="00740F99" w:rsidRDefault="00740F99" w:rsidP="00740F99">
      <w:pPr>
        <w:pStyle w:val="EndnoteText"/>
      </w:pPr>
    </w:p>
    <w:p w14:paraId="718FD286" w14:textId="37368D19" w:rsidR="00740F99" w:rsidRPr="002B108D" w:rsidRDefault="00740F99" w:rsidP="00740F99">
      <w:pPr>
        <w:pStyle w:val="EndnoteText"/>
      </w:pPr>
      <w:r w:rsidRPr="002B108D">
        <w:t xml:space="preserve">Administrative workers that only perform office duties and do not touch patients or touch items that will be used by patients would not be included in this definition. Patients and their visitors would also not be included in this definition. While patients and their loved ones are important parts of the patient care process, they are not formally engaged by the </w:t>
      </w:r>
      <w:r>
        <w:t>facility</w:t>
      </w:r>
      <w:r w:rsidRPr="002B108D">
        <w:t xml:space="preserve"> for this work.</w:t>
      </w:r>
      <w:r w:rsidR="00644403">
        <w:t xml:space="preserve"> </w:t>
      </w:r>
      <w:r w:rsidR="00644403" w:rsidRPr="00644403">
        <w:t>Vendors would also not be included.</w:t>
      </w:r>
    </w:p>
    <w:p w14:paraId="5E191457" w14:textId="358C4316" w:rsidR="0036790A" w:rsidRDefault="0036790A">
      <w:pPr>
        <w:pStyle w:val="EndnoteText"/>
      </w:pPr>
    </w:p>
  </w:endnote>
  <w:endnote w:id="14">
    <w:p w14:paraId="76096E4C" w14:textId="77777777" w:rsidR="00DA173D" w:rsidRPr="00710444" w:rsidRDefault="00C7071D" w:rsidP="00DA173D">
      <w:pPr>
        <w:pStyle w:val="EndnoteText"/>
        <w:rPr>
          <w:i/>
        </w:rPr>
      </w:pPr>
      <w:r>
        <w:rPr>
          <w:rStyle w:val="EndnoteReference"/>
        </w:rPr>
        <w:t>13</w:t>
      </w:r>
      <w:r w:rsidR="00DA173D">
        <w:t xml:space="preserve"> </w:t>
      </w:r>
      <w:bookmarkStart w:id="221" w:name="Endnote_HHApproTrain"/>
      <w:r w:rsidR="00DA173D" w:rsidRPr="00710444">
        <w:rPr>
          <w:b/>
          <w:i/>
        </w:rPr>
        <w:t>Professional with Appropriate Training and Skills</w:t>
      </w:r>
      <w:bookmarkEnd w:id="221"/>
    </w:p>
    <w:p w14:paraId="62D956AA" w14:textId="77777777" w:rsidR="00DA173D" w:rsidRPr="00CC4498" w:rsidRDefault="00DA173D" w:rsidP="00DA173D">
      <w:pPr>
        <w:pStyle w:val="EndnoteText"/>
      </w:pPr>
      <w:r w:rsidRPr="00CC4498">
        <w:t xml:space="preserve">This would include staff </w:t>
      </w:r>
      <w:r>
        <w:t xml:space="preserve">formally </w:t>
      </w:r>
      <w:r w:rsidRPr="00CC4498">
        <w:t>trained in Infection Control or Infectious Diseases, whose tasks include dedicated time for staff training. In some settings, this could also be medical or nursing staff involved in clinical work, with dedicated time to acquire thorough knowledge of the evidence for and correct practice of hand hygiene.</w:t>
      </w:r>
    </w:p>
    <w:p w14:paraId="46DE97BE" w14:textId="77777777" w:rsidR="00DA173D" w:rsidRPr="00CC4498" w:rsidRDefault="00DA173D" w:rsidP="00DA173D">
      <w:pPr>
        <w:pStyle w:val="EndnoteText"/>
      </w:pPr>
    </w:p>
    <w:p w14:paraId="61AA4936" w14:textId="58934A45" w:rsidR="00944FE2" w:rsidRDefault="00BD723A" w:rsidP="00EE42D4">
      <w:pPr>
        <w:pStyle w:val="EndnoteText"/>
      </w:pPr>
      <w:r>
        <w:t xml:space="preserve">At a minimum, the trainer should have an understanding </w:t>
      </w:r>
      <w:r w:rsidR="00856114">
        <w:t xml:space="preserve">of the information and concepts presented </w:t>
      </w:r>
      <w:r w:rsidR="00DA173D" w:rsidRPr="00CC4498">
        <w:t xml:space="preserve">in </w:t>
      </w:r>
      <w:r w:rsidR="00DA173D" w:rsidRPr="009568A2">
        <w:t xml:space="preserve">the </w:t>
      </w:r>
      <w:hyperlink r:id="rId6" w:history="1">
        <w:r w:rsidR="00DA173D" w:rsidRPr="009568A2">
          <w:rPr>
            <w:rStyle w:val="Hyperlink"/>
          </w:rPr>
          <w:t>WHO Guidelines on Hand Hygiene in Health Care</w:t>
        </w:r>
      </w:hyperlink>
      <w:r w:rsidR="00DA173D" w:rsidRPr="00CC4498">
        <w:t xml:space="preserve"> and the </w:t>
      </w:r>
      <w:hyperlink r:id="rId7" w:history="1">
        <w:r w:rsidR="00DA173D" w:rsidRPr="00CC4498">
          <w:rPr>
            <w:rStyle w:val="Hyperlink"/>
          </w:rPr>
          <w:t>Hand Hygiene Technical Reference Manual</w:t>
        </w:r>
      </w:hyperlink>
      <w:r w:rsidR="00DA173D" w:rsidRPr="00CC4498">
        <w:t>.</w:t>
      </w:r>
    </w:p>
  </w:endnote>
  <w:endnote w:id="15">
    <w:p w14:paraId="15C39F57" w14:textId="1170752F" w:rsidR="00740F99" w:rsidRDefault="00740F99">
      <w:pPr>
        <w:pStyle w:val="EndnoteText"/>
      </w:pPr>
    </w:p>
  </w:endnote>
  <w:endnote w:id="16">
    <w:p w14:paraId="5D9F58D2" w14:textId="3FB0EBA8" w:rsidR="00002224" w:rsidRDefault="00CB4718" w:rsidP="00002224">
      <w:pPr>
        <w:pStyle w:val="EndnoteText"/>
      </w:pPr>
      <w:r>
        <w:rPr>
          <w:rStyle w:val="EndnoteReference"/>
        </w:rPr>
        <w:t>14</w:t>
      </w:r>
      <w:r w:rsidR="00002224" w:rsidRPr="00002224">
        <w:rPr>
          <w:b/>
          <w:i/>
        </w:rPr>
        <w:t xml:space="preserve"> </w:t>
      </w:r>
      <w:bookmarkStart w:id="222" w:name="Endnote_NeverEvents"/>
      <w:bookmarkStart w:id="223" w:name="_Hlk128659838"/>
      <w:r w:rsidR="00002224">
        <w:rPr>
          <w:b/>
          <w:i/>
        </w:rPr>
        <w:t>Never Event</w:t>
      </w:r>
      <w:bookmarkEnd w:id="222"/>
    </w:p>
    <w:p w14:paraId="1B73B8D7" w14:textId="615086C7" w:rsidR="000864AE" w:rsidRDefault="00002224" w:rsidP="00EE42D4">
      <w:pPr>
        <w:pStyle w:val="EndnoteText"/>
        <w:contextualSpacing/>
      </w:pPr>
      <w:r w:rsidRPr="00044989">
        <w:t>In 2011, the National Quality Forum released a list of 25 events that they termed “serious reportable events,” extremely rare medical errors that should never happen to a patient in an ambulatory setting. Often termed “never events,” these include errors such as surgery performed on the wrong bo</w:t>
      </w:r>
      <w:r>
        <w:t>dy part or on the wrong patient or</w:t>
      </w:r>
      <w:r w:rsidRPr="00044989">
        <w:t xml:space="preserve"> leaving a foreign object inside a pat</w:t>
      </w:r>
      <w:r>
        <w:t>ient after surgery</w:t>
      </w:r>
      <w:r w:rsidRPr="00044989">
        <w:t xml:space="preserve">. Please see NQF’s “Never Events” list at </w:t>
      </w:r>
      <w:hyperlink r:id="rId8" w:history="1">
        <w:r w:rsidR="009249C3">
          <w:rPr>
            <w:rStyle w:val="Hyperlink"/>
          </w:rPr>
          <w:t>https://www.qualityforum.org/topics/sres/serious_reportable_events.aspx</w:t>
        </w:r>
      </w:hyperlink>
      <w:r w:rsidRPr="00044989">
        <w:t>.</w:t>
      </w:r>
    </w:p>
    <w:bookmarkEnd w:id="223"/>
  </w:endnote>
  <w:endnote w:id="17">
    <w:p w14:paraId="0C9046A2" w14:textId="3B52A14E" w:rsidR="001A0795" w:rsidRDefault="001A0795" w:rsidP="00EE42D4">
      <w:pPr>
        <w:pStyle w:val="EndnoteText"/>
        <w:contextualSpacing/>
      </w:pPr>
    </w:p>
  </w:endnote>
  <w:endnote w:id="18">
    <w:p w14:paraId="2A267C05" w14:textId="77777777" w:rsidR="00C51FF0" w:rsidRDefault="00C51FF0" w:rsidP="00C51FF0">
      <w:pPr>
        <w:pStyle w:val="EndnoteText"/>
      </w:pPr>
      <w:r>
        <w:rPr>
          <w:rStyle w:val="EndnoteReference"/>
        </w:rPr>
        <w:t>15</w:t>
      </w:r>
      <w:r>
        <w:t xml:space="preserve"> </w:t>
      </w:r>
      <w:bookmarkStart w:id="225" w:name="endnote_apologize"/>
      <w:r>
        <w:rPr>
          <w:b/>
          <w:i/>
        </w:rPr>
        <w:t>Apology to the Patient</w:t>
      </w:r>
      <w:r>
        <w:t xml:space="preserve"> </w:t>
      </w:r>
      <w:bookmarkEnd w:id="225"/>
    </w:p>
    <w:p w14:paraId="2170A13D" w14:textId="77777777" w:rsidR="00C51FF0" w:rsidRDefault="00C51FF0" w:rsidP="00C51FF0">
      <w:pPr>
        <w:pStyle w:val="EndnoteText"/>
      </w:pPr>
      <w:r>
        <w:t>While Leapfrog recognizes that on very rare occasions “never events” can occur that are not the fault of care systems or clinical care staff, given the high level of trust patients place in health care providers, Leapfrog feels it is appropriate for caregivers to apologize when a patient within their care setting suffers a serious event.</w:t>
      </w:r>
    </w:p>
    <w:p w14:paraId="78E65755" w14:textId="77777777" w:rsidR="00C51FF0" w:rsidRDefault="00C51FF0" w:rsidP="00C51FF0">
      <w:pPr>
        <w:pStyle w:val="EndnoteText"/>
      </w:pPr>
    </w:p>
    <w:p w14:paraId="22F4D8C8" w14:textId="37B13E3B" w:rsidR="001A0795" w:rsidRDefault="00C51FF0" w:rsidP="00C51FF0">
      <w:pPr>
        <w:pStyle w:val="EndnoteText"/>
        <w:contextualSpacing/>
      </w:pPr>
      <w:r>
        <w:t>As the National Quality Forum identified in their 2002, 2006, and 2011 Serious Reportable Events Report, given the serious nature of these events, it is reasonable for facilities to initially assume that the adverse event was due to the referenced course of care. And while further investigation and/or root cause analysis of the unplanned event may be needed to confirm or refute the presumed relationship, delaying an apology to the patient is not treating the patient with compassion and sympathy.</w:t>
      </w:r>
    </w:p>
  </w:endnote>
  <w:endnote w:id="19">
    <w:p w14:paraId="0F341DC9" w14:textId="123AF571" w:rsidR="001A0795" w:rsidRDefault="001A0795" w:rsidP="00EE42D4">
      <w:pPr>
        <w:pStyle w:val="EndnoteText"/>
        <w:contextualSpacing/>
      </w:pPr>
    </w:p>
  </w:endnote>
  <w:endnote w:id="20">
    <w:p w14:paraId="77C691FB" w14:textId="2A8458AD" w:rsidR="0074333E" w:rsidRDefault="00C51FF0">
      <w:pPr>
        <w:pStyle w:val="EndnoteText"/>
      </w:pPr>
      <w:bookmarkStart w:id="227" w:name="endnote_externalagency"/>
      <w:r>
        <w:rPr>
          <w:rStyle w:val="EndnoteReference"/>
        </w:rPr>
        <w:t>16</w:t>
      </w:r>
      <w:r>
        <w:t xml:space="preserve"> </w:t>
      </w:r>
      <w:r>
        <w:rPr>
          <w:rFonts w:cs="Arial"/>
          <w:b/>
          <w:i/>
        </w:rPr>
        <w:t>Reporting Never Events to External Agencies</w:t>
      </w:r>
      <w:bookmarkEnd w:id="227"/>
      <w:r>
        <w:rPr>
          <w:rFonts w:cs="Arial"/>
        </w:rPr>
        <w:br/>
        <w:t>If your facility is not accredited, is located in a state without a state-wide reporting program for medical errors, AND there is no available Patient Safety Organization to which your facility can report medical errors, the facility should report the event to the Board of Trustees. Full implementation of the Never Events policy still requires the facility to conduct a root cause analysis of the event.</w:t>
      </w:r>
    </w:p>
  </w:endnote>
  <w:endnote w:id="21">
    <w:p w14:paraId="1A759552" w14:textId="48F8DAFD" w:rsidR="00793E96" w:rsidRDefault="00793E96" w:rsidP="00563A8B">
      <w:pPr>
        <w:pStyle w:val="EndnoteText"/>
      </w:pPr>
    </w:p>
  </w:endnote>
  <w:endnote w:id="22">
    <w:p w14:paraId="4F627290" w14:textId="77777777" w:rsidR="0037638D" w:rsidRDefault="001C6B5E" w:rsidP="0037638D">
      <w:pPr>
        <w:pStyle w:val="EndnoteText"/>
        <w:rPr>
          <w:b/>
        </w:rPr>
      </w:pPr>
      <w:r>
        <w:rPr>
          <w:rStyle w:val="EndnoteReference"/>
        </w:rPr>
        <w:t>17</w:t>
      </w:r>
      <w:r w:rsidR="00F27AD9">
        <w:t xml:space="preserve"> </w:t>
      </w:r>
      <w:bookmarkStart w:id="228" w:name="Endnote_RootCauseAnalysis"/>
      <w:r w:rsidR="0037638D" w:rsidRPr="003724A2">
        <w:rPr>
          <w:b/>
          <w:i/>
        </w:rPr>
        <w:t>Root Cause Analysis</w:t>
      </w:r>
      <w:bookmarkEnd w:id="228"/>
    </w:p>
    <w:p w14:paraId="161EB17C" w14:textId="36A55E8E" w:rsidR="00793E96" w:rsidRDefault="0037638D">
      <w:pPr>
        <w:pStyle w:val="EndnoteText"/>
      </w:pPr>
      <w:r w:rsidRPr="000C7846">
        <w:rPr>
          <w:rStyle w:val="Hyperlink"/>
          <w:color w:val="auto"/>
          <w:u w:val="none"/>
        </w:rPr>
        <w:t>The National Patient Safety Foundation published a set of best practices and guidelines in its report “RCA</w:t>
      </w:r>
      <w:r w:rsidRPr="000C7846">
        <w:rPr>
          <w:rStyle w:val="Hyperlink"/>
          <w:color w:val="auto"/>
          <w:u w:val="none"/>
          <w:vertAlign w:val="superscript"/>
        </w:rPr>
        <w:t>2</w:t>
      </w:r>
      <w:r w:rsidRPr="000C7846">
        <w:rPr>
          <w:rStyle w:val="Hyperlink"/>
          <w:color w:val="auto"/>
          <w:u w:val="none"/>
        </w:rPr>
        <w:t xml:space="preserve"> Improving Root Cause Analysis and Action to Prevent Harm.” The report can be found at </w:t>
      </w:r>
      <w:hyperlink r:id="rId9" w:history="1">
        <w:r>
          <w:rPr>
            <w:rStyle w:val="Hyperlink"/>
          </w:rPr>
          <w:t>http://www.ihi.org/resources/Pages/Tools/RCA2-Improving-Root-Cause-Analyses-and-Actions-to-Prevent-Harm.aspx</w:t>
        </w:r>
      </w:hyperlink>
      <w:r w:rsidRPr="001667A6">
        <w:rPr>
          <w:rStyle w:val="Hyperlink"/>
          <w:color w:val="auto"/>
        </w:rPr>
        <w:t>.</w:t>
      </w:r>
      <w:r>
        <w:rPr>
          <w:rStyle w:val="Hyperlink"/>
          <w:color w:val="auto"/>
        </w:rPr>
        <w:t xml:space="preserve"> </w:t>
      </w:r>
    </w:p>
  </w:endnote>
  <w:endnote w:id="23">
    <w:p w14:paraId="3315FFB2" w14:textId="15374FAB" w:rsidR="00F0513A" w:rsidRDefault="00F0513A">
      <w:pPr>
        <w:pStyle w:val="EndnoteText"/>
      </w:pPr>
    </w:p>
  </w:endnote>
  <w:endnote w:id="24">
    <w:p w14:paraId="221912CF" w14:textId="77777777" w:rsidR="00F27AD9" w:rsidRDefault="00F27AD9" w:rsidP="00F27AD9">
      <w:pPr>
        <w:pStyle w:val="EndnoteText"/>
      </w:pPr>
      <w:r>
        <w:rPr>
          <w:rStyle w:val="EndnoteReference"/>
        </w:rPr>
        <w:t>18</w:t>
      </w:r>
      <w:r>
        <w:t xml:space="preserve"> </w:t>
      </w:r>
      <w:bookmarkStart w:id="229" w:name="endnote_eligibledischarge"/>
      <w:r w:rsidRPr="000478AB">
        <w:rPr>
          <w:b/>
          <w:i/>
        </w:rPr>
        <w:t>Eligible Discharges</w:t>
      </w:r>
      <w:bookmarkEnd w:id="229"/>
    </w:p>
    <w:p w14:paraId="36F340E1" w14:textId="3F7FB381" w:rsidR="00F27AD9" w:rsidRDefault="00F27AD9" w:rsidP="00F27AD9">
      <w:pPr>
        <w:pStyle w:val="EndnoteText"/>
      </w:pPr>
      <w:r w:rsidRPr="00965CE4">
        <w:t xml:space="preserve">Discharged adult patients (ages 18 years and older) who had both medically and non-medically necessary surgeries and/or procedures are eligible to complete the OAS CAHPS Survey. A detailed description of patient sampling criteria, including a list of OAS CAHPS-eligible surgeries and procedures is available in the Protocols and Guidelines Manual, version </w:t>
      </w:r>
      <w:r w:rsidR="00BF7CFD">
        <w:t>8</w:t>
      </w:r>
      <w:r w:rsidRPr="00965CE4">
        <w:t xml:space="preserve">.0 at </w:t>
      </w:r>
      <w:hyperlink r:id="rId10" w:history="1">
        <w:r w:rsidRPr="00965CE4">
          <w:rPr>
            <w:rStyle w:val="Hyperlink"/>
          </w:rPr>
          <w:t>https://oascahps.org/Survey-Materials</w:t>
        </w:r>
      </w:hyperlink>
      <w:r w:rsidRPr="00965CE4">
        <w:t>.</w:t>
      </w:r>
    </w:p>
    <w:p w14:paraId="449E4B72" w14:textId="634F4A4D" w:rsidR="00F0513A" w:rsidRDefault="00F0513A">
      <w:pPr>
        <w:pStyle w:val="EndnoteText"/>
      </w:pPr>
    </w:p>
  </w:endnote>
  <w:endnote w:id="25">
    <w:p w14:paraId="5A78772E" w14:textId="77777777" w:rsidR="00F27AD9" w:rsidRPr="000478AB" w:rsidRDefault="00F27AD9" w:rsidP="00F27AD9">
      <w:pPr>
        <w:pStyle w:val="EndnoteText"/>
        <w:rPr>
          <w:b/>
          <w:i/>
        </w:rPr>
      </w:pPr>
      <w:r>
        <w:rPr>
          <w:rStyle w:val="EndnoteReference"/>
        </w:rPr>
        <w:t>19</w:t>
      </w:r>
      <w:r>
        <w:t xml:space="preserve"> </w:t>
      </w:r>
      <w:bookmarkStart w:id="230" w:name="endnote_topboxscore"/>
      <w:bookmarkEnd w:id="230"/>
      <w:r w:rsidRPr="000478AB">
        <w:rPr>
          <w:b/>
          <w:i/>
        </w:rPr>
        <w:t>Top Box Score</w:t>
      </w:r>
    </w:p>
    <w:p w14:paraId="39F00275" w14:textId="407E844B" w:rsidR="00F0513A" w:rsidRDefault="00F27AD9">
      <w:pPr>
        <w:pStyle w:val="EndnoteText"/>
      </w:pPr>
      <w:r w:rsidRPr="00C2040B">
        <w:rPr>
          <w:rFonts w:cs="Arial"/>
          <w:color w:val="333333"/>
          <w:shd w:val="clear" w:color="auto" w:fill="FFFFFF"/>
        </w:rPr>
        <w:t xml:space="preserve">The percent of survey respondents who chose the most positive score for a given item. </w:t>
      </w:r>
      <w:r w:rsidRPr="00C2040B">
        <w:rPr>
          <w:rFonts w:cs="Arial"/>
          <w:color w:val="222222"/>
          <w:shd w:val="clear" w:color="auto" w:fill="FFFFFF"/>
        </w:rPr>
        <w:t>Looking at the</w:t>
      </w:r>
      <w:r w:rsidRPr="00C2040B">
        <w:rPr>
          <w:rStyle w:val="apple-converted-space"/>
          <w:rFonts w:cs="Arial"/>
          <w:color w:val="222222"/>
          <w:shd w:val="clear" w:color="auto" w:fill="FFFFFF"/>
        </w:rPr>
        <w:t> </w:t>
      </w:r>
      <w:r w:rsidRPr="00C2040B">
        <w:rPr>
          <w:rFonts w:cs="Arial"/>
          <w:b/>
          <w:bCs/>
          <w:color w:val="222222"/>
          <w:shd w:val="clear" w:color="auto" w:fill="FFFFFF"/>
        </w:rPr>
        <w:t>top box</w:t>
      </w:r>
      <w:r w:rsidRPr="00C2040B">
        <w:rPr>
          <w:rStyle w:val="apple-converted-space"/>
          <w:rFonts w:cs="Arial"/>
          <w:color w:val="222222"/>
          <w:shd w:val="clear" w:color="auto" w:fill="FFFFFF"/>
        </w:rPr>
        <w:t> </w:t>
      </w:r>
      <w:r w:rsidRPr="00C2040B">
        <w:rPr>
          <w:rFonts w:cs="Arial"/>
          <w:color w:val="222222"/>
          <w:shd w:val="clear" w:color="auto" w:fill="FFFFFF"/>
        </w:rPr>
        <w:t>is an approach to understand the number of responses with a strong sentiment.</w:t>
      </w:r>
      <w:r>
        <w:rPr>
          <w:rFonts w:cs="Arial"/>
          <w:color w:val="222222"/>
          <w:shd w:val="clear" w:color="auto" w:fill="FFFFFF"/>
        </w:rPr>
        <w:t xml:space="preserve"> </w:t>
      </w:r>
      <w:r>
        <w:rPr>
          <w:color w:val="333333"/>
          <w:shd w:val="clear" w:color="auto" w:fill="FFFFFF"/>
        </w:rPr>
        <w:t>For the OAS CAHPS Survey “</w:t>
      </w:r>
      <w:r>
        <w:rPr>
          <w:color w:val="222222"/>
          <w:shd w:val="clear" w:color="auto" w:fill="FFFFFF"/>
        </w:rPr>
        <w:t xml:space="preserve">Patients’ Rating of the Facility” domain, responses of 9 or 10 are included in the top box score. For the “Patients Recommending the Facility” domain, responses of “Definitely yes” are included in the top box score. </w:t>
      </w:r>
      <w:r w:rsidRPr="00800CF6">
        <w:rPr>
          <w:color w:val="222222"/>
          <w:shd w:val="clear" w:color="auto" w:fill="FFFFFF"/>
        </w:rPr>
        <w:t>For all other domains included in Sectio</w:t>
      </w:r>
      <w:r>
        <w:rPr>
          <w:color w:val="222222"/>
          <w:shd w:val="clear" w:color="auto" w:fill="FFFFFF"/>
        </w:rPr>
        <w:t>n 5</w:t>
      </w:r>
      <w:r w:rsidRPr="00800CF6">
        <w:rPr>
          <w:color w:val="222222"/>
          <w:shd w:val="clear" w:color="auto" w:fill="FFFFFF"/>
        </w:rPr>
        <w:t>, the top box score is the percent of survey respondents choosing “Yes, definitely.”</w:t>
      </w:r>
    </w:p>
  </w:endnote>
  <w:endnote w:id="26">
    <w:p w14:paraId="7F3E88BD" w14:textId="441A8014" w:rsidR="00BC3C85" w:rsidRDefault="00BC3C85">
      <w:pPr>
        <w:pStyle w:val="EndnoteText"/>
      </w:pPr>
    </w:p>
  </w:endnote>
  <w:endnote w:id="27">
    <w:p w14:paraId="40598967" w14:textId="3DBD031C" w:rsidR="00563A8B" w:rsidRDefault="00563A8B" w:rsidP="00563A8B">
      <w:pPr>
        <w:pStyle w:val="EndnoteText"/>
      </w:pPr>
    </w:p>
  </w:endnote>
  <w:endnote w:id="28">
    <w:p w14:paraId="25036CFF" w14:textId="3507FEDB" w:rsidR="00BC3C85" w:rsidRDefault="00BC3C85" w:rsidP="002C505F">
      <w:pPr>
        <w:pStyle w:val="EndnoteText"/>
        <w:contextualSpacing/>
      </w:pPr>
    </w:p>
  </w:endnote>
  <w:endnote w:id="29">
    <w:p w14:paraId="10F2C0A2" w14:textId="1A503E7C" w:rsidR="006D064A" w:rsidRDefault="006D064A" w:rsidP="006D064A">
      <w:pPr>
        <w:pStyle w:val="EndnoteText"/>
      </w:pPr>
    </w:p>
    <w:p w14:paraId="01AFD26B" w14:textId="4BD4B4B5" w:rsidR="006D064A" w:rsidRDefault="006D064A">
      <w:pPr>
        <w:pStyle w:val="EndnoteText"/>
      </w:pPr>
    </w:p>
  </w:endnote>
  <w:endnote w:id="30">
    <w:p w14:paraId="6E689101" w14:textId="77777777" w:rsidR="00BC3C85" w:rsidRDefault="00BC3C85" w:rsidP="002C505F">
      <w:pPr>
        <w:pStyle w:val="EndnoteText"/>
        <w:contextualSpacing/>
      </w:pPr>
    </w:p>
  </w:endnote>
  <w:endnote w:id="31">
    <w:p w14:paraId="59480CC1" w14:textId="7766D370" w:rsidR="006D2338" w:rsidRDefault="006D2338" w:rsidP="002C505F">
      <w:pPr>
        <w:pStyle w:val="EndnoteText"/>
        <w:contextualSpacing/>
      </w:pPr>
    </w:p>
  </w:endnote>
  <w:endnote w:id="32">
    <w:p w14:paraId="7459A01D" w14:textId="5287DAEA" w:rsidR="00BC3C85" w:rsidRDefault="00BC3C85" w:rsidP="002C505F">
      <w:pPr>
        <w:pStyle w:val="EndnoteText"/>
        <w:contextualSpacing/>
      </w:pPr>
    </w:p>
  </w:endnote>
  <w:endnote w:id="33">
    <w:p w14:paraId="072793F3" w14:textId="5CA3F2C6" w:rsidR="006D2338" w:rsidRDefault="006D2338" w:rsidP="002C505F">
      <w:pPr>
        <w:pStyle w:val="EndnoteText"/>
        <w:contextualSpacing/>
      </w:pPr>
    </w:p>
  </w:endnote>
  <w:endnote w:id="34">
    <w:p w14:paraId="10351DDF" w14:textId="206E0E39" w:rsidR="006D2338" w:rsidRDefault="006D2338" w:rsidP="002C505F">
      <w:pPr>
        <w:pStyle w:val="EndnoteText"/>
        <w:contextualSpacing/>
      </w:pPr>
    </w:p>
  </w:endnote>
  <w:endnote w:id="35">
    <w:p w14:paraId="356F881B" w14:textId="09548CD0" w:rsidR="00BC3C85" w:rsidRDefault="00BC3C85" w:rsidP="002C505F">
      <w:pPr>
        <w:pStyle w:val="EndnoteText"/>
        <w:contextualSpacing/>
      </w:pPr>
    </w:p>
  </w:endnote>
  <w:endnote w:id="36">
    <w:p w14:paraId="7C48F3A3" w14:textId="752F77DA" w:rsidR="003461DD" w:rsidRDefault="003461DD" w:rsidP="002C505F">
      <w:pPr>
        <w:pStyle w:val="EndnoteText"/>
        <w:contextualSpacing/>
      </w:pPr>
    </w:p>
  </w:endnote>
  <w:endnote w:id="37">
    <w:p w14:paraId="51578227" w14:textId="77777777" w:rsidR="009749E9" w:rsidRDefault="009749E9" w:rsidP="009749E9">
      <w:pPr>
        <w:pStyle w:val="EndnoteText"/>
        <w:contextualSpacing/>
      </w:pPr>
    </w:p>
  </w:endnote>
  <w:endnote w:id="38">
    <w:p w14:paraId="25290602" w14:textId="77777777" w:rsidR="009749E9" w:rsidRDefault="009749E9" w:rsidP="009749E9">
      <w:pPr>
        <w:pStyle w:val="EndnoteText"/>
      </w:pPr>
    </w:p>
  </w:endnote>
  <w:endnote w:id="39">
    <w:p w14:paraId="5415F18A" w14:textId="77777777" w:rsidR="00F459DE" w:rsidRDefault="00F459DE" w:rsidP="00F459DE">
      <w:pPr>
        <w:pStyle w:val="EndnoteText"/>
        <w:contextualSpacing/>
      </w:pPr>
    </w:p>
  </w:endnote>
  <w:endnote w:id="40">
    <w:p w14:paraId="68E01A97" w14:textId="77777777" w:rsidR="00F459DE" w:rsidRDefault="00F459DE" w:rsidP="00F459DE">
      <w:pPr>
        <w:pStyle w:val="EndnoteText"/>
      </w:pPr>
    </w:p>
  </w:endnote>
  <w:endnote w:id="41">
    <w:p w14:paraId="007BAE71" w14:textId="77777777" w:rsidR="00952F89" w:rsidRDefault="00952F89" w:rsidP="00952F89">
      <w:pPr>
        <w:pStyle w:val="EndnoteText"/>
        <w:contextualSpacing/>
      </w:pPr>
    </w:p>
  </w:endnote>
  <w:endnote w:id="42">
    <w:p w14:paraId="23DFCBB7" w14:textId="77777777" w:rsidR="00952F89" w:rsidRDefault="00952F89" w:rsidP="00952F89">
      <w:pPr>
        <w:pStyle w:val="EndnoteText"/>
      </w:pPr>
    </w:p>
    <w:p w14:paraId="5B96FAD4" w14:textId="77777777" w:rsidR="00952F89" w:rsidRDefault="00952F89" w:rsidP="00952F89">
      <w:pPr>
        <w:pStyle w:val="EndnoteText"/>
      </w:pPr>
    </w:p>
    <w:p w14:paraId="4A218A11" w14:textId="77777777" w:rsidR="00952F89" w:rsidRDefault="00952F89" w:rsidP="00952F89">
      <w:pPr>
        <w:pStyle w:val="EndnoteText"/>
      </w:pPr>
    </w:p>
    <w:p w14:paraId="03BA97AE" w14:textId="77777777" w:rsidR="00952F89" w:rsidRDefault="00952F89" w:rsidP="00952F89">
      <w:pPr>
        <w:pStyle w:val="EndnoteText"/>
      </w:pPr>
    </w:p>
    <w:p w14:paraId="28599819" w14:textId="77777777" w:rsidR="00952F89" w:rsidRDefault="00952F89" w:rsidP="00952F89">
      <w:pPr>
        <w:pStyle w:val="EndnoteText"/>
      </w:pPr>
    </w:p>
    <w:p w14:paraId="102CBF2B" w14:textId="77777777" w:rsidR="00952F89" w:rsidRDefault="00952F89" w:rsidP="00952F89">
      <w:pPr>
        <w:pStyle w:val="EndnoteText"/>
      </w:pPr>
    </w:p>
    <w:p w14:paraId="1FAE7E0F" w14:textId="77777777" w:rsidR="00952F89" w:rsidRDefault="00952F89" w:rsidP="00952F89">
      <w:pPr>
        <w:pStyle w:val="EndnoteText"/>
      </w:pPr>
    </w:p>
    <w:p w14:paraId="0426CA16" w14:textId="77777777" w:rsidR="00952F89" w:rsidRDefault="00952F89" w:rsidP="00952F89">
      <w:pPr>
        <w:pStyle w:val="EndnoteText"/>
      </w:pPr>
    </w:p>
    <w:p w14:paraId="5F237027" w14:textId="77777777" w:rsidR="00952F89" w:rsidRDefault="00952F89" w:rsidP="00952F89">
      <w:pPr>
        <w:pStyle w:val="EndnoteText"/>
      </w:pPr>
    </w:p>
    <w:p w14:paraId="6D9270EA" w14:textId="77777777" w:rsidR="00952F89" w:rsidRDefault="00952F89" w:rsidP="00952F89">
      <w:pPr>
        <w:pStyle w:val="EndnoteText"/>
      </w:pPr>
    </w:p>
    <w:p w14:paraId="2602BEAA" w14:textId="77777777" w:rsidR="00952F89" w:rsidRDefault="00952F89" w:rsidP="00952F89">
      <w:pPr>
        <w:pStyle w:val="EndnoteText"/>
      </w:pPr>
    </w:p>
    <w:p w14:paraId="52594AC3" w14:textId="77777777" w:rsidR="00952F89" w:rsidRDefault="00952F89" w:rsidP="00952F89">
      <w:pPr>
        <w:pStyle w:val="EndnoteText"/>
      </w:pPr>
    </w:p>
    <w:p w14:paraId="4695EDDC" w14:textId="77777777" w:rsidR="00952F89" w:rsidRDefault="00952F89" w:rsidP="00952F89">
      <w:pPr>
        <w:pStyle w:val="EndnoteText"/>
      </w:pPr>
    </w:p>
    <w:p w14:paraId="00D2F4A8" w14:textId="77777777" w:rsidR="00952F89" w:rsidRDefault="00952F89" w:rsidP="00952F89">
      <w:pPr>
        <w:pStyle w:val="EndnoteText"/>
      </w:pPr>
    </w:p>
    <w:p w14:paraId="38007B71" w14:textId="77777777" w:rsidR="00952F89" w:rsidRDefault="00952F89" w:rsidP="00952F89">
      <w:pPr>
        <w:pStyle w:val="EndnoteText"/>
      </w:pPr>
    </w:p>
    <w:p w14:paraId="058C708D" w14:textId="77777777" w:rsidR="00952F89" w:rsidRDefault="00952F89" w:rsidP="00952F89">
      <w:pPr>
        <w:pStyle w:val="EndnoteText"/>
      </w:pPr>
    </w:p>
    <w:p w14:paraId="77C68FA3" w14:textId="77777777" w:rsidR="00952F89" w:rsidRDefault="00952F89" w:rsidP="00952F89">
      <w:pPr>
        <w:pStyle w:val="EndnoteText"/>
      </w:pPr>
    </w:p>
    <w:p w14:paraId="178145D2" w14:textId="77777777" w:rsidR="00952F89" w:rsidRDefault="00952F89" w:rsidP="00952F89">
      <w:pPr>
        <w:pStyle w:val="EndnoteText"/>
      </w:pPr>
    </w:p>
  </w:endnote>
  <w:endnote w:id="43">
    <w:p w14:paraId="55604874" w14:textId="77777777" w:rsidR="00952F89" w:rsidRDefault="00952F89" w:rsidP="00952F89">
      <w:pPr>
        <w:pStyle w:val="EndnoteText"/>
        <w:contextualSpacing/>
      </w:pPr>
    </w:p>
  </w:endnote>
  <w:endnote w:id="44">
    <w:p w14:paraId="69C868B3" w14:textId="77777777" w:rsidR="00952F89" w:rsidRDefault="00952F89" w:rsidP="00952F89">
      <w:pPr>
        <w:pStyle w:val="EndnoteText"/>
      </w:pPr>
    </w:p>
  </w:endnote>
  <w:endnote w:id="45">
    <w:p w14:paraId="761BB754" w14:textId="751424C1" w:rsidR="003D4FD0" w:rsidRDefault="003D4FD0">
      <w:pPr>
        <w:pStyle w:val="EndnoteText"/>
      </w:pPr>
    </w:p>
  </w:endnote>
  <w:endnote w:id="46">
    <w:p w14:paraId="194559AB" w14:textId="383FD9A3" w:rsidR="00B92ED8" w:rsidRDefault="00B92ED8">
      <w:pPr>
        <w:pStyle w:val="EndnoteText"/>
      </w:pPr>
    </w:p>
  </w:endnote>
  <w:endnote w:id="47">
    <w:p w14:paraId="7FC81919" w14:textId="77777777" w:rsidR="00AD6900" w:rsidRDefault="00AD6900" w:rsidP="00C35BD7">
      <w:pPr>
        <w:jc w:val="center"/>
        <w:rPr>
          <w:bCs/>
          <w:i/>
        </w:rPr>
      </w:pPr>
    </w:p>
    <w:p w14:paraId="23373956" w14:textId="77777777" w:rsidR="00AD6900" w:rsidRDefault="00AD6900" w:rsidP="00C35BD7">
      <w:pPr>
        <w:jc w:val="center"/>
        <w:rPr>
          <w:bCs/>
          <w:i/>
        </w:rPr>
      </w:pPr>
    </w:p>
    <w:p w14:paraId="349E2732" w14:textId="77777777" w:rsidR="00AD6900" w:rsidRDefault="00AD6900" w:rsidP="00C35BD7">
      <w:pPr>
        <w:jc w:val="center"/>
        <w:rPr>
          <w:bCs/>
          <w:i/>
        </w:rPr>
      </w:pPr>
    </w:p>
    <w:p w14:paraId="1F62129A" w14:textId="77777777" w:rsidR="00AD6900" w:rsidRDefault="00AD6900" w:rsidP="00C35BD7">
      <w:pPr>
        <w:jc w:val="center"/>
        <w:rPr>
          <w:bCs/>
          <w:i/>
        </w:rPr>
      </w:pPr>
    </w:p>
    <w:p w14:paraId="42FB6ADC" w14:textId="77777777" w:rsidR="00AD6900" w:rsidRDefault="00AD6900" w:rsidP="00C35BD7">
      <w:pPr>
        <w:jc w:val="center"/>
        <w:rPr>
          <w:bCs/>
          <w:i/>
        </w:rPr>
      </w:pPr>
    </w:p>
    <w:p w14:paraId="11C819AA" w14:textId="77777777" w:rsidR="00AD6900" w:rsidRDefault="00AD6900" w:rsidP="00C35BD7">
      <w:pPr>
        <w:jc w:val="center"/>
        <w:rPr>
          <w:bCs/>
          <w:i/>
        </w:rPr>
      </w:pPr>
    </w:p>
    <w:p w14:paraId="78CB79A2" w14:textId="77777777" w:rsidR="00AD6900" w:rsidRDefault="00AD6900" w:rsidP="00C35BD7">
      <w:pPr>
        <w:jc w:val="center"/>
        <w:rPr>
          <w:bCs/>
          <w:i/>
        </w:rPr>
      </w:pPr>
    </w:p>
    <w:p w14:paraId="53DF3D6D" w14:textId="77777777" w:rsidR="00AD6900" w:rsidRDefault="00AD6900" w:rsidP="00C35BD7">
      <w:pPr>
        <w:jc w:val="center"/>
        <w:rPr>
          <w:bCs/>
          <w:i/>
        </w:rPr>
      </w:pPr>
    </w:p>
    <w:p w14:paraId="779FAB3E" w14:textId="77777777" w:rsidR="00AD6900" w:rsidRDefault="00AD6900" w:rsidP="00C35BD7">
      <w:pPr>
        <w:jc w:val="center"/>
        <w:rPr>
          <w:bCs/>
          <w:i/>
        </w:rPr>
      </w:pPr>
    </w:p>
    <w:p w14:paraId="244FB0F1" w14:textId="77777777" w:rsidR="00AD6900" w:rsidRDefault="00AD6900" w:rsidP="00C35BD7">
      <w:pPr>
        <w:jc w:val="center"/>
        <w:rPr>
          <w:bCs/>
          <w:i/>
        </w:rPr>
      </w:pPr>
    </w:p>
    <w:p w14:paraId="65AC748B" w14:textId="77777777" w:rsidR="00AD6900" w:rsidRDefault="00AD6900" w:rsidP="00C35BD7">
      <w:pPr>
        <w:jc w:val="center"/>
        <w:rPr>
          <w:bCs/>
          <w:i/>
        </w:rPr>
      </w:pPr>
    </w:p>
    <w:p w14:paraId="2D34255E" w14:textId="77777777" w:rsidR="00AD6900" w:rsidRDefault="00AD6900" w:rsidP="00C35BD7">
      <w:pPr>
        <w:jc w:val="center"/>
        <w:rPr>
          <w:bCs/>
          <w:i/>
        </w:rPr>
      </w:pPr>
    </w:p>
    <w:p w14:paraId="0708F184" w14:textId="77777777" w:rsidR="00AD6900" w:rsidRDefault="00AD6900" w:rsidP="00C35BD7">
      <w:pPr>
        <w:jc w:val="center"/>
        <w:rPr>
          <w:bCs/>
          <w:i/>
        </w:rPr>
      </w:pPr>
    </w:p>
    <w:p w14:paraId="7DDE741F" w14:textId="6109555E" w:rsidR="009B4602" w:rsidRDefault="009B4602" w:rsidP="00C35BD7">
      <w:pPr>
        <w:jc w:val="center"/>
      </w:pPr>
      <w:r w:rsidRPr="00DD5E12">
        <w:rPr>
          <w:bCs/>
          <w:i/>
        </w:rPr>
        <w:t xml:space="preserve">The </w:t>
      </w:r>
      <w:r>
        <w:rPr>
          <w:bCs/>
          <w:i/>
        </w:rPr>
        <w:t>202</w:t>
      </w:r>
      <w:r w:rsidR="007907EE">
        <w:rPr>
          <w:bCs/>
          <w:i/>
        </w:rPr>
        <w:t>4</w:t>
      </w:r>
      <w:r w:rsidRPr="00DD5E12">
        <w:rPr>
          <w:bCs/>
          <w:i/>
        </w:rPr>
        <w:t xml:space="preserve"> Leapfrog </w:t>
      </w:r>
      <w:r>
        <w:rPr>
          <w:bCs/>
          <w:i/>
        </w:rPr>
        <w:t>ASC</w:t>
      </w:r>
      <w:r w:rsidRPr="00DD5E12">
        <w:rPr>
          <w:bCs/>
          <w:i/>
        </w:rPr>
        <w:t xml:space="preserve"> Survey is a publication of The Leapfrog Group. The Survey cannot be copied, </w:t>
      </w:r>
      <w:r w:rsidR="005D65ED" w:rsidRPr="00DD5E12">
        <w:rPr>
          <w:bCs/>
          <w:i/>
        </w:rPr>
        <w:t>distributed,</w:t>
      </w:r>
      <w:r w:rsidRPr="00DD5E12">
        <w:rPr>
          <w:bCs/>
          <w:i/>
        </w:rPr>
        <w:t xml:space="preserve"> or used without the written permission of The Leapfrog Group for any purpose other than an individual</w:t>
      </w:r>
      <w:r>
        <w:rPr>
          <w:bCs/>
          <w:i/>
        </w:rPr>
        <w:t xml:space="preserve"> facility</w:t>
      </w:r>
      <w:r w:rsidRPr="00DD5E12">
        <w:rPr>
          <w:bCs/>
          <w:i/>
        </w:rPr>
        <w:t>’s participation in the Survey.</w:t>
      </w:r>
    </w:p>
  </w:endnote>
  <w:endnote w:id="48">
    <w:p w14:paraId="545D5F5B" w14:textId="623639AA" w:rsidR="00C35BD7" w:rsidRPr="00DD5E12" w:rsidRDefault="00C35BD7" w:rsidP="008D32D3">
      <w:pPr>
        <w:jc w:val="center"/>
        <w:rPr>
          <w:rFonts w:ascii="Calibri" w:hAnsi="Calibri"/>
          <w:bCs/>
          <w:i/>
        </w:rPr>
      </w:pPr>
    </w:p>
    <w:p w14:paraId="1D20121C" w14:textId="77777777" w:rsidR="00C35BD7" w:rsidRDefault="00C35BD7" w:rsidP="008D32D3">
      <w:pPr>
        <w:pStyle w:val="EndnoteText"/>
      </w:pPr>
    </w:p>
  </w:endnote>
  <w:endnote w:id="49">
    <w:p w14:paraId="53778147" w14:textId="608E0D44" w:rsidR="00C35BD7" w:rsidRDefault="00C35BD7">
      <w:pPr>
        <w:pStyle w:val="EndnoteText"/>
      </w:pPr>
    </w:p>
  </w:endnote>
  <w:endnote w:id="50">
    <w:p w14:paraId="1FE0AD4B" w14:textId="6A697A19" w:rsidR="006408D4" w:rsidRDefault="006408D4">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ZWAdobeF">
    <w:altName w:val="Calibri"/>
    <w:charset w:val="00"/>
    <w:family w:val="auto"/>
    <w:pitch w:val="variable"/>
    <w:sig w:usb0="20002A87" w:usb1="00000000" w:usb2="00000000" w:usb3="00000000" w:csb0="000001F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10446" w14:textId="77777777" w:rsidR="00776CFC" w:rsidRDefault="008F730F">
    <w:pPr>
      <w:pStyle w:val="Footer"/>
    </w:pPr>
    <w:sdt>
      <w:sdtPr>
        <w:id w:val="969400743"/>
        <w:placeholder>
          <w:docPart w:val="F19B68EA269D0C49B6DFDDB8C8A41CEB"/>
        </w:placeholder>
        <w:temporary/>
        <w:showingPlcHdr/>
      </w:sdtPr>
      <w:sdtEndPr/>
      <w:sdtContent>
        <w:r w:rsidR="00776CFC">
          <w:t>[Type text]</w:t>
        </w:r>
      </w:sdtContent>
    </w:sdt>
    <w:r w:rsidR="00776CFC">
      <w:ptab w:relativeTo="margin" w:alignment="center" w:leader="none"/>
    </w:r>
    <w:sdt>
      <w:sdtPr>
        <w:id w:val="969400748"/>
        <w:placeholder>
          <w:docPart w:val="17E294117EF9D649A344FAB074F32FC9"/>
        </w:placeholder>
        <w:temporary/>
        <w:showingPlcHdr/>
      </w:sdtPr>
      <w:sdtEndPr/>
      <w:sdtContent>
        <w:r w:rsidR="00776CFC">
          <w:t>[Type text]</w:t>
        </w:r>
      </w:sdtContent>
    </w:sdt>
    <w:r w:rsidR="00776CFC">
      <w:ptab w:relativeTo="margin" w:alignment="right" w:leader="none"/>
    </w:r>
    <w:sdt>
      <w:sdtPr>
        <w:id w:val="969400753"/>
        <w:placeholder>
          <w:docPart w:val="0DD355DC6209C84B9DA02E0262463112"/>
        </w:placeholder>
        <w:temporary/>
        <w:showingPlcHdr/>
      </w:sdtPr>
      <w:sdtEndPr/>
      <w:sdtContent>
        <w:r w:rsidR="00776CFC">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6B941" w14:textId="19EAD315" w:rsidR="00776CFC" w:rsidRDefault="00776CFC" w:rsidP="00462CFD">
    <w:pPr>
      <w:pStyle w:val="Footer"/>
      <w:jc w:val="right"/>
      <w:rPr>
        <w:rStyle w:val="PageNumber"/>
        <w:b/>
        <w:color w:val="2F5496" w:themeColor="accent5" w:themeShade="BF"/>
      </w:rPr>
    </w:pPr>
  </w:p>
  <w:p w14:paraId="3E4DDF8F" w14:textId="43CAFCC9" w:rsidR="00776CFC" w:rsidRDefault="00776CFC" w:rsidP="00281B6D">
    <w:pPr>
      <w:pStyle w:val="Footer"/>
      <w:rPr>
        <w:b/>
        <w:color w:val="2F5496" w:themeColor="accent5" w:themeShade="BF"/>
        <w:szCs w:val="20"/>
      </w:rPr>
    </w:pPr>
    <w:r w:rsidRPr="005B4DF4">
      <w:rPr>
        <w:rStyle w:val="PageNumber"/>
        <w:b/>
        <w:color w:val="2F5496" w:themeColor="accent5" w:themeShade="BF"/>
        <w:szCs w:val="20"/>
      </w:rPr>
      <w:fldChar w:fldCharType="begin"/>
    </w:r>
    <w:r w:rsidRPr="005B4DF4">
      <w:rPr>
        <w:rStyle w:val="PageNumber"/>
        <w:b/>
        <w:color w:val="2F5496" w:themeColor="accent5" w:themeShade="BF"/>
        <w:szCs w:val="20"/>
      </w:rPr>
      <w:instrText xml:space="preserve"> PAGE </w:instrText>
    </w:r>
    <w:r w:rsidRPr="005B4DF4">
      <w:rPr>
        <w:rStyle w:val="PageNumber"/>
        <w:b/>
        <w:color w:val="2F5496" w:themeColor="accent5" w:themeShade="BF"/>
        <w:szCs w:val="20"/>
      </w:rPr>
      <w:fldChar w:fldCharType="separate"/>
    </w:r>
    <w:r>
      <w:rPr>
        <w:rStyle w:val="PageNumber"/>
        <w:b/>
        <w:noProof/>
        <w:color w:val="2F5496" w:themeColor="accent5" w:themeShade="BF"/>
        <w:szCs w:val="20"/>
      </w:rPr>
      <w:t>124</w:t>
    </w:r>
    <w:r w:rsidRPr="005B4DF4">
      <w:rPr>
        <w:rStyle w:val="PageNumber"/>
        <w:b/>
        <w:color w:val="2F5496" w:themeColor="accent5" w:themeShade="BF"/>
        <w:szCs w:val="20"/>
      </w:rPr>
      <w:fldChar w:fldCharType="end"/>
    </w:r>
    <w:r w:rsidRPr="005B4DF4">
      <w:rPr>
        <w:b/>
        <w:color w:val="2F5496" w:themeColor="accent5" w:themeShade="BF"/>
        <w:szCs w:val="20"/>
      </w:rPr>
      <w:ptab w:relativeTo="margin" w:alignment="center" w:leader="none"/>
    </w:r>
    <w:r w:rsidRPr="005B4DF4">
      <w:rPr>
        <w:b/>
        <w:color w:val="2F5496" w:themeColor="accent5" w:themeShade="BF"/>
        <w:szCs w:val="20"/>
      </w:rPr>
      <w:t>Version 1</w:t>
    </w:r>
    <w:r>
      <w:rPr>
        <w:b/>
        <w:color w:val="2F5496" w:themeColor="accent5" w:themeShade="BF"/>
        <w:szCs w:val="20"/>
      </w:rPr>
      <w:t>.</w:t>
    </w:r>
    <w:r w:rsidR="00040F4C">
      <w:rPr>
        <w:b/>
        <w:color w:val="2F5496" w:themeColor="accent5" w:themeShade="BF"/>
        <w:szCs w:val="20"/>
      </w:rPr>
      <w:t>4</w:t>
    </w:r>
    <w:r w:rsidRPr="005B4DF4">
      <w:rPr>
        <w:b/>
        <w:color w:val="2F5496" w:themeColor="accent5" w:themeShade="BF"/>
        <w:szCs w:val="20"/>
      </w:rPr>
      <w:ptab w:relativeTo="margin" w:alignment="right" w:leader="none"/>
    </w:r>
    <w:r>
      <w:rPr>
        <w:b/>
        <w:color w:val="2F5496" w:themeColor="accent5" w:themeShade="BF"/>
        <w:szCs w:val="20"/>
      </w:rPr>
      <w:t xml:space="preserve">First Released: April 1, </w:t>
    </w:r>
    <w:r w:rsidR="005C63AE">
      <w:rPr>
        <w:b/>
        <w:color w:val="2F5496" w:themeColor="accent5" w:themeShade="BF"/>
        <w:szCs w:val="20"/>
      </w:rPr>
      <w:t>202</w:t>
    </w:r>
    <w:r w:rsidR="00676210">
      <w:rPr>
        <w:b/>
        <w:color w:val="2F5496" w:themeColor="accent5" w:themeShade="BF"/>
        <w:szCs w:val="20"/>
      </w:rPr>
      <w:t>4</w:t>
    </w:r>
  </w:p>
  <w:p w14:paraId="22CAC3D8" w14:textId="5CFED566" w:rsidR="00A125A3" w:rsidRDefault="00A125A3" w:rsidP="004D6B27">
    <w:pPr>
      <w:pStyle w:val="Footer"/>
      <w:rPr>
        <w:b/>
        <w:color w:val="2F5496" w:themeColor="accent5" w:themeShade="BF"/>
        <w:szCs w:val="20"/>
      </w:rPr>
    </w:pPr>
    <w:r>
      <w:rPr>
        <w:b/>
        <w:color w:val="2F5496" w:themeColor="accent5" w:themeShade="BF"/>
        <w:szCs w:val="20"/>
      </w:rPr>
      <w:tab/>
    </w:r>
    <w:r>
      <w:rPr>
        <w:b/>
        <w:color w:val="2F5496" w:themeColor="accent5" w:themeShade="BF"/>
        <w:szCs w:val="20"/>
      </w:rPr>
      <w:tab/>
    </w:r>
    <w:r w:rsidR="004D6B27" w:rsidRPr="00A22206">
      <w:rPr>
        <w:b/>
        <w:color w:val="2F5496" w:themeColor="accent5" w:themeShade="BF"/>
        <w:szCs w:val="20"/>
      </w:rPr>
      <w:t>Updated Release:</w:t>
    </w:r>
    <w:r w:rsidR="004D6B27">
      <w:rPr>
        <w:b/>
        <w:color w:val="213468"/>
      </w:rPr>
      <w:t xml:space="preserve"> </w:t>
    </w:r>
    <w:r w:rsidR="000C2EDD" w:rsidRPr="000C2EDD">
      <w:rPr>
        <w:b/>
        <w:color w:val="2F5496" w:themeColor="accent5" w:themeShade="BF"/>
        <w:szCs w:val="20"/>
      </w:rPr>
      <w:t>May 14, 2024</w:t>
    </w:r>
  </w:p>
  <w:p w14:paraId="4C864EFC" w14:textId="1F4E24AA" w:rsidR="00776CFC" w:rsidRDefault="00776CFC" w:rsidP="00D406E3">
    <w:pPr>
      <w:pStyle w:val="Footer"/>
      <w:jc w:val="both"/>
      <w:rPr>
        <w:b/>
        <w:color w:val="2F5496" w:themeColor="accent5" w:themeShade="BF"/>
        <w:szCs w:val="20"/>
      </w:rPr>
    </w:pPr>
    <w:hyperlink w:anchor="TOC" w:history="1">
      <w:r w:rsidRPr="00C701F5">
        <w:rPr>
          <w:rStyle w:val="Hyperlink"/>
          <w:b/>
        </w:rPr>
        <w:t>Table of Contents</w:t>
      </w:r>
    </w:hyperlink>
    <w:r>
      <w:rPr>
        <w:b/>
        <w:color w:val="2F5496" w:themeColor="accent5" w:themeShade="BF"/>
      </w:rPr>
      <w:t xml:space="preserve">                                  </w:t>
    </w:r>
    <w:r>
      <w:rPr>
        <w:b/>
        <w:color w:val="2F5496" w:themeColor="accent5" w:themeShade="BF"/>
      </w:rPr>
      <w:tab/>
      <w:t xml:space="preserve">                                                     </w:t>
    </w:r>
  </w:p>
  <w:p w14:paraId="5790F1D0" w14:textId="111D8197" w:rsidR="00776CFC" w:rsidRDefault="00776CFC" w:rsidP="00281B6D">
    <w:pPr>
      <w:pStyle w:val="Footer"/>
      <w:jc w:val="center"/>
    </w:pPr>
    <w:r>
      <w:rPr>
        <w:b/>
        <w:color w:val="2F5496" w:themeColor="accent5" w:themeShade="BF"/>
        <w:szCs w:val="20"/>
      </w:rPr>
      <w:t xml:space="preserve">© </w:t>
    </w:r>
    <w:r w:rsidR="005C63AE">
      <w:rPr>
        <w:b/>
        <w:color w:val="2F5496" w:themeColor="accent5" w:themeShade="BF"/>
        <w:szCs w:val="20"/>
      </w:rPr>
      <w:t>202</w:t>
    </w:r>
    <w:r w:rsidR="00676210">
      <w:rPr>
        <w:b/>
        <w:color w:val="2F5496" w:themeColor="accent5" w:themeShade="BF"/>
        <w:szCs w:val="20"/>
      </w:rPr>
      <w:t>4</w:t>
    </w:r>
    <w:r>
      <w:rPr>
        <w:b/>
        <w:color w:val="2F5496" w:themeColor="accent5" w:themeShade="BF"/>
        <w:szCs w:val="20"/>
      </w:rPr>
      <w:t xml:space="preserve"> The Leapfrog Group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A0CE7" w14:textId="77777777" w:rsidR="00776CFC" w:rsidRDefault="00776CFC" w:rsidP="00D765A3">
    <w:pPr>
      <w:pStyle w:val="Footer"/>
      <w:tabs>
        <w:tab w:val="clear" w:pos="9360"/>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F70BE" w14:textId="77777777" w:rsidR="00B925F7" w:rsidRDefault="00B925F7" w:rsidP="0038703E">
      <w:pPr>
        <w:spacing w:after="0" w:line="240" w:lineRule="auto"/>
      </w:pPr>
      <w:r>
        <w:separator/>
      </w:r>
    </w:p>
  </w:footnote>
  <w:footnote w:type="continuationSeparator" w:id="0">
    <w:p w14:paraId="335B5917" w14:textId="77777777" w:rsidR="00B925F7" w:rsidRDefault="00B925F7" w:rsidP="0038703E">
      <w:pPr>
        <w:spacing w:after="0" w:line="240" w:lineRule="auto"/>
      </w:pPr>
      <w:r>
        <w:continuationSeparator/>
      </w:r>
    </w:p>
  </w:footnote>
  <w:footnote w:type="continuationNotice" w:id="1">
    <w:p w14:paraId="03294A32" w14:textId="77777777" w:rsidR="00B925F7" w:rsidRDefault="00B925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80C11" w14:textId="77777777" w:rsidR="00776CFC" w:rsidRPr="0038703E" w:rsidRDefault="00776CFC">
    <w:pPr>
      <w:pStyle w:val="Header"/>
      <w:rPr>
        <w:rFonts w:cs="Arial"/>
        <w:i/>
        <w:color w:val="808080" w:themeColor="background1" w:themeShade="80"/>
      </w:rPr>
    </w:pPr>
    <w:r w:rsidRPr="0038703E">
      <w:rPr>
        <w:rFonts w:cs="Arial"/>
        <w:i/>
        <w:color w:val="808080" w:themeColor="background1" w:themeShade="80"/>
      </w:rPr>
      <w:t>2019 Leapfrog ASC Survey</w:t>
    </w:r>
    <w:r>
      <w:rPr>
        <w:rFonts w:cs="Arial"/>
        <w:i/>
        <w:color w:val="808080" w:themeColor="background1" w:themeShade="80"/>
      </w:rPr>
      <w:t xml:space="preserve"> </w:t>
    </w:r>
    <w:r w:rsidRPr="0038703E">
      <w:rPr>
        <w:rFonts w:cs="Arial"/>
        <w:i/>
        <w:color w:val="808080" w:themeColor="background1" w:themeShade="80"/>
      </w:rPr>
      <w:t>- Hard Copy</w:t>
    </w:r>
    <w:r w:rsidRPr="0038703E">
      <w:rPr>
        <w:rFonts w:cs="Arial"/>
        <w:i/>
        <w:color w:val="808080" w:themeColor="background1" w:themeShade="80"/>
      </w:rPr>
      <w:ptab w:relativeTo="margin" w:alignment="center" w:leader="none"/>
    </w:r>
    <w:r w:rsidRPr="0038703E">
      <w:rPr>
        <w:rFonts w:cs="Arial"/>
        <w:i/>
        <w:color w:val="808080" w:themeColor="background1" w:themeShade="80"/>
      </w:rPr>
      <w:ptab w:relativeTo="margin" w:alignment="right" w:leader="none"/>
    </w:r>
    <w:r w:rsidRPr="0038703E">
      <w:rPr>
        <w:rFonts w:cs="Arial"/>
        <w:i/>
        <w:color w:val="808080" w:themeColor="background1" w:themeShade="80"/>
      </w:rPr>
      <w:t>Section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67AA3" w14:textId="06D8FD23" w:rsidR="00776CFC" w:rsidRPr="0038703E" w:rsidRDefault="005C63AE">
    <w:pPr>
      <w:pStyle w:val="Header"/>
      <w:rPr>
        <w:rFonts w:cs="Arial"/>
        <w:i/>
        <w:color w:val="808080" w:themeColor="background1" w:themeShade="80"/>
      </w:rPr>
    </w:pPr>
    <w:r>
      <w:rPr>
        <w:rFonts w:cs="Arial"/>
        <w:i/>
        <w:color w:val="808080" w:themeColor="background1" w:themeShade="80"/>
      </w:rPr>
      <w:t>202</w:t>
    </w:r>
    <w:r w:rsidR="009546B8">
      <w:rPr>
        <w:rFonts w:cs="Arial"/>
        <w:i/>
        <w:color w:val="808080" w:themeColor="background1" w:themeShade="80"/>
      </w:rPr>
      <w:t>4</w:t>
    </w:r>
    <w:r w:rsidR="00776CFC" w:rsidRPr="0038703E">
      <w:rPr>
        <w:rFonts w:cs="Arial"/>
        <w:i/>
        <w:color w:val="808080" w:themeColor="background1" w:themeShade="80"/>
      </w:rPr>
      <w:t xml:space="preserve"> Leapfrog ASC Survey</w:t>
    </w:r>
    <w:r w:rsidR="00776CFC">
      <w:rPr>
        <w:rFonts w:cs="Arial"/>
        <w:i/>
        <w:color w:val="808080" w:themeColor="background1" w:themeShade="80"/>
      </w:rPr>
      <w:t xml:space="preserve"> </w:t>
    </w:r>
    <w:r w:rsidR="00776CFC" w:rsidRPr="0038703E">
      <w:rPr>
        <w:rFonts w:cs="Arial"/>
        <w:i/>
        <w:color w:val="808080" w:themeColor="background1" w:themeShade="80"/>
      </w:rPr>
      <w:t>- Hard Copy</w:t>
    </w:r>
    <w:r w:rsidR="00776CFC" w:rsidRPr="0038703E">
      <w:rPr>
        <w:rFonts w:cs="Arial"/>
        <w:i/>
        <w:color w:val="808080" w:themeColor="background1" w:themeShade="80"/>
      </w:rPr>
      <w:ptab w:relativeTo="margin" w:alignment="center" w:leader="none"/>
    </w:r>
    <w:r w:rsidR="00776CFC" w:rsidRPr="0038703E">
      <w:rPr>
        <w:rFonts w:cs="Arial"/>
        <w:i/>
        <w:color w:val="808080" w:themeColor="background1" w:themeShade="80"/>
      </w:rPr>
      <w:ptab w:relativeTo="margin" w:alignment="right" w:leader="none"/>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F16FE" w14:textId="7F7FEFA9" w:rsidR="00776CFC" w:rsidRPr="0038703E" w:rsidRDefault="005C63AE">
    <w:pPr>
      <w:pStyle w:val="Header"/>
      <w:rPr>
        <w:rFonts w:cs="Arial"/>
        <w:i/>
        <w:color w:val="808080" w:themeColor="background1" w:themeShade="80"/>
      </w:rPr>
    </w:pPr>
    <w:r>
      <w:rPr>
        <w:rFonts w:cs="Arial"/>
        <w:i/>
        <w:color w:val="808080" w:themeColor="background1" w:themeShade="80"/>
      </w:rPr>
      <w:t>202</w:t>
    </w:r>
    <w:r w:rsidR="000F510C">
      <w:rPr>
        <w:rFonts w:cs="Arial"/>
        <w:i/>
        <w:color w:val="808080" w:themeColor="background1" w:themeShade="80"/>
      </w:rPr>
      <w:t>4</w:t>
    </w:r>
    <w:r w:rsidR="00776CFC" w:rsidRPr="0038703E">
      <w:rPr>
        <w:rFonts w:cs="Arial"/>
        <w:i/>
        <w:color w:val="808080" w:themeColor="background1" w:themeShade="80"/>
      </w:rPr>
      <w:t xml:space="preserve"> Leapfrog ASC Survey</w:t>
    </w:r>
    <w:r w:rsidR="00776CFC">
      <w:rPr>
        <w:rFonts w:cs="Arial"/>
        <w:i/>
        <w:color w:val="808080" w:themeColor="background1" w:themeShade="80"/>
      </w:rPr>
      <w:t xml:space="preserve"> </w:t>
    </w:r>
    <w:r w:rsidR="00776CFC" w:rsidRPr="0038703E">
      <w:rPr>
        <w:rFonts w:cs="Arial"/>
        <w:i/>
        <w:color w:val="808080" w:themeColor="background1" w:themeShade="80"/>
      </w:rPr>
      <w:t>- Hard Copy</w:t>
    </w:r>
    <w:r w:rsidR="00776CFC" w:rsidRPr="0038703E">
      <w:rPr>
        <w:rFonts w:cs="Arial"/>
        <w:i/>
        <w:color w:val="808080" w:themeColor="background1" w:themeShade="80"/>
      </w:rPr>
      <w:ptab w:relativeTo="margin" w:alignment="center" w:leader="none"/>
    </w:r>
    <w:r w:rsidR="00776CFC" w:rsidRPr="0038703E">
      <w:rPr>
        <w:rFonts w:cs="Arial"/>
        <w:i/>
        <w:color w:val="808080" w:themeColor="background1" w:themeShade="80"/>
      </w:rPr>
      <w:ptab w:relativeTo="margin" w:alignment="right" w:leader="none"/>
    </w:r>
    <w:r w:rsidR="00776CFC">
      <w:rPr>
        <w:rFonts w:cs="Arial"/>
        <w:i/>
        <w:color w:val="808080" w:themeColor="background1" w:themeShade="80"/>
      </w:rPr>
      <w:t xml:space="preserve">Sect. 5 </w:t>
    </w:r>
    <w:r w:rsidR="005E57B0">
      <w:rPr>
        <w:rFonts w:cs="Arial"/>
        <w:i/>
        <w:color w:val="808080" w:themeColor="background1" w:themeShade="80"/>
      </w:rPr>
      <w:t>- Patient</w:t>
    </w:r>
    <w:r w:rsidR="00776CFC">
      <w:rPr>
        <w:rFonts w:cs="Arial"/>
        <w:i/>
        <w:color w:val="808080" w:themeColor="background1" w:themeShade="80"/>
      </w:rPr>
      <w:t xml:space="preserve"> Experience</w:t>
    </w:r>
    <w:r w:rsidR="00EC4854">
      <w:rPr>
        <w:rFonts w:cs="Arial"/>
        <w:i/>
        <w:color w:val="808080" w:themeColor="background1" w:themeShade="80"/>
      </w:rPr>
      <w:t xml:space="preserve"> (OAS CAHPS)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A40F" w14:textId="0A550E37" w:rsidR="00776CFC" w:rsidRPr="0038703E" w:rsidRDefault="005C63AE">
    <w:pPr>
      <w:pStyle w:val="Header"/>
      <w:rPr>
        <w:rFonts w:cs="Arial"/>
        <w:i/>
        <w:color w:val="808080" w:themeColor="background1" w:themeShade="80"/>
      </w:rPr>
    </w:pPr>
    <w:r>
      <w:rPr>
        <w:rFonts w:cs="Arial"/>
        <w:i/>
        <w:color w:val="808080" w:themeColor="background1" w:themeShade="80"/>
      </w:rPr>
      <w:t>202</w:t>
    </w:r>
    <w:r w:rsidR="009546B8">
      <w:rPr>
        <w:rFonts w:cs="Arial"/>
        <w:i/>
        <w:color w:val="808080" w:themeColor="background1" w:themeShade="80"/>
      </w:rPr>
      <w:t>4</w:t>
    </w:r>
    <w:r w:rsidR="00776CFC" w:rsidRPr="0038703E">
      <w:rPr>
        <w:rFonts w:cs="Arial"/>
        <w:i/>
        <w:color w:val="808080" w:themeColor="background1" w:themeShade="80"/>
      </w:rPr>
      <w:t xml:space="preserve"> Leapfrog ASC Survey</w:t>
    </w:r>
    <w:r w:rsidR="00776CFC">
      <w:rPr>
        <w:rFonts w:cs="Arial"/>
        <w:i/>
        <w:color w:val="808080" w:themeColor="background1" w:themeShade="80"/>
      </w:rPr>
      <w:t xml:space="preserve"> </w:t>
    </w:r>
    <w:r w:rsidR="00776CFC" w:rsidRPr="0038703E">
      <w:rPr>
        <w:rFonts w:cs="Arial"/>
        <w:i/>
        <w:color w:val="808080" w:themeColor="background1" w:themeShade="80"/>
      </w:rPr>
      <w:t>- Hard Copy</w:t>
    </w:r>
    <w:r w:rsidR="00776CFC" w:rsidRPr="0038703E">
      <w:rPr>
        <w:rFonts w:cs="Arial"/>
        <w:i/>
        <w:color w:val="808080" w:themeColor="background1" w:themeShade="80"/>
      </w:rPr>
      <w:ptab w:relativeTo="margin" w:alignment="center" w:leader="none"/>
    </w:r>
    <w:r w:rsidR="00776CFC" w:rsidRPr="0038703E">
      <w:rPr>
        <w:rFonts w:cs="Arial"/>
        <w:i/>
        <w:color w:val="808080" w:themeColor="background1" w:themeShade="80"/>
      </w:rPr>
      <w:ptab w:relativeTo="margin" w:alignment="right" w:leader="none"/>
    </w:r>
    <w:r w:rsidR="00776CFC">
      <w:rPr>
        <w:rFonts w:cs="Arial"/>
        <w:i/>
        <w:color w:val="808080" w:themeColor="background1" w:themeShade="80"/>
      </w:rPr>
      <w:t>Endnotes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62CC6" w14:textId="53C658DA" w:rsidR="00776CFC" w:rsidRPr="0038703E" w:rsidRDefault="00776CFC">
    <w:pPr>
      <w:pStyle w:val="Header"/>
      <w:rPr>
        <w:rFonts w:cs="Arial"/>
        <w:i/>
        <w:color w:val="808080" w:themeColor="background1" w:themeShade="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679AC" w14:textId="0E41F44C" w:rsidR="00776CFC" w:rsidRPr="0038703E" w:rsidRDefault="005C63AE">
    <w:pPr>
      <w:pStyle w:val="Header"/>
      <w:rPr>
        <w:rFonts w:cs="Arial"/>
        <w:i/>
        <w:color w:val="808080" w:themeColor="background1" w:themeShade="80"/>
      </w:rPr>
    </w:pPr>
    <w:r>
      <w:rPr>
        <w:rFonts w:cs="Arial"/>
        <w:i/>
        <w:color w:val="808080" w:themeColor="background1" w:themeShade="80"/>
      </w:rPr>
      <w:t>202</w:t>
    </w:r>
    <w:r w:rsidR="00C7495C">
      <w:rPr>
        <w:rFonts w:cs="Arial"/>
        <w:i/>
        <w:color w:val="808080" w:themeColor="background1" w:themeShade="80"/>
      </w:rPr>
      <w:t>4</w:t>
    </w:r>
    <w:r w:rsidR="00776CFC" w:rsidRPr="0038703E">
      <w:rPr>
        <w:rFonts w:cs="Arial"/>
        <w:i/>
        <w:color w:val="808080" w:themeColor="background1" w:themeShade="80"/>
      </w:rPr>
      <w:t xml:space="preserve"> Leapfrog ASC Survey</w:t>
    </w:r>
    <w:r w:rsidR="00776CFC">
      <w:rPr>
        <w:rFonts w:cs="Arial"/>
        <w:i/>
        <w:color w:val="808080" w:themeColor="background1" w:themeShade="80"/>
      </w:rPr>
      <w:t xml:space="preserve"> </w:t>
    </w:r>
    <w:r w:rsidR="00776CFC" w:rsidRPr="0038703E">
      <w:rPr>
        <w:rFonts w:cs="Arial"/>
        <w:i/>
        <w:color w:val="808080" w:themeColor="background1" w:themeShade="80"/>
      </w:rPr>
      <w:t>- Hard Copy</w:t>
    </w:r>
    <w:r w:rsidR="00776CFC" w:rsidRPr="0038703E">
      <w:rPr>
        <w:rFonts w:cs="Arial"/>
        <w:i/>
        <w:color w:val="808080" w:themeColor="background1" w:themeShade="80"/>
      </w:rPr>
      <w:ptab w:relativeTo="margin" w:alignment="center" w:leader="none"/>
    </w:r>
    <w:r w:rsidR="00776CFC" w:rsidRPr="0038703E">
      <w:rPr>
        <w:rFonts w:cs="Arial"/>
        <w:i/>
        <w:color w:val="808080" w:themeColor="background1" w:themeShade="80"/>
      </w:rPr>
      <w:ptab w:relativeTo="margin" w:alignment="right" w:leader="none"/>
    </w:r>
    <w:r w:rsidR="00776CFC">
      <w:rPr>
        <w:rFonts w:cs="Arial"/>
        <w:i/>
        <w:color w:val="808080" w:themeColor="background1" w:themeShade="80"/>
      </w:rPr>
      <w:t>General Information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B8F65" w14:textId="0631E9B9" w:rsidR="00776CFC" w:rsidRPr="0038703E" w:rsidRDefault="005C63AE">
    <w:pPr>
      <w:pStyle w:val="Header"/>
      <w:rPr>
        <w:rFonts w:cs="Arial"/>
        <w:i/>
        <w:color w:val="808080" w:themeColor="background1" w:themeShade="80"/>
      </w:rPr>
    </w:pPr>
    <w:r>
      <w:rPr>
        <w:rFonts w:cs="Arial"/>
        <w:i/>
        <w:color w:val="808080" w:themeColor="background1" w:themeShade="80"/>
      </w:rPr>
      <w:t>202</w:t>
    </w:r>
    <w:r w:rsidR="0065748E">
      <w:rPr>
        <w:rFonts w:cs="Arial"/>
        <w:i/>
        <w:color w:val="808080" w:themeColor="background1" w:themeShade="80"/>
      </w:rPr>
      <w:t>4</w:t>
    </w:r>
    <w:r w:rsidR="00776CFC" w:rsidRPr="0038703E">
      <w:rPr>
        <w:rFonts w:cs="Arial"/>
        <w:i/>
        <w:color w:val="808080" w:themeColor="background1" w:themeShade="80"/>
      </w:rPr>
      <w:t xml:space="preserve"> Leapfrog ASC Survey</w:t>
    </w:r>
    <w:r w:rsidR="00776CFC">
      <w:rPr>
        <w:rFonts w:cs="Arial"/>
        <w:i/>
        <w:color w:val="808080" w:themeColor="background1" w:themeShade="80"/>
      </w:rPr>
      <w:t xml:space="preserve"> </w:t>
    </w:r>
    <w:r w:rsidR="00776CFC" w:rsidRPr="0038703E">
      <w:rPr>
        <w:rFonts w:cs="Arial"/>
        <w:i/>
        <w:color w:val="808080" w:themeColor="background1" w:themeShade="80"/>
      </w:rPr>
      <w:t>- Hard Copy</w:t>
    </w:r>
    <w:r w:rsidR="00776CFC" w:rsidRPr="0038703E">
      <w:rPr>
        <w:rFonts w:cs="Arial"/>
        <w:i/>
        <w:color w:val="808080" w:themeColor="background1" w:themeShade="80"/>
      </w:rPr>
      <w:ptab w:relativeTo="margin" w:alignment="center" w:leader="none"/>
    </w:r>
    <w:r w:rsidR="00776CFC" w:rsidRPr="0038703E">
      <w:rPr>
        <w:rFonts w:cs="Arial"/>
        <w:i/>
        <w:color w:val="808080" w:themeColor="background1" w:themeShade="80"/>
      </w:rPr>
      <w:ptab w:relativeTo="margin" w:alignment="right" w:leader="none"/>
    </w:r>
    <w:r w:rsidR="008D2B03">
      <w:rPr>
        <w:rFonts w:cs="Arial"/>
        <w:i/>
        <w:color w:val="808080" w:themeColor="background1" w:themeShade="80"/>
      </w:rPr>
      <w:t xml:space="preserve">ASC </w:t>
    </w:r>
    <w:r w:rsidR="00776CFC">
      <w:rPr>
        <w:rFonts w:cs="Arial"/>
        <w:i/>
        <w:color w:val="808080" w:themeColor="background1" w:themeShade="80"/>
      </w:rPr>
      <w:t>Profile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51395" w14:textId="7950BF3C" w:rsidR="00776CFC" w:rsidRPr="0038703E" w:rsidRDefault="005C63AE">
    <w:pPr>
      <w:pStyle w:val="Header"/>
      <w:rPr>
        <w:rFonts w:cs="Arial"/>
        <w:i/>
        <w:color w:val="808080" w:themeColor="background1" w:themeShade="80"/>
      </w:rPr>
    </w:pPr>
    <w:r>
      <w:rPr>
        <w:rFonts w:cs="Arial"/>
        <w:i/>
        <w:color w:val="808080" w:themeColor="background1" w:themeShade="80"/>
      </w:rPr>
      <w:t>202</w:t>
    </w:r>
    <w:r w:rsidR="0065748E">
      <w:rPr>
        <w:rFonts w:cs="Arial"/>
        <w:i/>
        <w:color w:val="808080" w:themeColor="background1" w:themeShade="80"/>
      </w:rPr>
      <w:t>4</w:t>
    </w:r>
    <w:r w:rsidR="00776CFC" w:rsidRPr="0038703E">
      <w:rPr>
        <w:rFonts w:cs="Arial"/>
        <w:i/>
        <w:color w:val="808080" w:themeColor="background1" w:themeShade="80"/>
      </w:rPr>
      <w:t xml:space="preserve"> Leapfrog ASC Survey</w:t>
    </w:r>
    <w:r w:rsidR="00776CFC">
      <w:rPr>
        <w:rFonts w:cs="Arial"/>
        <w:i/>
        <w:color w:val="808080" w:themeColor="background1" w:themeShade="80"/>
      </w:rPr>
      <w:t xml:space="preserve"> </w:t>
    </w:r>
    <w:r w:rsidR="00776CFC" w:rsidRPr="0038703E">
      <w:rPr>
        <w:rFonts w:cs="Arial"/>
        <w:i/>
        <w:color w:val="808080" w:themeColor="background1" w:themeShade="80"/>
      </w:rPr>
      <w:t>- Hard Copy</w:t>
    </w:r>
    <w:r w:rsidR="00776CFC" w:rsidRPr="0038703E">
      <w:rPr>
        <w:rFonts w:cs="Arial"/>
        <w:i/>
        <w:color w:val="808080" w:themeColor="background1" w:themeShade="80"/>
      </w:rPr>
      <w:ptab w:relativeTo="margin" w:alignment="center" w:leader="none"/>
    </w:r>
    <w:r w:rsidR="00776CFC" w:rsidRPr="0038703E">
      <w:rPr>
        <w:rFonts w:cs="Arial"/>
        <w:i/>
        <w:color w:val="808080" w:themeColor="background1" w:themeShade="80"/>
      </w:rP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0E9D1" w14:textId="75B4E7CF" w:rsidR="00776CFC" w:rsidRPr="0038703E" w:rsidRDefault="005C63AE">
    <w:pPr>
      <w:pStyle w:val="Header"/>
      <w:rPr>
        <w:rFonts w:cs="Arial"/>
        <w:i/>
        <w:color w:val="808080" w:themeColor="background1" w:themeShade="80"/>
      </w:rPr>
    </w:pPr>
    <w:r>
      <w:rPr>
        <w:rFonts w:cs="Arial"/>
        <w:i/>
        <w:color w:val="808080" w:themeColor="background1" w:themeShade="80"/>
      </w:rPr>
      <w:t>202</w:t>
    </w:r>
    <w:r w:rsidR="00D66DE0">
      <w:rPr>
        <w:rFonts w:cs="Arial"/>
        <w:i/>
        <w:color w:val="808080" w:themeColor="background1" w:themeShade="80"/>
      </w:rPr>
      <w:t>4</w:t>
    </w:r>
    <w:r w:rsidR="00776CFC" w:rsidRPr="0038703E">
      <w:rPr>
        <w:rFonts w:cs="Arial"/>
        <w:i/>
        <w:color w:val="808080" w:themeColor="background1" w:themeShade="80"/>
      </w:rPr>
      <w:t xml:space="preserve"> Leapfrog ASC Survey</w:t>
    </w:r>
    <w:r w:rsidR="00776CFC">
      <w:rPr>
        <w:rFonts w:cs="Arial"/>
        <w:i/>
        <w:color w:val="808080" w:themeColor="background1" w:themeShade="80"/>
      </w:rPr>
      <w:t xml:space="preserve"> </w:t>
    </w:r>
    <w:r w:rsidR="00776CFC" w:rsidRPr="0038703E">
      <w:rPr>
        <w:rFonts w:cs="Arial"/>
        <w:i/>
        <w:color w:val="808080" w:themeColor="background1" w:themeShade="80"/>
      </w:rPr>
      <w:t>- Hard Copy</w:t>
    </w:r>
    <w:r w:rsidR="00776CFC" w:rsidRPr="0038703E">
      <w:rPr>
        <w:rFonts w:cs="Arial"/>
        <w:i/>
        <w:color w:val="808080" w:themeColor="background1" w:themeShade="80"/>
      </w:rPr>
      <w:ptab w:relativeTo="margin" w:alignment="center" w:leader="none"/>
    </w:r>
    <w:r w:rsidR="00776CFC" w:rsidRPr="0038703E">
      <w:rPr>
        <w:rFonts w:cs="Arial"/>
        <w:i/>
        <w:color w:val="808080" w:themeColor="background1" w:themeShade="80"/>
      </w:rPr>
      <w:ptab w:relativeTo="margin" w:alignment="right" w:leader="none"/>
    </w:r>
    <w:r w:rsidR="00776CFC" w:rsidRPr="00813844">
      <w:t xml:space="preserve"> </w:t>
    </w:r>
    <w:r w:rsidR="00776CFC" w:rsidRPr="00813844">
      <w:rPr>
        <w:rFonts w:cs="Arial"/>
        <w:i/>
        <w:color w:val="808080" w:themeColor="background1" w:themeShade="80"/>
      </w:rPr>
      <w:t xml:space="preserve">Sect. </w:t>
    </w:r>
    <w:r w:rsidR="006A5370">
      <w:rPr>
        <w:rFonts w:cs="Arial"/>
        <w:i/>
        <w:color w:val="808080" w:themeColor="background1" w:themeShade="80"/>
      </w:rPr>
      <w:t>1</w:t>
    </w:r>
    <w:r w:rsidR="00776CFC" w:rsidRPr="00813844">
      <w:rPr>
        <w:rFonts w:cs="Arial"/>
        <w:i/>
        <w:color w:val="808080" w:themeColor="background1" w:themeShade="80"/>
      </w:rPr>
      <w:t xml:space="preserve">- </w:t>
    </w:r>
    <w:r w:rsidR="00EF168D">
      <w:rPr>
        <w:rFonts w:cs="Arial"/>
        <w:i/>
        <w:color w:val="808080" w:themeColor="background1" w:themeShade="80"/>
      </w:rPr>
      <w:t>Patient Rights and Ethics</w:t>
    </w:r>
    <w:r w:rsidR="006A5370">
      <w:rPr>
        <w:rFonts w:cs="Arial"/>
        <w:i/>
        <w:color w:val="808080" w:themeColor="background1" w:themeShade="8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8F58A" w14:textId="2177DFA3" w:rsidR="00776CFC" w:rsidRPr="0038703E" w:rsidRDefault="005C63AE">
    <w:pPr>
      <w:pStyle w:val="Header"/>
      <w:rPr>
        <w:rFonts w:cs="Arial"/>
        <w:i/>
        <w:color w:val="808080" w:themeColor="background1" w:themeShade="80"/>
      </w:rPr>
    </w:pPr>
    <w:r>
      <w:rPr>
        <w:rFonts w:cs="Arial"/>
        <w:i/>
        <w:color w:val="808080" w:themeColor="background1" w:themeShade="80"/>
      </w:rPr>
      <w:t>202</w:t>
    </w:r>
    <w:r w:rsidR="00C7495C">
      <w:rPr>
        <w:rFonts w:cs="Arial"/>
        <w:i/>
        <w:color w:val="808080" w:themeColor="background1" w:themeShade="80"/>
      </w:rPr>
      <w:t>4</w:t>
    </w:r>
    <w:r w:rsidR="00776CFC" w:rsidRPr="0038703E">
      <w:rPr>
        <w:rFonts w:cs="Arial"/>
        <w:i/>
        <w:color w:val="808080" w:themeColor="background1" w:themeShade="80"/>
      </w:rPr>
      <w:t xml:space="preserve"> Leapfrog ASC Survey</w:t>
    </w:r>
    <w:r w:rsidR="00776CFC">
      <w:rPr>
        <w:rFonts w:cs="Arial"/>
        <w:i/>
        <w:color w:val="808080" w:themeColor="background1" w:themeShade="80"/>
      </w:rPr>
      <w:t xml:space="preserve"> </w:t>
    </w:r>
    <w:r w:rsidR="00776CFC" w:rsidRPr="0038703E">
      <w:rPr>
        <w:rFonts w:cs="Arial"/>
        <w:i/>
        <w:color w:val="808080" w:themeColor="background1" w:themeShade="80"/>
      </w:rPr>
      <w:t>- Hard Copy</w:t>
    </w:r>
    <w:r w:rsidR="00776CFC" w:rsidRPr="0038703E">
      <w:rPr>
        <w:rFonts w:cs="Arial"/>
        <w:i/>
        <w:color w:val="808080" w:themeColor="background1" w:themeShade="80"/>
      </w:rPr>
      <w:ptab w:relativeTo="margin" w:alignment="center" w:leader="none"/>
    </w:r>
    <w:r w:rsidR="00776CFC" w:rsidRPr="0038703E">
      <w:rPr>
        <w:rFonts w:cs="Arial"/>
        <w:i/>
        <w:color w:val="808080" w:themeColor="background1" w:themeShade="80"/>
      </w:rPr>
      <w:ptab w:relativeTo="margin" w:alignment="right" w:leader="none"/>
    </w:r>
    <w:r w:rsidR="00776CFC" w:rsidRPr="00813844">
      <w:t xml:space="preserve"> </w:t>
    </w:r>
    <w:r w:rsidR="00776CFC" w:rsidRPr="00813844">
      <w:rPr>
        <w:rFonts w:cs="Arial"/>
        <w:i/>
        <w:color w:val="808080" w:themeColor="background1" w:themeShade="80"/>
      </w:rPr>
      <w:t xml:space="preserve">Sect. </w:t>
    </w:r>
    <w:r w:rsidR="00776CFC">
      <w:rPr>
        <w:rFonts w:cs="Arial"/>
        <w:i/>
        <w:color w:val="808080" w:themeColor="background1" w:themeShade="80"/>
      </w:rPr>
      <w:t>2</w:t>
    </w:r>
    <w:r w:rsidR="00776CFC" w:rsidRPr="00813844">
      <w:rPr>
        <w:rFonts w:cs="Arial"/>
        <w:i/>
        <w:color w:val="808080" w:themeColor="background1" w:themeShade="80"/>
      </w:rPr>
      <w:t>- Medical, Surgical, and Clinical Staff</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273C4" w14:textId="62ED4850" w:rsidR="00776CFC" w:rsidRPr="0038703E" w:rsidRDefault="005C63AE">
    <w:pPr>
      <w:pStyle w:val="Header"/>
      <w:rPr>
        <w:rFonts w:cs="Arial"/>
        <w:i/>
        <w:color w:val="808080" w:themeColor="background1" w:themeShade="80"/>
      </w:rPr>
    </w:pPr>
    <w:r>
      <w:rPr>
        <w:rFonts w:cs="Arial"/>
        <w:i/>
        <w:color w:val="808080" w:themeColor="background1" w:themeShade="80"/>
      </w:rPr>
      <w:t>202</w:t>
    </w:r>
    <w:r w:rsidR="00184C33">
      <w:rPr>
        <w:rFonts w:cs="Arial"/>
        <w:i/>
        <w:color w:val="808080" w:themeColor="background1" w:themeShade="80"/>
      </w:rPr>
      <w:t>4</w:t>
    </w:r>
    <w:r w:rsidR="00776CFC" w:rsidRPr="0038703E">
      <w:rPr>
        <w:rFonts w:cs="Arial"/>
        <w:i/>
        <w:color w:val="808080" w:themeColor="background1" w:themeShade="80"/>
      </w:rPr>
      <w:t xml:space="preserve"> Leapfrog ASC Survey</w:t>
    </w:r>
    <w:r w:rsidR="00776CFC">
      <w:rPr>
        <w:rFonts w:cs="Arial"/>
        <w:i/>
        <w:color w:val="808080" w:themeColor="background1" w:themeShade="80"/>
      </w:rPr>
      <w:t xml:space="preserve"> </w:t>
    </w:r>
    <w:r w:rsidR="00776CFC" w:rsidRPr="0038703E">
      <w:rPr>
        <w:rFonts w:cs="Arial"/>
        <w:i/>
        <w:color w:val="808080" w:themeColor="background1" w:themeShade="80"/>
      </w:rPr>
      <w:t>- Hard Copy</w:t>
    </w:r>
    <w:r w:rsidR="00776CFC" w:rsidRPr="0038703E">
      <w:rPr>
        <w:rFonts w:cs="Arial"/>
        <w:i/>
        <w:color w:val="808080" w:themeColor="background1" w:themeShade="80"/>
      </w:rPr>
      <w:ptab w:relativeTo="margin" w:alignment="center" w:leader="none"/>
    </w:r>
    <w:r w:rsidR="00776CFC" w:rsidRPr="0038703E">
      <w:rPr>
        <w:rFonts w:cs="Arial"/>
        <w:i/>
        <w:color w:val="808080" w:themeColor="background1" w:themeShade="80"/>
      </w:rPr>
      <w:ptab w:relativeTo="margin" w:alignment="right" w:leader="none"/>
    </w:r>
    <w:r w:rsidR="00BA1CDA" w:rsidRPr="00BA1CDA">
      <w:rPr>
        <w:rFonts w:cs="Arial"/>
        <w:i/>
        <w:color w:val="808080" w:themeColor="background1" w:themeShade="80"/>
      </w:rPr>
      <w:t xml:space="preserve"> </w:t>
    </w:r>
    <w:r w:rsidR="00BA1CDA">
      <w:rPr>
        <w:rFonts w:cs="Arial"/>
        <w:i/>
        <w:color w:val="808080" w:themeColor="background1" w:themeShade="80"/>
      </w:rPr>
      <w:t>Sect. 3 – Volume and Safety of Procedures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3DC24" w14:textId="30F8597E" w:rsidR="00776CFC" w:rsidRPr="0038703E" w:rsidRDefault="005C63AE">
    <w:pPr>
      <w:pStyle w:val="Header"/>
      <w:rPr>
        <w:rFonts w:cs="Arial"/>
        <w:i/>
        <w:color w:val="808080" w:themeColor="background1" w:themeShade="80"/>
      </w:rPr>
    </w:pPr>
    <w:r>
      <w:rPr>
        <w:rFonts w:cs="Arial"/>
        <w:i/>
        <w:color w:val="808080" w:themeColor="background1" w:themeShade="80"/>
      </w:rPr>
      <w:t>202</w:t>
    </w:r>
    <w:r w:rsidR="00294955">
      <w:rPr>
        <w:rFonts w:cs="Arial"/>
        <w:i/>
        <w:color w:val="808080" w:themeColor="background1" w:themeShade="80"/>
      </w:rPr>
      <w:t>4</w:t>
    </w:r>
    <w:r w:rsidR="00776CFC" w:rsidRPr="0038703E">
      <w:rPr>
        <w:rFonts w:cs="Arial"/>
        <w:i/>
        <w:color w:val="808080" w:themeColor="background1" w:themeShade="80"/>
      </w:rPr>
      <w:t xml:space="preserve"> Leapfrog ASC Survey</w:t>
    </w:r>
    <w:r w:rsidR="00776CFC">
      <w:rPr>
        <w:rFonts w:cs="Arial"/>
        <w:i/>
        <w:color w:val="808080" w:themeColor="background1" w:themeShade="80"/>
      </w:rPr>
      <w:t xml:space="preserve"> </w:t>
    </w:r>
    <w:r w:rsidR="00776CFC" w:rsidRPr="0038703E">
      <w:rPr>
        <w:rFonts w:cs="Arial"/>
        <w:i/>
        <w:color w:val="808080" w:themeColor="background1" w:themeShade="80"/>
      </w:rPr>
      <w:t>- Hard Copy</w:t>
    </w:r>
    <w:r w:rsidR="00776CFC" w:rsidRPr="0038703E">
      <w:rPr>
        <w:rFonts w:cs="Arial"/>
        <w:i/>
        <w:color w:val="808080" w:themeColor="background1" w:themeShade="80"/>
      </w:rPr>
      <w:ptab w:relativeTo="margin" w:alignment="center" w:leader="none"/>
    </w:r>
    <w:r w:rsidR="00776CFC" w:rsidRPr="0038703E">
      <w:rPr>
        <w:rFonts w:cs="Arial"/>
        <w:i/>
        <w:color w:val="808080" w:themeColor="background1" w:themeShade="80"/>
      </w:rPr>
      <w:ptab w:relativeTo="margin" w:alignment="right" w:leader="none"/>
    </w:r>
    <w:r w:rsidR="00776CFC">
      <w:rPr>
        <w:rFonts w:cs="Arial"/>
        <w:i/>
        <w:color w:val="808080" w:themeColor="background1" w:themeShade="80"/>
      </w:rPr>
      <w:t>Sect. 4- Patient Safety Practices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20E59C"/>
    <w:lvl w:ilvl="0">
      <w:start w:val="1"/>
      <w:numFmt w:val="decimal"/>
      <w:pStyle w:val="ListNumber5"/>
      <w:lvlText w:val="%1."/>
      <w:lvlJc w:val="left"/>
      <w:pPr>
        <w:tabs>
          <w:tab w:val="num" w:pos="1530"/>
        </w:tabs>
        <w:ind w:left="1530" w:hanging="360"/>
      </w:pPr>
    </w:lvl>
  </w:abstractNum>
  <w:abstractNum w:abstractNumId="1" w15:restartNumberingAfterBreak="0">
    <w:nsid w:val="FFFFFF7D"/>
    <w:multiLevelType w:val="singleLevel"/>
    <w:tmpl w:val="7258FE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42414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9F08B0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08E369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1C0E6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9389BA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4E053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B0E4B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21AE60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0637D"/>
    <w:multiLevelType w:val="multilevel"/>
    <w:tmpl w:val="AF6432AE"/>
    <w:lvl w:ilvl="0">
      <w:start w:val="1"/>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0213497B"/>
    <w:multiLevelType w:val="hybridMultilevel"/>
    <w:tmpl w:val="5DF02BE2"/>
    <w:lvl w:ilvl="0" w:tplc="A0E0372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22151DE"/>
    <w:multiLevelType w:val="hybridMultilevel"/>
    <w:tmpl w:val="170C7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2E42170"/>
    <w:multiLevelType w:val="hybridMultilevel"/>
    <w:tmpl w:val="9996861A"/>
    <w:lvl w:ilvl="0" w:tplc="30D00158">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48141C"/>
    <w:multiLevelType w:val="hybridMultilevel"/>
    <w:tmpl w:val="7142494C"/>
    <w:lvl w:ilvl="0" w:tplc="C8981318">
      <w:start w:val="1"/>
      <w:numFmt w:val="decimal"/>
      <w:suff w:val="space"/>
      <w:lvlText w:val="%1)"/>
      <w:lvlJc w:val="left"/>
      <w:pPr>
        <w:ind w:left="360" w:hanging="216"/>
      </w:pPr>
      <w:rPr>
        <w:rFonts w:hint="default"/>
      </w:rPr>
    </w:lvl>
    <w:lvl w:ilvl="1" w:tplc="A94EAB0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486457B"/>
    <w:multiLevelType w:val="hybridMultilevel"/>
    <w:tmpl w:val="85487C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4AA1648"/>
    <w:multiLevelType w:val="hybridMultilevel"/>
    <w:tmpl w:val="472E1B3A"/>
    <w:lvl w:ilvl="0" w:tplc="E43ED6C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4B96181"/>
    <w:multiLevelType w:val="hybridMultilevel"/>
    <w:tmpl w:val="A2982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5DC6770"/>
    <w:multiLevelType w:val="hybridMultilevel"/>
    <w:tmpl w:val="03CAC0C6"/>
    <w:lvl w:ilvl="0" w:tplc="04090001">
      <w:start w:val="1"/>
      <w:numFmt w:val="bullet"/>
      <w:lvlText w:val=""/>
      <w:lvlJc w:val="left"/>
      <w:pPr>
        <w:ind w:left="936" w:hanging="216"/>
      </w:pPr>
      <w:rPr>
        <w:rFonts w:ascii="Symbol" w:hAnsi="Symbol" w:hint="default"/>
        <w:b w:val="0"/>
        <w:i w:val="0"/>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065E65D2"/>
    <w:multiLevelType w:val="hybridMultilevel"/>
    <w:tmpl w:val="FEFA4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0789521F"/>
    <w:multiLevelType w:val="hybridMultilevel"/>
    <w:tmpl w:val="E2E625C6"/>
    <w:lvl w:ilvl="0" w:tplc="E2F685B0">
      <w:start w:val="1"/>
      <w:numFmt w:val="decimal"/>
      <w:lvlText w:val="%1)"/>
      <w:lvlJc w:val="left"/>
      <w:pPr>
        <w:ind w:left="450" w:hanging="360"/>
      </w:pPr>
      <w:rPr>
        <w:rFonts w:hint="default"/>
        <w:b w:val="0"/>
        <w:i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7FF6C2F"/>
    <w:multiLevelType w:val="multilevel"/>
    <w:tmpl w:val="0409001F"/>
    <w:styleLink w:val="111111"/>
    <w:lvl w:ilvl="0">
      <w:start w:val="19"/>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0A1F6788"/>
    <w:multiLevelType w:val="hybridMultilevel"/>
    <w:tmpl w:val="4CC69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A243776"/>
    <w:multiLevelType w:val="hybridMultilevel"/>
    <w:tmpl w:val="417E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D0E1672"/>
    <w:multiLevelType w:val="hybridMultilevel"/>
    <w:tmpl w:val="9156FC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DAB1172"/>
    <w:multiLevelType w:val="hybridMultilevel"/>
    <w:tmpl w:val="CCA8C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0FF0103D"/>
    <w:multiLevelType w:val="hybridMultilevel"/>
    <w:tmpl w:val="58563A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104E3295"/>
    <w:multiLevelType w:val="hybridMultilevel"/>
    <w:tmpl w:val="3F505CA2"/>
    <w:lvl w:ilvl="0" w:tplc="04090003">
      <w:start w:val="1"/>
      <w:numFmt w:val="bullet"/>
      <w:lvlText w:val="o"/>
      <w:lvlJc w:val="left"/>
      <w:pPr>
        <w:ind w:left="360" w:hanging="360"/>
      </w:pPr>
      <w:rPr>
        <w:rFonts w:ascii="Courier New" w:hAnsi="Courier New" w:cs="Courier New" w:hint="default"/>
      </w:rPr>
    </w:lvl>
    <w:lvl w:ilvl="1" w:tplc="FFFFFFFF">
      <w:start w:val="1"/>
      <w:numFmt w:val="lowerLetter"/>
      <w:lvlText w:val="%2."/>
      <w:lvlJc w:val="left"/>
      <w:pPr>
        <w:ind w:left="63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105B1840"/>
    <w:multiLevelType w:val="hybridMultilevel"/>
    <w:tmpl w:val="F3C43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07F151A"/>
    <w:multiLevelType w:val="hybridMultilevel"/>
    <w:tmpl w:val="71984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12C13BAE"/>
    <w:multiLevelType w:val="hybridMultilevel"/>
    <w:tmpl w:val="0DB2CE28"/>
    <w:lvl w:ilvl="0" w:tplc="FFFFFFFF">
      <w:start w:val="1"/>
      <w:numFmt w:val="bullet"/>
      <w:lvlText w:val=""/>
      <w:lvlJc w:val="left"/>
      <w:pPr>
        <w:ind w:left="810" w:hanging="360"/>
      </w:pPr>
      <w:rPr>
        <w:rFonts w:ascii="Symbol" w:hAnsi="Symbol" w:hint="default"/>
      </w:rPr>
    </w:lvl>
    <w:lvl w:ilvl="1" w:tplc="0409001B">
      <w:start w:val="1"/>
      <w:numFmt w:val="lowerRoman"/>
      <w:lvlText w:val="%2."/>
      <w:lvlJc w:val="right"/>
      <w:pPr>
        <w:ind w:left="1530" w:hanging="360"/>
      </w:pPr>
    </w:lvl>
    <w:lvl w:ilvl="2" w:tplc="FFFFFFFF">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31" w15:restartNumberingAfterBreak="0">
    <w:nsid w:val="12F03749"/>
    <w:multiLevelType w:val="hybridMultilevel"/>
    <w:tmpl w:val="2646CD94"/>
    <w:lvl w:ilvl="0" w:tplc="2B945478">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141C3294"/>
    <w:multiLevelType w:val="multilevel"/>
    <w:tmpl w:val="3DE4B8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42D3FEA"/>
    <w:multiLevelType w:val="hybridMultilevel"/>
    <w:tmpl w:val="55A624FA"/>
    <w:lvl w:ilvl="0" w:tplc="2B9454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5D3010B"/>
    <w:multiLevelType w:val="hybridMultilevel"/>
    <w:tmpl w:val="79DEDF4C"/>
    <w:lvl w:ilvl="0" w:tplc="E2F685B0">
      <w:start w:val="1"/>
      <w:numFmt w:val="decimal"/>
      <w:lvlText w:val="%1)"/>
      <w:lvlJc w:val="left"/>
      <w:pPr>
        <w:ind w:left="72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6945895"/>
    <w:multiLevelType w:val="hybridMultilevel"/>
    <w:tmpl w:val="E77AEBDA"/>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6" w15:restartNumberingAfterBreak="0">
    <w:nsid w:val="18A93850"/>
    <w:multiLevelType w:val="hybridMultilevel"/>
    <w:tmpl w:val="0D04B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19DE2269"/>
    <w:multiLevelType w:val="hybridMultilevel"/>
    <w:tmpl w:val="8CF896E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1B7048DC"/>
    <w:multiLevelType w:val="hybridMultilevel"/>
    <w:tmpl w:val="6E24CCD8"/>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1BA54E32"/>
    <w:multiLevelType w:val="hybridMultilevel"/>
    <w:tmpl w:val="1A660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C797602"/>
    <w:multiLevelType w:val="hybridMultilevel"/>
    <w:tmpl w:val="EDEC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D09296B"/>
    <w:multiLevelType w:val="hybridMultilevel"/>
    <w:tmpl w:val="4BFC8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E072012"/>
    <w:multiLevelType w:val="hybridMultilevel"/>
    <w:tmpl w:val="78527B3E"/>
    <w:lvl w:ilvl="0" w:tplc="04090011">
      <w:start w:val="1"/>
      <w:numFmt w:val="decimal"/>
      <w:lvlText w:val="%1)"/>
      <w:lvlJc w:val="left"/>
      <w:pPr>
        <w:ind w:left="360" w:hanging="360"/>
      </w:pPr>
      <w:rPr>
        <w:rFonts w:hint="default"/>
        <w:b/>
        <w:i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1EE167D2"/>
    <w:multiLevelType w:val="hybridMultilevel"/>
    <w:tmpl w:val="6E52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F1822B4"/>
    <w:multiLevelType w:val="hybridMultilevel"/>
    <w:tmpl w:val="21E6F0E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F2D4915"/>
    <w:multiLevelType w:val="hybridMultilevel"/>
    <w:tmpl w:val="EFF65E7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6" w15:restartNumberingAfterBreak="0">
    <w:nsid w:val="1FE01029"/>
    <w:multiLevelType w:val="hybridMultilevel"/>
    <w:tmpl w:val="47F26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1265F71"/>
    <w:multiLevelType w:val="hybridMultilevel"/>
    <w:tmpl w:val="A70CF438"/>
    <w:lvl w:ilvl="0" w:tplc="8C1A3CB0">
      <w:start w:val="1"/>
      <w:numFmt w:val="decimal"/>
      <w:lvlText w:val="%1)"/>
      <w:lvlJc w:val="left"/>
      <w:pPr>
        <w:ind w:left="360" w:hanging="360"/>
      </w:pPr>
      <w:rPr>
        <w:rFonts w:hint="default"/>
        <w:b/>
        <w:bCs/>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1947604"/>
    <w:multiLevelType w:val="hybridMultilevel"/>
    <w:tmpl w:val="783A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2194948"/>
    <w:multiLevelType w:val="hybridMultilevel"/>
    <w:tmpl w:val="0B02CC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22B2433B"/>
    <w:multiLevelType w:val="hybridMultilevel"/>
    <w:tmpl w:val="FE1877A4"/>
    <w:lvl w:ilvl="0" w:tplc="A0E0372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24F51645"/>
    <w:multiLevelType w:val="hybridMultilevel"/>
    <w:tmpl w:val="2AF45C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2" w15:restartNumberingAfterBreak="0">
    <w:nsid w:val="24FB769B"/>
    <w:multiLevelType w:val="hybridMultilevel"/>
    <w:tmpl w:val="E7BEE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5347615"/>
    <w:multiLevelType w:val="hybridMultilevel"/>
    <w:tmpl w:val="1FA673C0"/>
    <w:lvl w:ilvl="0" w:tplc="1D328240">
      <w:start w:val="1"/>
      <w:numFmt w:val="decimal"/>
      <w:lvlText w:val="%1)"/>
      <w:lvlJc w:val="left"/>
      <w:pPr>
        <w:ind w:left="360" w:hanging="360"/>
      </w:pPr>
      <w:rPr>
        <w:rFonts w:ascii="Arial" w:hAnsi="Arial" w:cs="Arial" w:hint="default"/>
      </w:rPr>
    </w:lvl>
    <w:lvl w:ilvl="1" w:tplc="04090019">
      <w:start w:val="1"/>
      <w:numFmt w:val="lowerLetter"/>
      <w:lvlText w:val="%2."/>
      <w:lvlJc w:val="left"/>
      <w:pPr>
        <w:ind w:left="63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25C658C2"/>
    <w:multiLevelType w:val="hybridMultilevel"/>
    <w:tmpl w:val="B0D8F7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66077CD"/>
    <w:multiLevelType w:val="hybridMultilevel"/>
    <w:tmpl w:val="12A80A1E"/>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6" w15:restartNumberingAfterBreak="0">
    <w:nsid w:val="2676494D"/>
    <w:multiLevelType w:val="hybridMultilevel"/>
    <w:tmpl w:val="891C5E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276802B1"/>
    <w:multiLevelType w:val="hybridMultilevel"/>
    <w:tmpl w:val="E43ED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2867317A"/>
    <w:multiLevelType w:val="hybridMultilevel"/>
    <w:tmpl w:val="C04A6D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28713AE9"/>
    <w:multiLevelType w:val="hybridMultilevel"/>
    <w:tmpl w:val="64662F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288B0F36"/>
    <w:multiLevelType w:val="hybridMultilevel"/>
    <w:tmpl w:val="5D060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8B56AE6"/>
    <w:multiLevelType w:val="hybridMultilevel"/>
    <w:tmpl w:val="B4E09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297C41AA"/>
    <w:multiLevelType w:val="hybridMultilevel"/>
    <w:tmpl w:val="A6A6C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2AE710BB"/>
    <w:multiLevelType w:val="hybridMultilevel"/>
    <w:tmpl w:val="54C8F3CC"/>
    <w:lvl w:ilvl="0" w:tplc="C3261AB4">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2B8E296B"/>
    <w:multiLevelType w:val="hybridMultilevel"/>
    <w:tmpl w:val="5204C0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2C031F20"/>
    <w:multiLevelType w:val="hybridMultilevel"/>
    <w:tmpl w:val="AFF84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2CE87B64"/>
    <w:multiLevelType w:val="hybridMultilevel"/>
    <w:tmpl w:val="58426B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2EEC4768"/>
    <w:multiLevelType w:val="hybridMultilevel"/>
    <w:tmpl w:val="A5B0020A"/>
    <w:lvl w:ilvl="0" w:tplc="892AA3FC">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30427E91"/>
    <w:multiLevelType w:val="hybridMultilevel"/>
    <w:tmpl w:val="B44A311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9" w15:restartNumberingAfterBreak="0">
    <w:nsid w:val="31DF7C98"/>
    <w:multiLevelType w:val="hybridMultilevel"/>
    <w:tmpl w:val="407AEEFA"/>
    <w:lvl w:ilvl="0" w:tplc="C8981318">
      <w:start w:val="1"/>
      <w:numFmt w:val="decimal"/>
      <w:suff w:val="space"/>
      <w:lvlText w:val="%1)"/>
      <w:lvlJc w:val="left"/>
      <w:pPr>
        <w:ind w:left="360" w:hanging="21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32B179CE"/>
    <w:multiLevelType w:val="hybridMultilevel"/>
    <w:tmpl w:val="67D0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41F3D02"/>
    <w:multiLevelType w:val="hybridMultilevel"/>
    <w:tmpl w:val="D0CA4EF0"/>
    <w:lvl w:ilvl="0" w:tplc="04090019">
      <w:start w:val="1"/>
      <w:numFmt w:val="lowerLetter"/>
      <w:lvlText w:val="%1."/>
      <w:lvlJc w:val="left"/>
      <w:pPr>
        <w:ind w:left="720" w:hanging="360"/>
      </w:pPr>
    </w:lvl>
    <w:lvl w:ilvl="1" w:tplc="04090019">
      <w:start w:val="1"/>
      <w:numFmt w:val="lowerLetter"/>
      <w:lvlText w:val="%2."/>
      <w:lvlJc w:val="left"/>
      <w:pPr>
        <w:ind w:left="1170" w:hanging="360"/>
      </w:pPr>
    </w:lvl>
    <w:lvl w:ilvl="2" w:tplc="AE5C7ED6">
      <w:start w:val="15"/>
      <w:numFmt w:val="decimal"/>
      <w:lvlText w:val="%3."/>
      <w:lvlJc w:val="left"/>
      <w:pPr>
        <w:ind w:left="360" w:hanging="360"/>
      </w:pPr>
      <w:rPr>
        <w:rFonts w:hint="default"/>
      </w:rPr>
    </w:lvl>
    <w:lvl w:ilvl="3" w:tplc="E6A27EC0">
      <w:start w:val="17"/>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42D5128"/>
    <w:multiLevelType w:val="hybridMultilevel"/>
    <w:tmpl w:val="C464B1CE"/>
    <w:lvl w:ilvl="0" w:tplc="E2F685B0">
      <w:start w:val="1"/>
      <w:numFmt w:val="decimal"/>
      <w:lvlText w:val="%1)"/>
      <w:lvlJc w:val="left"/>
      <w:pPr>
        <w:ind w:left="360" w:hanging="360"/>
      </w:pPr>
      <w:rPr>
        <w:rFonts w:hint="default"/>
        <w:b w:val="0"/>
        <w:i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34BA147B"/>
    <w:multiLevelType w:val="hybridMultilevel"/>
    <w:tmpl w:val="040CB1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5786A30"/>
    <w:multiLevelType w:val="hybridMultilevel"/>
    <w:tmpl w:val="98E89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5E30DD4"/>
    <w:multiLevelType w:val="hybridMultilevel"/>
    <w:tmpl w:val="CF2EA542"/>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76" w15:restartNumberingAfterBreak="0">
    <w:nsid w:val="36F92BC5"/>
    <w:multiLevelType w:val="hybridMultilevel"/>
    <w:tmpl w:val="64C451D4"/>
    <w:lvl w:ilvl="0" w:tplc="C3F8A6D4">
      <w:start w:val="1"/>
      <w:numFmt w:val="decimal"/>
      <w:lvlText w:val="%1."/>
      <w:lvlJc w:val="left"/>
      <w:pPr>
        <w:ind w:left="360" w:hanging="360"/>
      </w:pPr>
      <w:rPr>
        <w:rFonts w:cstheme="majorBidi"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3929129B"/>
    <w:multiLevelType w:val="hybridMultilevel"/>
    <w:tmpl w:val="C212C2A2"/>
    <w:lvl w:ilvl="0" w:tplc="2B945478">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3B0452F1"/>
    <w:multiLevelType w:val="hybridMultilevel"/>
    <w:tmpl w:val="8A181D90"/>
    <w:lvl w:ilvl="0" w:tplc="C8981318">
      <w:start w:val="1"/>
      <w:numFmt w:val="decimal"/>
      <w:suff w:val="space"/>
      <w:lvlText w:val="%1)"/>
      <w:lvlJc w:val="left"/>
      <w:pPr>
        <w:ind w:left="360" w:hanging="21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3C385DAA"/>
    <w:multiLevelType w:val="hybridMultilevel"/>
    <w:tmpl w:val="2F88DC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3D702F13"/>
    <w:multiLevelType w:val="hybridMultilevel"/>
    <w:tmpl w:val="D5CA634C"/>
    <w:lvl w:ilvl="0" w:tplc="C03EB520">
      <w:start w:val="1"/>
      <w:numFmt w:val="decimal"/>
      <w:lvlText w:val="%1)"/>
      <w:lvlJc w:val="left"/>
      <w:pPr>
        <w:ind w:left="360" w:hanging="360"/>
      </w:pPr>
      <w:rPr>
        <w:rFonts w:ascii="Arial" w:eastAsiaTheme="minorEastAsia" w:hAnsi="Arial" w:cs="Arial"/>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3EB431F3"/>
    <w:multiLevelType w:val="hybridMultilevel"/>
    <w:tmpl w:val="DE5027E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3EE920FF"/>
    <w:multiLevelType w:val="hybridMultilevel"/>
    <w:tmpl w:val="1D104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F752B10"/>
    <w:multiLevelType w:val="hybridMultilevel"/>
    <w:tmpl w:val="62E2E2A6"/>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7E8AED40">
      <w:start w:val="1"/>
      <w:numFmt w:val="low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15:restartNumberingAfterBreak="0">
    <w:nsid w:val="3FF60B5E"/>
    <w:multiLevelType w:val="hybridMultilevel"/>
    <w:tmpl w:val="84820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412973E3"/>
    <w:multiLevelType w:val="hybridMultilevel"/>
    <w:tmpl w:val="52F6F6E0"/>
    <w:lvl w:ilvl="0" w:tplc="9614E4B0">
      <w:start w:val="1"/>
      <w:numFmt w:val="decimal"/>
      <w:lvlText w:val="%1."/>
      <w:lvlJc w:val="left"/>
      <w:pPr>
        <w:ind w:left="360" w:hanging="360"/>
      </w:pPr>
      <w:rPr>
        <w:rFonts w:hint="default"/>
        <w:u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41AB7764"/>
    <w:multiLevelType w:val="hybridMultilevel"/>
    <w:tmpl w:val="1A603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26A1F42"/>
    <w:multiLevelType w:val="hybridMultilevel"/>
    <w:tmpl w:val="60925C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32075E0"/>
    <w:multiLevelType w:val="hybridMultilevel"/>
    <w:tmpl w:val="3D94D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33D432E"/>
    <w:multiLevelType w:val="hybridMultilevel"/>
    <w:tmpl w:val="DEF4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35F438E"/>
    <w:multiLevelType w:val="hybridMultilevel"/>
    <w:tmpl w:val="E51CE0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43710128"/>
    <w:multiLevelType w:val="hybridMultilevel"/>
    <w:tmpl w:val="08D42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5976E2C"/>
    <w:multiLevelType w:val="hybridMultilevel"/>
    <w:tmpl w:val="97366A6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45D65E6B"/>
    <w:multiLevelType w:val="hybridMultilevel"/>
    <w:tmpl w:val="42A4DA94"/>
    <w:lvl w:ilvl="0" w:tplc="2B94547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4" w15:restartNumberingAfterBreak="0">
    <w:nsid w:val="46015385"/>
    <w:multiLevelType w:val="hybridMultilevel"/>
    <w:tmpl w:val="9E34C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47EF572D"/>
    <w:multiLevelType w:val="hybridMultilevel"/>
    <w:tmpl w:val="E7B4A7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8326469"/>
    <w:multiLevelType w:val="hybridMultilevel"/>
    <w:tmpl w:val="A07433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488D1225"/>
    <w:multiLevelType w:val="hybridMultilevel"/>
    <w:tmpl w:val="B16C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A2B226C"/>
    <w:multiLevelType w:val="hybridMultilevel"/>
    <w:tmpl w:val="2AD82E20"/>
    <w:lvl w:ilvl="0" w:tplc="E2F685B0">
      <w:start w:val="1"/>
      <w:numFmt w:val="decimal"/>
      <w:lvlText w:val="%1)"/>
      <w:lvlJc w:val="left"/>
      <w:pPr>
        <w:ind w:left="360" w:hanging="360"/>
      </w:pPr>
      <w:rPr>
        <w:rFonts w:hint="default"/>
        <w:b w:val="0"/>
        <w:i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4B0661E5"/>
    <w:multiLevelType w:val="hybridMultilevel"/>
    <w:tmpl w:val="CDBC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C5A6DC7"/>
    <w:multiLevelType w:val="hybridMultilevel"/>
    <w:tmpl w:val="8F0A026C"/>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01" w15:restartNumberingAfterBreak="0">
    <w:nsid w:val="4DE74A39"/>
    <w:multiLevelType w:val="hybridMultilevel"/>
    <w:tmpl w:val="344EEE4E"/>
    <w:lvl w:ilvl="0" w:tplc="04090001">
      <w:start w:val="1"/>
      <w:numFmt w:val="bullet"/>
      <w:lvlText w:val=""/>
      <w:lvlJc w:val="left"/>
      <w:pPr>
        <w:ind w:left="1800" w:hanging="360"/>
      </w:pPr>
      <w:rPr>
        <w:rFonts w:ascii="Symbol" w:hAnsi="Symbol" w:hint="default"/>
      </w:rPr>
    </w:lvl>
    <w:lvl w:ilvl="1" w:tplc="FFFFFFFF">
      <w:start w:val="1"/>
      <w:numFmt w:val="lowerLetter"/>
      <w:lvlText w:val="%2."/>
      <w:lvlJc w:val="left"/>
      <w:pPr>
        <w:ind w:left="7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2" w15:restartNumberingAfterBreak="0">
    <w:nsid w:val="4E891390"/>
    <w:multiLevelType w:val="hybridMultilevel"/>
    <w:tmpl w:val="734C8F9C"/>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03" w15:restartNumberingAfterBreak="0">
    <w:nsid w:val="4F053265"/>
    <w:multiLevelType w:val="hybridMultilevel"/>
    <w:tmpl w:val="F82656DA"/>
    <w:lvl w:ilvl="0" w:tplc="C8981318">
      <w:start w:val="1"/>
      <w:numFmt w:val="decimal"/>
      <w:suff w:val="space"/>
      <w:lvlText w:val="%1)"/>
      <w:lvlJc w:val="left"/>
      <w:pPr>
        <w:ind w:left="360" w:hanging="21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4FBA52C0"/>
    <w:multiLevelType w:val="hybridMultilevel"/>
    <w:tmpl w:val="C6A08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FCC1BFE"/>
    <w:multiLevelType w:val="hybridMultilevel"/>
    <w:tmpl w:val="4D50629E"/>
    <w:lvl w:ilvl="0" w:tplc="04090001">
      <w:start w:val="1"/>
      <w:numFmt w:val="bullet"/>
      <w:lvlText w:val=""/>
      <w:lvlJc w:val="left"/>
      <w:pPr>
        <w:ind w:left="720" w:hanging="360"/>
      </w:pPr>
      <w:rPr>
        <w:rFonts w:ascii="Symbol" w:hAnsi="Symbol" w:hint="default"/>
      </w:rPr>
    </w:lvl>
    <w:lvl w:ilvl="1" w:tplc="DB3A0190">
      <w:start w:val="3"/>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0993DFE"/>
    <w:multiLevelType w:val="multilevel"/>
    <w:tmpl w:val="756420E0"/>
    <w:lvl w:ilvl="0">
      <w:start w:val="1"/>
      <w:numFmt w:val="bullet"/>
      <w:lvlText w:val="Q"/>
      <w:lvlJc w:val="left"/>
      <w:pPr>
        <w:tabs>
          <w:tab w:val="num" w:pos="360"/>
        </w:tabs>
        <w:ind w:left="288" w:hanging="288"/>
      </w:pPr>
      <w:rPr>
        <w:rFonts w:ascii="Arial Black" w:hAnsi="Arial Black" w:hint="default"/>
        <w:sz w:val="24"/>
      </w:rPr>
    </w:lvl>
    <w:lvl w:ilvl="1">
      <w:start w:val="1"/>
      <w:numFmt w:val="bullet"/>
      <w:pStyle w:val="Answer"/>
      <w:lvlText w:val="A"/>
      <w:lvlJc w:val="left"/>
      <w:pPr>
        <w:tabs>
          <w:tab w:val="num" w:pos="360"/>
        </w:tabs>
        <w:ind w:left="288" w:hanging="288"/>
      </w:pPr>
      <w:rPr>
        <w:rFonts w:ascii="Arial Black" w:hAnsi="Arial Black" w:hint="default"/>
        <w:sz w:val="24"/>
      </w:rPr>
    </w:lvl>
    <w:lvl w:ilvl="2">
      <w:start w:val="1"/>
      <w:numFmt w:val="bullet"/>
      <w:lvlText w:val=""/>
      <w:lvlJc w:val="left"/>
      <w:pPr>
        <w:tabs>
          <w:tab w:val="num" w:pos="792"/>
        </w:tabs>
        <w:ind w:left="648" w:hanging="216"/>
      </w:pPr>
      <w:rPr>
        <w:rFonts w:ascii="Wingdings" w:hAnsi="Wingdings" w:hint="default"/>
      </w:rPr>
    </w:lvl>
    <w:lvl w:ilvl="3">
      <w:start w:val="1"/>
      <w:numFmt w:val="bullet"/>
      <w:lvlText w:val=""/>
      <w:lvlJc w:val="left"/>
      <w:pPr>
        <w:tabs>
          <w:tab w:val="num" w:pos="1008"/>
        </w:tabs>
        <w:ind w:left="864" w:hanging="216"/>
      </w:pPr>
      <w:rPr>
        <w:rFonts w:ascii="Wingdings" w:hAnsi="Wingdings"/>
      </w:rPr>
    </w:lvl>
    <w:lvl w:ilvl="4">
      <w:start w:val="1"/>
      <w:numFmt w:val="bullet"/>
      <w:lvlText w:val=""/>
      <w:lvlJc w:val="left"/>
      <w:pPr>
        <w:tabs>
          <w:tab w:val="num" w:pos="1224"/>
        </w:tabs>
        <w:ind w:left="1080" w:hanging="216"/>
      </w:pPr>
      <w:rPr>
        <w:rFonts w:ascii="Wingdings" w:hAnsi="Wingdings"/>
      </w:rPr>
    </w:lvl>
    <w:lvl w:ilvl="5">
      <w:start w:val="1"/>
      <w:numFmt w:val="bullet"/>
      <w:lvlText w:val="»"/>
      <w:lvlJc w:val="left"/>
      <w:pPr>
        <w:tabs>
          <w:tab w:val="num" w:pos="1440"/>
        </w:tabs>
        <w:ind w:left="1296" w:hanging="216"/>
      </w:pPr>
      <w:rPr>
        <w:rFonts w:ascii="Times New Roman" w:hAnsi="Times New Roman"/>
      </w:rPr>
    </w:lvl>
    <w:lvl w:ilvl="6">
      <w:start w:val="1"/>
      <w:numFmt w:val="bullet"/>
      <w:lvlText w:val=""/>
      <w:lvlJc w:val="left"/>
      <w:pPr>
        <w:tabs>
          <w:tab w:val="num" w:pos="1656"/>
        </w:tabs>
        <w:ind w:left="1512" w:hanging="216"/>
      </w:pPr>
      <w:rPr>
        <w:rFonts w:ascii="Symbol" w:hAnsi="Symbol"/>
      </w:rPr>
    </w:lvl>
    <w:lvl w:ilvl="7">
      <w:start w:val="1"/>
      <w:numFmt w:val="bullet"/>
      <w:lvlText w:val="¤"/>
      <w:lvlJc w:val="left"/>
      <w:pPr>
        <w:tabs>
          <w:tab w:val="num" w:pos="1872"/>
        </w:tabs>
        <w:ind w:left="1728" w:hanging="216"/>
      </w:pPr>
      <w:rPr>
        <w:rFonts w:ascii="Times New Roman" w:hAnsi="Times New Roman"/>
      </w:rPr>
    </w:lvl>
    <w:lvl w:ilvl="8">
      <w:start w:val="1"/>
      <w:numFmt w:val="bullet"/>
      <w:lvlText w:val=""/>
      <w:lvlJc w:val="left"/>
      <w:pPr>
        <w:tabs>
          <w:tab w:val="num" w:pos="2088"/>
        </w:tabs>
        <w:ind w:left="1944" w:hanging="216"/>
      </w:pPr>
      <w:rPr>
        <w:rFonts w:ascii="Wingdings" w:hAnsi="Wingdings"/>
      </w:rPr>
    </w:lvl>
  </w:abstractNum>
  <w:abstractNum w:abstractNumId="107" w15:restartNumberingAfterBreak="0">
    <w:nsid w:val="51172821"/>
    <w:multiLevelType w:val="hybridMultilevel"/>
    <w:tmpl w:val="64627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515E5990"/>
    <w:multiLevelType w:val="hybridMultilevel"/>
    <w:tmpl w:val="5D6E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16014EC"/>
    <w:multiLevelType w:val="hybridMultilevel"/>
    <w:tmpl w:val="95FE963C"/>
    <w:lvl w:ilvl="0" w:tplc="E9F02550">
      <w:start w:val="1"/>
      <w:numFmt w:val="decimal"/>
      <w:lvlText w:val="%1)"/>
      <w:lvlJc w:val="left"/>
      <w:pPr>
        <w:ind w:left="720" w:hanging="360"/>
      </w:pPr>
      <w:rPr>
        <w:rFonts w:ascii="Arial" w:eastAsiaTheme="minorEastAsia" w:hAnsi="Arial" w:cs="Arial"/>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51C124A9"/>
    <w:multiLevelType w:val="hybridMultilevel"/>
    <w:tmpl w:val="6720BCF2"/>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11" w15:restartNumberingAfterBreak="0">
    <w:nsid w:val="52885F93"/>
    <w:multiLevelType w:val="hybridMultilevel"/>
    <w:tmpl w:val="E4BCA60C"/>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2" w15:restartNumberingAfterBreak="0">
    <w:nsid w:val="5296034C"/>
    <w:multiLevelType w:val="hybridMultilevel"/>
    <w:tmpl w:val="AE3EF538"/>
    <w:lvl w:ilvl="0" w:tplc="06727BEA">
      <w:start w:val="1"/>
      <w:numFmt w:val="decimal"/>
      <w:lvlText w:val="%1."/>
      <w:lvlJc w:val="left"/>
      <w:pPr>
        <w:ind w:left="360" w:hanging="360"/>
      </w:pPr>
      <w:rPr>
        <w:rFonts w:ascii="Arial" w:eastAsiaTheme="minorEastAsia" w:hAnsi="Arial" w:cstheme="maj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52BF1F1E"/>
    <w:multiLevelType w:val="hybridMultilevel"/>
    <w:tmpl w:val="D55CC5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15:restartNumberingAfterBreak="0">
    <w:nsid w:val="5474358E"/>
    <w:multiLevelType w:val="hybridMultilevel"/>
    <w:tmpl w:val="F86E4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5893EF3"/>
    <w:multiLevelType w:val="hybridMultilevel"/>
    <w:tmpl w:val="53265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67C2E34"/>
    <w:multiLevelType w:val="hybridMultilevel"/>
    <w:tmpl w:val="EEA0249E"/>
    <w:lvl w:ilvl="0" w:tplc="04090011">
      <w:start w:val="1"/>
      <w:numFmt w:val="decimal"/>
      <w:lvlText w:val="%1)"/>
      <w:lvlJc w:val="left"/>
      <w:pPr>
        <w:ind w:left="36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57470BA5"/>
    <w:multiLevelType w:val="hybridMultilevel"/>
    <w:tmpl w:val="EC82D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7993FB2"/>
    <w:multiLevelType w:val="hybridMultilevel"/>
    <w:tmpl w:val="B4DC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801652D"/>
    <w:multiLevelType w:val="hybridMultilevel"/>
    <w:tmpl w:val="872AC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0" w15:restartNumberingAfterBreak="0">
    <w:nsid w:val="58EA4694"/>
    <w:multiLevelType w:val="hybridMultilevel"/>
    <w:tmpl w:val="C2B2DF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1" w15:restartNumberingAfterBreak="0">
    <w:nsid w:val="59F85796"/>
    <w:multiLevelType w:val="hybridMultilevel"/>
    <w:tmpl w:val="D80C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B0F260B"/>
    <w:multiLevelType w:val="hybridMultilevel"/>
    <w:tmpl w:val="677EED24"/>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63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3" w15:restartNumberingAfterBreak="0">
    <w:nsid w:val="5BAB01CC"/>
    <w:multiLevelType w:val="hybridMultilevel"/>
    <w:tmpl w:val="5FA01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BFA5FE6"/>
    <w:multiLevelType w:val="hybridMultilevel"/>
    <w:tmpl w:val="74020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C5D180B"/>
    <w:multiLevelType w:val="hybridMultilevel"/>
    <w:tmpl w:val="19DC9232"/>
    <w:lvl w:ilvl="0" w:tplc="AB2081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C6E2F8B"/>
    <w:multiLevelType w:val="hybridMultilevel"/>
    <w:tmpl w:val="6B1A4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D9B4126"/>
    <w:multiLevelType w:val="hybridMultilevel"/>
    <w:tmpl w:val="517A21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8" w15:restartNumberingAfterBreak="0">
    <w:nsid w:val="5DAA0126"/>
    <w:multiLevelType w:val="hybridMultilevel"/>
    <w:tmpl w:val="8534B55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5DD50CA4"/>
    <w:multiLevelType w:val="hybridMultilevel"/>
    <w:tmpl w:val="3228B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0" w15:restartNumberingAfterBreak="0">
    <w:nsid w:val="5EE96CD3"/>
    <w:multiLevelType w:val="hybridMultilevel"/>
    <w:tmpl w:val="7458C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F0B6D5B"/>
    <w:multiLevelType w:val="hybridMultilevel"/>
    <w:tmpl w:val="EDFEC156"/>
    <w:lvl w:ilvl="0" w:tplc="0674D1A4">
      <w:start w:val="1"/>
      <w:numFmt w:val="decimal"/>
      <w:suff w:val="space"/>
      <w:lvlText w:val="%1)"/>
      <w:lvlJc w:val="left"/>
      <w:pPr>
        <w:ind w:left="360" w:hanging="21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5F690D35"/>
    <w:multiLevelType w:val="hybridMultilevel"/>
    <w:tmpl w:val="FE301BA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60D81905"/>
    <w:multiLevelType w:val="hybridMultilevel"/>
    <w:tmpl w:val="B088F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19">
      <w:start w:val="1"/>
      <w:numFmt w:val="lowerLetter"/>
      <w:lvlText w:val="%4."/>
      <w:lvlJc w:val="left"/>
      <w:pPr>
        <w:ind w:left="2880" w:hanging="360"/>
      </w:p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4" w15:restartNumberingAfterBreak="0">
    <w:nsid w:val="62385609"/>
    <w:multiLevelType w:val="hybridMultilevel"/>
    <w:tmpl w:val="AC48F85E"/>
    <w:lvl w:ilvl="0" w:tplc="C13A4FB6">
      <w:start w:val="1"/>
      <w:numFmt w:val="decimal"/>
      <w:lvlText w:val="%1)"/>
      <w:lvlJc w:val="left"/>
      <w:pPr>
        <w:ind w:left="360" w:hanging="360"/>
      </w:pPr>
      <w:rPr>
        <w:rFonts w:hint="default"/>
        <w:b/>
        <w:i w:val="0"/>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62B218DE"/>
    <w:multiLevelType w:val="hybridMultilevel"/>
    <w:tmpl w:val="585C4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6" w15:restartNumberingAfterBreak="0">
    <w:nsid w:val="62D2560F"/>
    <w:multiLevelType w:val="hybridMultilevel"/>
    <w:tmpl w:val="994C7AC4"/>
    <w:lvl w:ilvl="0" w:tplc="A0E0372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66A0540D"/>
    <w:multiLevelType w:val="hybridMultilevel"/>
    <w:tmpl w:val="7A6E3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15:restartNumberingAfterBreak="0">
    <w:nsid w:val="66A066EF"/>
    <w:multiLevelType w:val="hybridMultilevel"/>
    <w:tmpl w:val="7B7E3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7E91BC8"/>
    <w:multiLevelType w:val="hybridMultilevel"/>
    <w:tmpl w:val="3B86D078"/>
    <w:lvl w:ilvl="0" w:tplc="FFFFFFFF">
      <w:start w:val="1"/>
      <w:numFmt w:val="decimal"/>
      <w:lvlText w:val="%1)"/>
      <w:lvlJc w:val="left"/>
      <w:pPr>
        <w:ind w:left="450" w:hanging="360"/>
      </w:pPr>
      <w:rPr>
        <w:rFonts w:hint="default"/>
        <w:b w:val="0"/>
        <w:i w:val="0"/>
        <w:sz w:val="20"/>
        <w:szCs w:val="20"/>
      </w:rPr>
    </w:lvl>
    <w:lvl w:ilvl="1" w:tplc="04090017">
      <w:start w:val="1"/>
      <w:numFmt w:val="lowerLetter"/>
      <w:lvlText w:val="%2)"/>
      <w:lvlJc w:val="left"/>
      <w:pPr>
        <w:ind w:left="1440" w:hanging="360"/>
      </w:pPr>
    </w:lvl>
    <w:lvl w:ilvl="2" w:tplc="44CCC8C8">
      <w:start w:val="1"/>
      <w:numFmt w:val="decimal"/>
      <w:lvlText w:val="%3."/>
      <w:lvlJc w:val="left"/>
      <w:pPr>
        <w:ind w:left="360" w:hanging="360"/>
      </w:pPr>
      <w:rPr>
        <w:rFonts w:ascii="Arial" w:eastAsiaTheme="minorEastAsia" w:hAnsi="Arial" w:cstheme="majorBidi"/>
        <w:b w:val="0"/>
        <w:bCs w:val="0"/>
        <w:i w:val="0"/>
        <w:i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67EA3F95"/>
    <w:multiLevelType w:val="hybridMultilevel"/>
    <w:tmpl w:val="11C8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A1616EC"/>
    <w:multiLevelType w:val="hybridMultilevel"/>
    <w:tmpl w:val="15FCA25A"/>
    <w:lvl w:ilvl="0" w:tplc="04090003">
      <w:start w:val="1"/>
      <w:numFmt w:val="bullet"/>
      <w:lvlText w:val="o"/>
      <w:lvlJc w:val="left"/>
      <w:pPr>
        <w:ind w:left="360" w:hanging="360"/>
      </w:pPr>
      <w:rPr>
        <w:rFonts w:ascii="Courier New" w:hAnsi="Courier New" w:cs="Courier New" w:hint="default"/>
      </w:rPr>
    </w:lvl>
    <w:lvl w:ilvl="1" w:tplc="FFFFFFFF">
      <w:start w:val="1"/>
      <w:numFmt w:val="lowerLetter"/>
      <w:lvlText w:val="%2."/>
      <w:lvlJc w:val="left"/>
      <w:pPr>
        <w:ind w:left="63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2" w15:restartNumberingAfterBreak="0">
    <w:nsid w:val="6A505A25"/>
    <w:multiLevelType w:val="hybridMultilevel"/>
    <w:tmpl w:val="10C21D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6A9648BC"/>
    <w:multiLevelType w:val="hybridMultilevel"/>
    <w:tmpl w:val="55B808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4" w15:restartNumberingAfterBreak="0">
    <w:nsid w:val="6AEE0192"/>
    <w:multiLevelType w:val="hybridMultilevel"/>
    <w:tmpl w:val="E89AD8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15:restartNumberingAfterBreak="0">
    <w:nsid w:val="6AEE6D5B"/>
    <w:multiLevelType w:val="hybridMultilevel"/>
    <w:tmpl w:val="F860FD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6B4D4065"/>
    <w:multiLevelType w:val="hybridMultilevel"/>
    <w:tmpl w:val="DFB811DA"/>
    <w:lvl w:ilvl="0" w:tplc="71006AC0">
      <w:start w:val="1"/>
      <w:numFmt w:val="decimal"/>
      <w:suff w:val="space"/>
      <w:lvlText w:val="%1)"/>
      <w:lvlJc w:val="left"/>
      <w:pPr>
        <w:ind w:left="360" w:hanging="21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15:restartNumberingAfterBreak="0">
    <w:nsid w:val="6BDE7A1F"/>
    <w:multiLevelType w:val="hybridMultilevel"/>
    <w:tmpl w:val="590ECDF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6CFE0860"/>
    <w:multiLevelType w:val="hybridMultilevel"/>
    <w:tmpl w:val="18503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9" w15:restartNumberingAfterBreak="0">
    <w:nsid w:val="6E3A71F2"/>
    <w:multiLevelType w:val="hybridMultilevel"/>
    <w:tmpl w:val="27CACC5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F427AB6"/>
    <w:multiLevelType w:val="hybridMultilevel"/>
    <w:tmpl w:val="DF08E1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 w15:restartNumberingAfterBreak="0">
    <w:nsid w:val="6FCB0BB9"/>
    <w:multiLevelType w:val="hybridMultilevel"/>
    <w:tmpl w:val="BD2E0AEC"/>
    <w:lvl w:ilvl="0" w:tplc="E2F685B0">
      <w:start w:val="1"/>
      <w:numFmt w:val="decimal"/>
      <w:lvlText w:val="%1)"/>
      <w:lvlJc w:val="left"/>
      <w:pPr>
        <w:ind w:left="72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FD87E88"/>
    <w:multiLevelType w:val="hybridMultilevel"/>
    <w:tmpl w:val="DD70B74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706D575D"/>
    <w:multiLevelType w:val="hybridMultilevel"/>
    <w:tmpl w:val="67E414B8"/>
    <w:lvl w:ilvl="0" w:tplc="0932FE66">
      <w:start w:val="1"/>
      <w:numFmt w:val="decimal"/>
      <w:lvlText w:val="%1."/>
      <w:lvlJc w:val="left"/>
      <w:pPr>
        <w:ind w:left="720" w:hanging="360"/>
      </w:pPr>
      <w:rPr>
        <w:rFonts w:eastAsiaTheme="minorEastAsia" w:hint="default"/>
        <w:b w:val="0"/>
        <w:sz w:val="2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1B32CD6"/>
    <w:multiLevelType w:val="hybridMultilevel"/>
    <w:tmpl w:val="71646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1E0742D"/>
    <w:multiLevelType w:val="hybridMultilevel"/>
    <w:tmpl w:val="2EF02534"/>
    <w:lvl w:ilvl="0" w:tplc="999C8202">
      <w:start w:val="1"/>
      <w:numFmt w:val="decimal"/>
      <w:lvlText w:val="%1)"/>
      <w:lvlJc w:val="left"/>
      <w:pPr>
        <w:ind w:left="360" w:hanging="360"/>
      </w:pPr>
      <w:rPr>
        <w:rFonts w:hint="default"/>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15:restartNumberingAfterBreak="0">
    <w:nsid w:val="736247B1"/>
    <w:multiLevelType w:val="hybridMultilevel"/>
    <w:tmpl w:val="0D141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736B17F3"/>
    <w:multiLevelType w:val="hybridMultilevel"/>
    <w:tmpl w:val="08E231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8" w15:restartNumberingAfterBreak="0">
    <w:nsid w:val="755762B3"/>
    <w:multiLevelType w:val="hybridMultilevel"/>
    <w:tmpl w:val="96106414"/>
    <w:lvl w:ilvl="0" w:tplc="9CAABE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15:restartNumberingAfterBreak="0">
    <w:nsid w:val="757E38B4"/>
    <w:multiLevelType w:val="hybridMultilevel"/>
    <w:tmpl w:val="0CF0BC6C"/>
    <w:lvl w:ilvl="0" w:tplc="04090001">
      <w:start w:val="1"/>
      <w:numFmt w:val="bullet"/>
      <w:lvlText w:val=""/>
      <w:lvlJc w:val="left"/>
      <w:pPr>
        <w:ind w:left="810" w:hanging="360"/>
      </w:pPr>
      <w:rPr>
        <w:rFonts w:ascii="Symbol" w:hAnsi="Symbol" w:hint="default"/>
      </w:rPr>
    </w:lvl>
    <w:lvl w:ilvl="1" w:tplc="04090013">
      <w:start w:val="1"/>
      <w:numFmt w:val="upperRoman"/>
      <w:lvlText w:val="%2."/>
      <w:lvlJc w:val="right"/>
      <w:pPr>
        <w:ind w:left="1530" w:hanging="360"/>
      </w:p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0" w15:restartNumberingAfterBreak="0">
    <w:nsid w:val="76F5730E"/>
    <w:multiLevelType w:val="hybridMultilevel"/>
    <w:tmpl w:val="4AB69374"/>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1" w15:restartNumberingAfterBreak="0">
    <w:nsid w:val="79187099"/>
    <w:multiLevelType w:val="hybridMultilevel"/>
    <w:tmpl w:val="59965D8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AA43591"/>
    <w:multiLevelType w:val="hybridMultilevel"/>
    <w:tmpl w:val="92B834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15:restartNumberingAfterBreak="0">
    <w:nsid w:val="7CB86B7C"/>
    <w:multiLevelType w:val="hybridMultilevel"/>
    <w:tmpl w:val="9730B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15:restartNumberingAfterBreak="0">
    <w:nsid w:val="7D1607C6"/>
    <w:multiLevelType w:val="hybridMultilevel"/>
    <w:tmpl w:val="D97A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F6F095A"/>
    <w:multiLevelType w:val="singleLevel"/>
    <w:tmpl w:val="67800A46"/>
    <w:lvl w:ilvl="0">
      <w:start w:val="1"/>
      <w:numFmt w:val="bullet"/>
      <w:lvlText w:val=""/>
      <w:lvlJc w:val="left"/>
      <w:pPr>
        <w:ind w:left="720" w:hanging="360"/>
      </w:pPr>
      <w:rPr>
        <w:rFonts w:ascii="Wingdings" w:hAnsi="Wingdings" w:hint="default"/>
        <w:b/>
        <w:sz w:val="24"/>
        <w:szCs w:val="24"/>
      </w:rPr>
    </w:lvl>
  </w:abstractNum>
  <w:abstractNum w:abstractNumId="166" w15:restartNumberingAfterBreak="0">
    <w:nsid w:val="7F913A55"/>
    <w:multiLevelType w:val="hybridMultilevel"/>
    <w:tmpl w:val="0E005F22"/>
    <w:lvl w:ilvl="0" w:tplc="C2D84A34">
      <w:start w:val="1"/>
      <w:numFmt w:val="decimal"/>
      <w:lvlText w:val="%1)"/>
      <w:lvlJc w:val="left"/>
      <w:pPr>
        <w:ind w:left="54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91183707">
    <w:abstractNumId w:val="98"/>
  </w:num>
  <w:num w:numId="2" w16cid:durableId="67729683">
    <w:abstractNumId w:val="131"/>
  </w:num>
  <w:num w:numId="3" w16cid:durableId="1503819479">
    <w:abstractNumId w:val="146"/>
  </w:num>
  <w:num w:numId="4" w16cid:durableId="939414720">
    <w:abstractNumId w:val="95"/>
  </w:num>
  <w:num w:numId="5" w16cid:durableId="1318726656">
    <w:abstractNumId w:val="147"/>
  </w:num>
  <w:num w:numId="6" w16cid:durableId="443185390">
    <w:abstractNumId w:val="103"/>
  </w:num>
  <w:num w:numId="7" w16cid:durableId="2110002890">
    <w:abstractNumId w:val="33"/>
  </w:num>
  <w:num w:numId="8" w16cid:durableId="381369440">
    <w:abstractNumId w:val="14"/>
  </w:num>
  <w:num w:numId="9" w16cid:durableId="1488472253">
    <w:abstractNumId w:val="21"/>
  </w:num>
  <w:num w:numId="10" w16cid:durableId="533470541">
    <w:abstractNumId w:val="106"/>
  </w:num>
  <w:num w:numId="11" w16cid:durableId="513226792">
    <w:abstractNumId w:val="153"/>
  </w:num>
  <w:num w:numId="12" w16cid:durableId="164711713">
    <w:abstractNumId w:val="73"/>
  </w:num>
  <w:num w:numId="13" w16cid:durableId="767114811">
    <w:abstractNumId w:val="42"/>
  </w:num>
  <w:num w:numId="14" w16cid:durableId="1279526906">
    <w:abstractNumId w:val="17"/>
  </w:num>
  <w:num w:numId="15" w16cid:durableId="1492022649">
    <w:abstractNumId w:val="88"/>
  </w:num>
  <w:num w:numId="16" w16cid:durableId="1251549321">
    <w:abstractNumId w:val="114"/>
  </w:num>
  <w:num w:numId="17" w16cid:durableId="233317239">
    <w:abstractNumId w:val="165"/>
  </w:num>
  <w:num w:numId="18" w16cid:durableId="140932165">
    <w:abstractNumId w:val="70"/>
  </w:num>
  <w:num w:numId="19" w16cid:durableId="1243444977">
    <w:abstractNumId w:val="69"/>
  </w:num>
  <w:num w:numId="20" w16cid:durableId="2007710542">
    <w:abstractNumId w:val="35"/>
  </w:num>
  <w:num w:numId="21" w16cid:durableId="1543248113">
    <w:abstractNumId w:val="57"/>
  </w:num>
  <w:num w:numId="22" w16cid:durableId="1931308118">
    <w:abstractNumId w:val="134"/>
  </w:num>
  <w:num w:numId="23" w16cid:durableId="1159803962">
    <w:abstractNumId w:val="149"/>
  </w:num>
  <w:num w:numId="24" w16cid:durableId="719130640">
    <w:abstractNumId w:val="115"/>
  </w:num>
  <w:num w:numId="25" w16cid:durableId="412095198">
    <w:abstractNumId w:val="41"/>
  </w:num>
  <w:num w:numId="26" w16cid:durableId="498155696">
    <w:abstractNumId w:val="97"/>
  </w:num>
  <w:num w:numId="27" w16cid:durableId="804785035">
    <w:abstractNumId w:val="121"/>
  </w:num>
  <w:num w:numId="28" w16cid:durableId="1587154738">
    <w:abstractNumId w:val="50"/>
  </w:num>
  <w:num w:numId="29" w16cid:durableId="707218162">
    <w:abstractNumId w:val="136"/>
  </w:num>
  <w:num w:numId="30" w16cid:durableId="1356419513">
    <w:abstractNumId w:val="11"/>
  </w:num>
  <w:num w:numId="31" w16cid:durableId="1562982291">
    <w:abstractNumId w:val="34"/>
  </w:num>
  <w:num w:numId="32" w16cid:durableId="1749881352">
    <w:abstractNumId w:val="96"/>
  </w:num>
  <w:num w:numId="33" w16cid:durableId="1995256424">
    <w:abstractNumId w:val="43"/>
  </w:num>
  <w:num w:numId="34" w16cid:durableId="1368095360">
    <w:abstractNumId w:val="108"/>
  </w:num>
  <w:num w:numId="35" w16cid:durableId="587887012">
    <w:abstractNumId w:val="47"/>
  </w:num>
  <w:num w:numId="36" w16cid:durableId="1414008442">
    <w:abstractNumId w:val="29"/>
  </w:num>
  <w:num w:numId="37" w16cid:durableId="1927878388">
    <w:abstractNumId w:val="36"/>
  </w:num>
  <w:num w:numId="38" w16cid:durableId="1300844577">
    <w:abstractNumId w:val="163"/>
  </w:num>
  <w:num w:numId="39" w16cid:durableId="96217287">
    <w:abstractNumId w:val="26"/>
  </w:num>
  <w:num w:numId="40" w16cid:durableId="503932561">
    <w:abstractNumId w:val="56"/>
  </w:num>
  <w:num w:numId="41" w16cid:durableId="1558855796">
    <w:abstractNumId w:val="61"/>
  </w:num>
  <w:num w:numId="42" w16cid:durableId="2012293618">
    <w:abstractNumId w:val="66"/>
  </w:num>
  <w:num w:numId="43" w16cid:durableId="493181561">
    <w:abstractNumId w:val="143"/>
  </w:num>
  <w:num w:numId="44" w16cid:durableId="290788350">
    <w:abstractNumId w:val="74"/>
  </w:num>
  <w:num w:numId="45" w16cid:durableId="2058552640">
    <w:abstractNumId w:val="107"/>
  </w:num>
  <w:num w:numId="46" w16cid:durableId="148450280">
    <w:abstractNumId w:val="79"/>
  </w:num>
  <w:num w:numId="47" w16cid:durableId="356203197">
    <w:abstractNumId w:val="90"/>
  </w:num>
  <w:num w:numId="48" w16cid:durableId="777799392">
    <w:abstractNumId w:val="18"/>
  </w:num>
  <w:num w:numId="49" w16cid:durableId="1161044381">
    <w:abstractNumId w:val="80"/>
  </w:num>
  <w:num w:numId="50" w16cid:durableId="2024086678">
    <w:abstractNumId w:val="162"/>
  </w:num>
  <w:num w:numId="51" w16cid:durableId="2048216286">
    <w:abstractNumId w:val="84"/>
  </w:num>
  <w:num w:numId="52" w16cid:durableId="23485441">
    <w:abstractNumId w:val="150"/>
  </w:num>
  <w:num w:numId="53" w16cid:durableId="760830653">
    <w:abstractNumId w:val="144"/>
  </w:num>
  <w:num w:numId="54" w16cid:durableId="1408923296">
    <w:abstractNumId w:val="25"/>
  </w:num>
  <w:num w:numId="55" w16cid:durableId="1430661398">
    <w:abstractNumId w:val="19"/>
  </w:num>
  <w:num w:numId="56" w16cid:durableId="439027976">
    <w:abstractNumId w:val="72"/>
  </w:num>
  <w:num w:numId="57" w16cid:durableId="829709422">
    <w:abstractNumId w:val="151"/>
  </w:num>
  <w:num w:numId="58" w16cid:durableId="1223712946">
    <w:abstractNumId w:val="10"/>
  </w:num>
  <w:num w:numId="59" w16cid:durableId="2012482382">
    <w:abstractNumId w:val="63"/>
  </w:num>
  <w:num w:numId="60" w16cid:durableId="1179854672">
    <w:abstractNumId w:val="133"/>
    <w:lvlOverride w:ilvl="0"/>
    <w:lvlOverride w:ilvl="1"/>
    <w:lvlOverride w:ilvl="2"/>
    <w:lvlOverride w:ilvl="3">
      <w:startOverride w:val="1"/>
    </w:lvlOverride>
    <w:lvlOverride w:ilvl="4"/>
    <w:lvlOverride w:ilvl="5"/>
    <w:lvlOverride w:ilvl="6"/>
    <w:lvlOverride w:ilvl="7"/>
    <w:lvlOverride w:ilvl="8"/>
  </w:num>
  <w:num w:numId="61" w16cid:durableId="17319016">
    <w:abstractNumId w:val="20"/>
  </w:num>
  <w:num w:numId="62" w16cid:durableId="316081285">
    <w:abstractNumId w:val="155"/>
  </w:num>
  <w:num w:numId="63" w16cid:durableId="914700429">
    <w:abstractNumId w:val="78"/>
  </w:num>
  <w:num w:numId="64" w16cid:durableId="1463883342">
    <w:abstractNumId w:val="46"/>
  </w:num>
  <w:num w:numId="65" w16cid:durableId="2096778052">
    <w:abstractNumId w:val="99"/>
  </w:num>
  <w:num w:numId="66" w16cid:durableId="1235624850">
    <w:abstractNumId w:val="105"/>
  </w:num>
  <w:num w:numId="67" w16cid:durableId="1574466487">
    <w:abstractNumId w:val="142"/>
  </w:num>
  <w:num w:numId="68" w16cid:durableId="1282802250">
    <w:abstractNumId w:val="12"/>
  </w:num>
  <w:num w:numId="69" w16cid:durableId="134181409">
    <w:abstractNumId w:val="71"/>
  </w:num>
  <w:num w:numId="70" w16cid:durableId="1527913693">
    <w:abstractNumId w:val="113"/>
  </w:num>
  <w:num w:numId="71" w16cid:durableId="1087505779">
    <w:abstractNumId w:val="126"/>
  </w:num>
  <w:num w:numId="72" w16cid:durableId="1591814922">
    <w:abstractNumId w:val="48"/>
  </w:num>
  <w:num w:numId="73" w16cid:durableId="137110148">
    <w:abstractNumId w:val="45"/>
  </w:num>
  <w:num w:numId="74" w16cid:durableId="1721633309">
    <w:abstractNumId w:val="120"/>
  </w:num>
  <w:num w:numId="75" w16cid:durableId="2110195500">
    <w:abstractNumId w:val="16"/>
  </w:num>
  <w:num w:numId="76" w16cid:durableId="599414871">
    <w:abstractNumId w:val="75"/>
  </w:num>
  <w:num w:numId="77" w16cid:durableId="1284459308">
    <w:abstractNumId w:val="51"/>
  </w:num>
  <w:num w:numId="78" w16cid:durableId="1025982582">
    <w:abstractNumId w:val="137"/>
  </w:num>
  <w:num w:numId="79" w16cid:durableId="526531035">
    <w:abstractNumId w:val="52"/>
  </w:num>
  <w:num w:numId="80" w16cid:durableId="6180149">
    <w:abstractNumId w:val="140"/>
  </w:num>
  <w:num w:numId="81" w16cid:durableId="482241046">
    <w:abstractNumId w:val="15"/>
  </w:num>
  <w:num w:numId="82" w16cid:durableId="1892494165">
    <w:abstractNumId w:val="109"/>
  </w:num>
  <w:num w:numId="83" w16cid:durableId="1568539391">
    <w:abstractNumId w:val="53"/>
  </w:num>
  <w:num w:numId="84" w16cid:durableId="1452166653">
    <w:abstractNumId w:val="58"/>
  </w:num>
  <w:num w:numId="85" w16cid:durableId="1625696084">
    <w:abstractNumId w:val="38"/>
  </w:num>
  <w:num w:numId="86" w16cid:durableId="1900823019">
    <w:abstractNumId w:val="122"/>
  </w:num>
  <w:num w:numId="87" w16cid:durableId="1097672827">
    <w:abstractNumId w:val="124"/>
  </w:num>
  <w:num w:numId="88" w16cid:durableId="154689219">
    <w:abstractNumId w:val="87"/>
  </w:num>
  <w:num w:numId="89" w16cid:durableId="408426707">
    <w:abstractNumId w:val="23"/>
  </w:num>
  <w:num w:numId="90" w16cid:durableId="1452895086">
    <w:abstractNumId w:val="132"/>
  </w:num>
  <w:num w:numId="91" w16cid:durableId="802120967">
    <w:abstractNumId w:val="104"/>
  </w:num>
  <w:num w:numId="92" w16cid:durableId="2066833821">
    <w:abstractNumId w:val="49"/>
  </w:num>
  <w:num w:numId="93" w16cid:durableId="1500388314">
    <w:abstractNumId w:val="54"/>
  </w:num>
  <w:num w:numId="94" w16cid:durableId="1869559272">
    <w:abstractNumId w:val="24"/>
  </w:num>
  <w:num w:numId="95" w16cid:durableId="1272322378">
    <w:abstractNumId w:val="28"/>
  </w:num>
  <w:num w:numId="96" w16cid:durableId="1285579458">
    <w:abstractNumId w:val="60"/>
  </w:num>
  <w:num w:numId="97" w16cid:durableId="142236167">
    <w:abstractNumId w:val="39"/>
  </w:num>
  <w:num w:numId="98" w16cid:durableId="130707269">
    <w:abstractNumId w:val="22"/>
  </w:num>
  <w:num w:numId="99" w16cid:durableId="1767458932">
    <w:abstractNumId w:val="138"/>
  </w:num>
  <w:num w:numId="100" w16cid:durableId="1028483493">
    <w:abstractNumId w:val="118"/>
  </w:num>
  <w:num w:numId="101" w16cid:durableId="1476416159">
    <w:abstractNumId w:val="159"/>
  </w:num>
  <w:num w:numId="102" w16cid:durableId="1844540241">
    <w:abstractNumId w:val="139"/>
  </w:num>
  <w:num w:numId="103" w16cid:durableId="1999964678">
    <w:abstractNumId w:val="100"/>
  </w:num>
  <w:num w:numId="104" w16cid:durableId="717238553">
    <w:abstractNumId w:val="102"/>
  </w:num>
  <w:num w:numId="105" w16cid:durableId="1517378673">
    <w:abstractNumId w:val="65"/>
  </w:num>
  <w:num w:numId="106" w16cid:durableId="376667488">
    <w:abstractNumId w:val="62"/>
  </w:num>
  <w:num w:numId="107" w16cid:durableId="600335794">
    <w:abstractNumId w:val="59"/>
  </w:num>
  <w:num w:numId="108" w16cid:durableId="1760176172">
    <w:abstractNumId w:val="148"/>
  </w:num>
  <w:num w:numId="109" w16cid:durableId="1921869384">
    <w:abstractNumId w:val="67"/>
  </w:num>
  <w:num w:numId="110" w16cid:durableId="1302418793">
    <w:abstractNumId w:val="116"/>
  </w:num>
  <w:num w:numId="111" w16cid:durableId="2119056455">
    <w:abstractNumId w:val="93"/>
  </w:num>
  <w:num w:numId="112" w16cid:durableId="958995721">
    <w:abstractNumId w:val="31"/>
  </w:num>
  <w:num w:numId="113" w16cid:durableId="147138060">
    <w:abstractNumId w:val="77"/>
  </w:num>
  <w:num w:numId="114" w16cid:durableId="1324043624">
    <w:abstractNumId w:val="125"/>
  </w:num>
  <w:num w:numId="115" w16cid:durableId="167991221">
    <w:abstractNumId w:val="157"/>
  </w:num>
  <w:num w:numId="116" w16cid:durableId="596910062">
    <w:abstractNumId w:val="86"/>
  </w:num>
  <w:num w:numId="117" w16cid:durableId="1796219780">
    <w:abstractNumId w:val="82"/>
  </w:num>
  <w:num w:numId="118" w16cid:durableId="1144466622">
    <w:abstractNumId w:val="117"/>
  </w:num>
  <w:num w:numId="119" w16cid:durableId="1598365559">
    <w:abstractNumId w:val="13"/>
  </w:num>
  <w:num w:numId="120" w16cid:durableId="2065249182">
    <w:abstractNumId w:val="130"/>
  </w:num>
  <w:num w:numId="121" w16cid:durableId="1841894450">
    <w:abstractNumId w:val="154"/>
  </w:num>
  <w:num w:numId="122" w16cid:durableId="585380346">
    <w:abstractNumId w:val="9"/>
  </w:num>
  <w:num w:numId="123" w16cid:durableId="363865796">
    <w:abstractNumId w:val="7"/>
  </w:num>
  <w:num w:numId="124" w16cid:durableId="596720911">
    <w:abstractNumId w:val="6"/>
  </w:num>
  <w:num w:numId="125" w16cid:durableId="1357777150">
    <w:abstractNumId w:val="5"/>
  </w:num>
  <w:num w:numId="126" w16cid:durableId="819687239">
    <w:abstractNumId w:val="4"/>
  </w:num>
  <w:num w:numId="127" w16cid:durableId="1583877436">
    <w:abstractNumId w:val="8"/>
  </w:num>
  <w:num w:numId="128" w16cid:durableId="1787502713">
    <w:abstractNumId w:val="3"/>
  </w:num>
  <w:num w:numId="129" w16cid:durableId="1744596283">
    <w:abstractNumId w:val="2"/>
  </w:num>
  <w:num w:numId="130" w16cid:durableId="1933856010">
    <w:abstractNumId w:val="1"/>
  </w:num>
  <w:num w:numId="131" w16cid:durableId="1957101981">
    <w:abstractNumId w:val="0"/>
  </w:num>
  <w:num w:numId="132" w16cid:durableId="1402631739">
    <w:abstractNumId w:val="127"/>
  </w:num>
  <w:num w:numId="133" w16cid:durableId="1922256624">
    <w:abstractNumId w:val="123"/>
  </w:num>
  <w:num w:numId="134" w16cid:durableId="1524636389">
    <w:abstractNumId w:val="32"/>
  </w:num>
  <w:num w:numId="135" w16cid:durableId="1044863394">
    <w:abstractNumId w:val="152"/>
  </w:num>
  <w:num w:numId="136" w16cid:durableId="808938049">
    <w:abstractNumId w:val="27"/>
  </w:num>
  <w:num w:numId="137" w16cid:durableId="143352087">
    <w:abstractNumId w:val="141"/>
  </w:num>
  <w:num w:numId="138" w16cid:durableId="773861066">
    <w:abstractNumId w:val="83"/>
  </w:num>
  <w:num w:numId="139" w16cid:durableId="31733160">
    <w:abstractNumId w:val="161"/>
  </w:num>
  <w:num w:numId="140" w16cid:durableId="625426141">
    <w:abstractNumId w:val="128"/>
  </w:num>
  <w:num w:numId="141" w16cid:durableId="2033342451">
    <w:abstractNumId w:val="158"/>
  </w:num>
  <w:num w:numId="142" w16cid:durableId="2097552618">
    <w:abstractNumId w:val="166"/>
  </w:num>
  <w:num w:numId="143" w16cid:durableId="587426207">
    <w:abstractNumId w:val="81"/>
  </w:num>
  <w:num w:numId="144" w16cid:durableId="1968465590">
    <w:abstractNumId w:val="44"/>
  </w:num>
  <w:num w:numId="145" w16cid:durableId="88166286">
    <w:abstractNumId w:val="76"/>
  </w:num>
  <w:num w:numId="146" w16cid:durableId="1333099877">
    <w:abstractNumId w:val="112"/>
  </w:num>
  <w:num w:numId="147" w16cid:durableId="1786536125">
    <w:abstractNumId w:val="156"/>
  </w:num>
  <w:num w:numId="148" w16cid:durableId="1453011443">
    <w:abstractNumId w:val="145"/>
  </w:num>
  <w:num w:numId="149" w16cid:durableId="1354306007">
    <w:abstractNumId w:val="37"/>
  </w:num>
  <w:num w:numId="150" w16cid:durableId="1113094859">
    <w:abstractNumId w:val="55"/>
  </w:num>
  <w:num w:numId="151" w16cid:durableId="770929569">
    <w:abstractNumId w:val="160"/>
  </w:num>
  <w:num w:numId="152" w16cid:durableId="1309940700">
    <w:abstractNumId w:val="111"/>
  </w:num>
  <w:num w:numId="153" w16cid:durableId="530151416">
    <w:abstractNumId w:val="89"/>
  </w:num>
  <w:num w:numId="154" w16cid:durableId="926646219">
    <w:abstractNumId w:val="135"/>
  </w:num>
  <w:num w:numId="155" w16cid:durableId="1853259541">
    <w:abstractNumId w:val="40"/>
  </w:num>
  <w:num w:numId="156" w16cid:durableId="521821948">
    <w:abstractNumId w:val="110"/>
  </w:num>
  <w:num w:numId="157" w16cid:durableId="634991749">
    <w:abstractNumId w:val="101"/>
  </w:num>
  <w:num w:numId="158" w16cid:durableId="116682445">
    <w:abstractNumId w:val="85"/>
  </w:num>
  <w:num w:numId="159" w16cid:durableId="702172536">
    <w:abstractNumId w:val="64"/>
  </w:num>
  <w:num w:numId="160" w16cid:durableId="1852063095">
    <w:abstractNumId w:val="92"/>
  </w:num>
  <w:num w:numId="161" w16cid:durableId="236942919">
    <w:abstractNumId w:val="94"/>
  </w:num>
  <w:num w:numId="162" w16cid:durableId="977345921">
    <w:abstractNumId w:val="30"/>
  </w:num>
  <w:num w:numId="163" w16cid:durableId="380130585">
    <w:abstractNumId w:val="119"/>
  </w:num>
  <w:num w:numId="164" w16cid:durableId="550263516">
    <w:abstractNumId w:val="129"/>
  </w:num>
  <w:num w:numId="165" w16cid:durableId="1417046164">
    <w:abstractNumId w:val="68"/>
  </w:num>
  <w:num w:numId="166" w16cid:durableId="1507479202">
    <w:abstractNumId w:val="91"/>
  </w:num>
  <w:num w:numId="167" w16cid:durableId="818571097">
    <w:abstractNumId w:val="164"/>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zNDWyMDKzNDcxMLRU0lEKTi0uzszPAykwNKgFALSE2y0tAAAA"/>
  </w:docVars>
  <w:rsids>
    <w:rsidRoot w:val="00DB3845"/>
    <w:rsid w:val="000008A1"/>
    <w:rsid w:val="00000A53"/>
    <w:rsid w:val="00001830"/>
    <w:rsid w:val="0000196A"/>
    <w:rsid w:val="00001D29"/>
    <w:rsid w:val="00001F91"/>
    <w:rsid w:val="00002224"/>
    <w:rsid w:val="00002773"/>
    <w:rsid w:val="00002F0C"/>
    <w:rsid w:val="0000387B"/>
    <w:rsid w:val="000038B0"/>
    <w:rsid w:val="00003972"/>
    <w:rsid w:val="00003BDF"/>
    <w:rsid w:val="0000419C"/>
    <w:rsid w:val="00004294"/>
    <w:rsid w:val="000042AC"/>
    <w:rsid w:val="000042E1"/>
    <w:rsid w:val="00004EA0"/>
    <w:rsid w:val="00004F11"/>
    <w:rsid w:val="0000538B"/>
    <w:rsid w:val="00005468"/>
    <w:rsid w:val="000056BD"/>
    <w:rsid w:val="00005BA3"/>
    <w:rsid w:val="00005C68"/>
    <w:rsid w:val="000068AF"/>
    <w:rsid w:val="00006DFC"/>
    <w:rsid w:val="00006FB2"/>
    <w:rsid w:val="00007068"/>
    <w:rsid w:val="00007421"/>
    <w:rsid w:val="000103A3"/>
    <w:rsid w:val="00010878"/>
    <w:rsid w:val="00010C07"/>
    <w:rsid w:val="00010D8F"/>
    <w:rsid w:val="00011870"/>
    <w:rsid w:val="00011D49"/>
    <w:rsid w:val="00011DC8"/>
    <w:rsid w:val="00011F22"/>
    <w:rsid w:val="00011FD4"/>
    <w:rsid w:val="00012976"/>
    <w:rsid w:val="00013224"/>
    <w:rsid w:val="00013BBD"/>
    <w:rsid w:val="00013E28"/>
    <w:rsid w:val="00014396"/>
    <w:rsid w:val="0001463B"/>
    <w:rsid w:val="0001491E"/>
    <w:rsid w:val="00014A32"/>
    <w:rsid w:val="0001579E"/>
    <w:rsid w:val="00015863"/>
    <w:rsid w:val="0001663B"/>
    <w:rsid w:val="000169E7"/>
    <w:rsid w:val="00016CA9"/>
    <w:rsid w:val="00016E05"/>
    <w:rsid w:val="00016EA2"/>
    <w:rsid w:val="00020212"/>
    <w:rsid w:val="00020C4F"/>
    <w:rsid w:val="00021173"/>
    <w:rsid w:val="000218F7"/>
    <w:rsid w:val="00021FE6"/>
    <w:rsid w:val="000225EC"/>
    <w:rsid w:val="00022A3E"/>
    <w:rsid w:val="00022C9D"/>
    <w:rsid w:val="0002302E"/>
    <w:rsid w:val="00023331"/>
    <w:rsid w:val="00023D6C"/>
    <w:rsid w:val="00023F73"/>
    <w:rsid w:val="000247D0"/>
    <w:rsid w:val="00024942"/>
    <w:rsid w:val="00025380"/>
    <w:rsid w:val="000253A9"/>
    <w:rsid w:val="00025404"/>
    <w:rsid w:val="00025454"/>
    <w:rsid w:val="000258B2"/>
    <w:rsid w:val="00025B6D"/>
    <w:rsid w:val="0002615F"/>
    <w:rsid w:val="0002622D"/>
    <w:rsid w:val="00026324"/>
    <w:rsid w:val="00026B9D"/>
    <w:rsid w:val="00026DBA"/>
    <w:rsid w:val="00026EB7"/>
    <w:rsid w:val="00027294"/>
    <w:rsid w:val="000273FF"/>
    <w:rsid w:val="00027839"/>
    <w:rsid w:val="00027C39"/>
    <w:rsid w:val="000305F0"/>
    <w:rsid w:val="00030F5C"/>
    <w:rsid w:val="00031BBD"/>
    <w:rsid w:val="00031CC3"/>
    <w:rsid w:val="00031DC1"/>
    <w:rsid w:val="000320A7"/>
    <w:rsid w:val="00032A7C"/>
    <w:rsid w:val="00032BD9"/>
    <w:rsid w:val="00032D4B"/>
    <w:rsid w:val="00032DE9"/>
    <w:rsid w:val="0003336E"/>
    <w:rsid w:val="00033513"/>
    <w:rsid w:val="000336B8"/>
    <w:rsid w:val="00033BB7"/>
    <w:rsid w:val="000341A9"/>
    <w:rsid w:val="00034A83"/>
    <w:rsid w:val="0003534B"/>
    <w:rsid w:val="0003564B"/>
    <w:rsid w:val="00035DF1"/>
    <w:rsid w:val="0003605D"/>
    <w:rsid w:val="00036562"/>
    <w:rsid w:val="00036E55"/>
    <w:rsid w:val="00036FBB"/>
    <w:rsid w:val="000378C2"/>
    <w:rsid w:val="000401C1"/>
    <w:rsid w:val="0004071E"/>
    <w:rsid w:val="00040CD4"/>
    <w:rsid w:val="00040F4C"/>
    <w:rsid w:val="000412E8"/>
    <w:rsid w:val="00041A00"/>
    <w:rsid w:val="00041A16"/>
    <w:rsid w:val="000431F2"/>
    <w:rsid w:val="000435AD"/>
    <w:rsid w:val="0004377C"/>
    <w:rsid w:val="00043955"/>
    <w:rsid w:val="000446F6"/>
    <w:rsid w:val="00044989"/>
    <w:rsid w:val="00044DE6"/>
    <w:rsid w:val="000451B0"/>
    <w:rsid w:val="0004562C"/>
    <w:rsid w:val="000464F3"/>
    <w:rsid w:val="000478AB"/>
    <w:rsid w:val="00050482"/>
    <w:rsid w:val="0005179C"/>
    <w:rsid w:val="00051ACB"/>
    <w:rsid w:val="00051C43"/>
    <w:rsid w:val="0005240C"/>
    <w:rsid w:val="0005264F"/>
    <w:rsid w:val="000532EF"/>
    <w:rsid w:val="000539B6"/>
    <w:rsid w:val="00053C6C"/>
    <w:rsid w:val="00053CFE"/>
    <w:rsid w:val="00054421"/>
    <w:rsid w:val="0005449C"/>
    <w:rsid w:val="000548DA"/>
    <w:rsid w:val="00054E70"/>
    <w:rsid w:val="00055025"/>
    <w:rsid w:val="00055295"/>
    <w:rsid w:val="0005589A"/>
    <w:rsid w:val="00055B99"/>
    <w:rsid w:val="00055DBB"/>
    <w:rsid w:val="0005608D"/>
    <w:rsid w:val="000565A7"/>
    <w:rsid w:val="00056C84"/>
    <w:rsid w:val="00057794"/>
    <w:rsid w:val="00057BE2"/>
    <w:rsid w:val="00057FAD"/>
    <w:rsid w:val="00060799"/>
    <w:rsid w:val="0006155F"/>
    <w:rsid w:val="00061A36"/>
    <w:rsid w:val="00061D3C"/>
    <w:rsid w:val="00062002"/>
    <w:rsid w:val="00062303"/>
    <w:rsid w:val="00062946"/>
    <w:rsid w:val="00062A31"/>
    <w:rsid w:val="00063305"/>
    <w:rsid w:val="00063463"/>
    <w:rsid w:val="00063BAE"/>
    <w:rsid w:val="00064C78"/>
    <w:rsid w:val="0006511F"/>
    <w:rsid w:val="00065F27"/>
    <w:rsid w:val="000664C0"/>
    <w:rsid w:val="000669D5"/>
    <w:rsid w:val="000678BE"/>
    <w:rsid w:val="00067C75"/>
    <w:rsid w:val="00070F5C"/>
    <w:rsid w:val="00070F98"/>
    <w:rsid w:val="000713DE"/>
    <w:rsid w:val="00071A9D"/>
    <w:rsid w:val="0007216B"/>
    <w:rsid w:val="000726A8"/>
    <w:rsid w:val="00072957"/>
    <w:rsid w:val="00072BA0"/>
    <w:rsid w:val="00072BD0"/>
    <w:rsid w:val="00072E70"/>
    <w:rsid w:val="0007308F"/>
    <w:rsid w:val="00073398"/>
    <w:rsid w:val="000737CC"/>
    <w:rsid w:val="0007381C"/>
    <w:rsid w:val="00073F3F"/>
    <w:rsid w:val="00074035"/>
    <w:rsid w:val="0007466D"/>
    <w:rsid w:val="00074AB4"/>
    <w:rsid w:val="00074EDA"/>
    <w:rsid w:val="00074F91"/>
    <w:rsid w:val="000752B2"/>
    <w:rsid w:val="000756E6"/>
    <w:rsid w:val="00075CA1"/>
    <w:rsid w:val="00075D40"/>
    <w:rsid w:val="00075EC0"/>
    <w:rsid w:val="00076665"/>
    <w:rsid w:val="000768E5"/>
    <w:rsid w:val="00077354"/>
    <w:rsid w:val="00077396"/>
    <w:rsid w:val="00077548"/>
    <w:rsid w:val="0007773E"/>
    <w:rsid w:val="0007777A"/>
    <w:rsid w:val="000778C1"/>
    <w:rsid w:val="00077E9F"/>
    <w:rsid w:val="0008019B"/>
    <w:rsid w:val="00080733"/>
    <w:rsid w:val="00080A3C"/>
    <w:rsid w:val="00081325"/>
    <w:rsid w:val="00081E8B"/>
    <w:rsid w:val="000825B2"/>
    <w:rsid w:val="00082DEA"/>
    <w:rsid w:val="0008324B"/>
    <w:rsid w:val="00083598"/>
    <w:rsid w:val="00083DC4"/>
    <w:rsid w:val="00083F17"/>
    <w:rsid w:val="00084095"/>
    <w:rsid w:val="00084147"/>
    <w:rsid w:val="00084A2B"/>
    <w:rsid w:val="00084AB8"/>
    <w:rsid w:val="00084CCC"/>
    <w:rsid w:val="00085D15"/>
    <w:rsid w:val="00085D8D"/>
    <w:rsid w:val="0008619E"/>
    <w:rsid w:val="000864AE"/>
    <w:rsid w:val="000865B9"/>
    <w:rsid w:val="00086892"/>
    <w:rsid w:val="00086A95"/>
    <w:rsid w:val="00086FDD"/>
    <w:rsid w:val="00087245"/>
    <w:rsid w:val="00087500"/>
    <w:rsid w:val="00087BAB"/>
    <w:rsid w:val="00087D42"/>
    <w:rsid w:val="00087F10"/>
    <w:rsid w:val="00090013"/>
    <w:rsid w:val="00090548"/>
    <w:rsid w:val="0009057B"/>
    <w:rsid w:val="00090B5B"/>
    <w:rsid w:val="00090DAA"/>
    <w:rsid w:val="00091324"/>
    <w:rsid w:val="00091426"/>
    <w:rsid w:val="000914DB"/>
    <w:rsid w:val="000914F0"/>
    <w:rsid w:val="00091983"/>
    <w:rsid w:val="00091F8F"/>
    <w:rsid w:val="00092C44"/>
    <w:rsid w:val="00092EEF"/>
    <w:rsid w:val="0009360D"/>
    <w:rsid w:val="0009386E"/>
    <w:rsid w:val="00093D19"/>
    <w:rsid w:val="00095090"/>
    <w:rsid w:val="000954EF"/>
    <w:rsid w:val="000955F4"/>
    <w:rsid w:val="000963B0"/>
    <w:rsid w:val="0009659E"/>
    <w:rsid w:val="00096620"/>
    <w:rsid w:val="00096BAB"/>
    <w:rsid w:val="00097676"/>
    <w:rsid w:val="000976FD"/>
    <w:rsid w:val="0009777D"/>
    <w:rsid w:val="00097C02"/>
    <w:rsid w:val="000A0025"/>
    <w:rsid w:val="000A033D"/>
    <w:rsid w:val="000A051A"/>
    <w:rsid w:val="000A18E0"/>
    <w:rsid w:val="000A198D"/>
    <w:rsid w:val="000A1BA1"/>
    <w:rsid w:val="000A23E3"/>
    <w:rsid w:val="000A2587"/>
    <w:rsid w:val="000A26E5"/>
    <w:rsid w:val="000A2856"/>
    <w:rsid w:val="000A2998"/>
    <w:rsid w:val="000A2CCF"/>
    <w:rsid w:val="000A35F8"/>
    <w:rsid w:val="000A3A6E"/>
    <w:rsid w:val="000A3AD0"/>
    <w:rsid w:val="000A41C2"/>
    <w:rsid w:val="000A41F1"/>
    <w:rsid w:val="000A424E"/>
    <w:rsid w:val="000A47D9"/>
    <w:rsid w:val="000A485A"/>
    <w:rsid w:val="000A502F"/>
    <w:rsid w:val="000A5301"/>
    <w:rsid w:val="000A5741"/>
    <w:rsid w:val="000A5758"/>
    <w:rsid w:val="000A5D4B"/>
    <w:rsid w:val="000A6775"/>
    <w:rsid w:val="000A67B5"/>
    <w:rsid w:val="000A6ACE"/>
    <w:rsid w:val="000A6CA5"/>
    <w:rsid w:val="000A70F7"/>
    <w:rsid w:val="000B0F97"/>
    <w:rsid w:val="000B11B2"/>
    <w:rsid w:val="000B13F3"/>
    <w:rsid w:val="000B16D8"/>
    <w:rsid w:val="000B1905"/>
    <w:rsid w:val="000B1CB3"/>
    <w:rsid w:val="000B1CEC"/>
    <w:rsid w:val="000B1F56"/>
    <w:rsid w:val="000B20E3"/>
    <w:rsid w:val="000B211B"/>
    <w:rsid w:val="000B344A"/>
    <w:rsid w:val="000B34A5"/>
    <w:rsid w:val="000B3A1B"/>
    <w:rsid w:val="000B3A30"/>
    <w:rsid w:val="000B3DD1"/>
    <w:rsid w:val="000B4A1E"/>
    <w:rsid w:val="000B4CF6"/>
    <w:rsid w:val="000B5530"/>
    <w:rsid w:val="000B57E2"/>
    <w:rsid w:val="000B5D35"/>
    <w:rsid w:val="000B687F"/>
    <w:rsid w:val="000B7328"/>
    <w:rsid w:val="000B7406"/>
    <w:rsid w:val="000B76C8"/>
    <w:rsid w:val="000B786D"/>
    <w:rsid w:val="000C060A"/>
    <w:rsid w:val="000C064E"/>
    <w:rsid w:val="000C0A93"/>
    <w:rsid w:val="000C0F39"/>
    <w:rsid w:val="000C0FE3"/>
    <w:rsid w:val="000C1327"/>
    <w:rsid w:val="000C19A3"/>
    <w:rsid w:val="000C1A01"/>
    <w:rsid w:val="000C1BE4"/>
    <w:rsid w:val="000C23DE"/>
    <w:rsid w:val="000C290B"/>
    <w:rsid w:val="000C2B97"/>
    <w:rsid w:val="000C2EDD"/>
    <w:rsid w:val="000C2F26"/>
    <w:rsid w:val="000C3BD2"/>
    <w:rsid w:val="000C3C46"/>
    <w:rsid w:val="000C4214"/>
    <w:rsid w:val="000C4920"/>
    <w:rsid w:val="000C5271"/>
    <w:rsid w:val="000C55F7"/>
    <w:rsid w:val="000C5988"/>
    <w:rsid w:val="000C5ABF"/>
    <w:rsid w:val="000C5E41"/>
    <w:rsid w:val="000C6365"/>
    <w:rsid w:val="000C70EF"/>
    <w:rsid w:val="000C73B7"/>
    <w:rsid w:val="000C7846"/>
    <w:rsid w:val="000D02BA"/>
    <w:rsid w:val="000D05E3"/>
    <w:rsid w:val="000D0A4C"/>
    <w:rsid w:val="000D0B27"/>
    <w:rsid w:val="000D12D8"/>
    <w:rsid w:val="000D1B5E"/>
    <w:rsid w:val="000D1F3A"/>
    <w:rsid w:val="000D2ADE"/>
    <w:rsid w:val="000D48C6"/>
    <w:rsid w:val="000D4DBA"/>
    <w:rsid w:val="000D5540"/>
    <w:rsid w:val="000D58C0"/>
    <w:rsid w:val="000D5A73"/>
    <w:rsid w:val="000D5AE9"/>
    <w:rsid w:val="000D5F1C"/>
    <w:rsid w:val="000D686E"/>
    <w:rsid w:val="000D6CED"/>
    <w:rsid w:val="000D771E"/>
    <w:rsid w:val="000E0083"/>
    <w:rsid w:val="000E02F3"/>
    <w:rsid w:val="000E0AE7"/>
    <w:rsid w:val="000E0B57"/>
    <w:rsid w:val="000E0FB4"/>
    <w:rsid w:val="000E1B79"/>
    <w:rsid w:val="000E1F70"/>
    <w:rsid w:val="000E211D"/>
    <w:rsid w:val="000E2E35"/>
    <w:rsid w:val="000E30F2"/>
    <w:rsid w:val="000E354A"/>
    <w:rsid w:val="000E3A22"/>
    <w:rsid w:val="000E4083"/>
    <w:rsid w:val="000E423E"/>
    <w:rsid w:val="000E4B95"/>
    <w:rsid w:val="000E4D0A"/>
    <w:rsid w:val="000E4F19"/>
    <w:rsid w:val="000E581F"/>
    <w:rsid w:val="000E59D0"/>
    <w:rsid w:val="000E5D82"/>
    <w:rsid w:val="000E5F00"/>
    <w:rsid w:val="000E6111"/>
    <w:rsid w:val="000E6142"/>
    <w:rsid w:val="000E645D"/>
    <w:rsid w:val="000E68C7"/>
    <w:rsid w:val="000E69D1"/>
    <w:rsid w:val="000E69DE"/>
    <w:rsid w:val="000E72AA"/>
    <w:rsid w:val="000E7864"/>
    <w:rsid w:val="000F0F74"/>
    <w:rsid w:val="000F1182"/>
    <w:rsid w:val="000F2A53"/>
    <w:rsid w:val="000F2F7C"/>
    <w:rsid w:val="000F3F7B"/>
    <w:rsid w:val="000F4181"/>
    <w:rsid w:val="000F4B88"/>
    <w:rsid w:val="000F4CFD"/>
    <w:rsid w:val="000F510C"/>
    <w:rsid w:val="000F5186"/>
    <w:rsid w:val="000F5285"/>
    <w:rsid w:val="000F52D8"/>
    <w:rsid w:val="000F5476"/>
    <w:rsid w:val="000F5D32"/>
    <w:rsid w:val="000F5D5E"/>
    <w:rsid w:val="000F62E4"/>
    <w:rsid w:val="000F630E"/>
    <w:rsid w:val="000F6CE7"/>
    <w:rsid w:val="000F7232"/>
    <w:rsid w:val="000F7B38"/>
    <w:rsid w:val="0010020F"/>
    <w:rsid w:val="001016D6"/>
    <w:rsid w:val="00101C61"/>
    <w:rsid w:val="00101C9F"/>
    <w:rsid w:val="00101D37"/>
    <w:rsid w:val="0010210B"/>
    <w:rsid w:val="0010292B"/>
    <w:rsid w:val="00103270"/>
    <w:rsid w:val="00103AB9"/>
    <w:rsid w:val="00103E40"/>
    <w:rsid w:val="00104665"/>
    <w:rsid w:val="001046EF"/>
    <w:rsid w:val="001049DB"/>
    <w:rsid w:val="00104E40"/>
    <w:rsid w:val="00105207"/>
    <w:rsid w:val="00105701"/>
    <w:rsid w:val="00105A0F"/>
    <w:rsid w:val="00105BD2"/>
    <w:rsid w:val="00105C64"/>
    <w:rsid w:val="001062A2"/>
    <w:rsid w:val="00106F59"/>
    <w:rsid w:val="00107024"/>
    <w:rsid w:val="00107091"/>
    <w:rsid w:val="0010724F"/>
    <w:rsid w:val="00107A7F"/>
    <w:rsid w:val="001100BE"/>
    <w:rsid w:val="001100E5"/>
    <w:rsid w:val="001103DE"/>
    <w:rsid w:val="00110EE4"/>
    <w:rsid w:val="00110EEE"/>
    <w:rsid w:val="00111255"/>
    <w:rsid w:val="001115D4"/>
    <w:rsid w:val="00111B6C"/>
    <w:rsid w:val="00111ED9"/>
    <w:rsid w:val="00112295"/>
    <w:rsid w:val="001122CB"/>
    <w:rsid w:val="00112537"/>
    <w:rsid w:val="001127B6"/>
    <w:rsid w:val="00113583"/>
    <w:rsid w:val="001139C5"/>
    <w:rsid w:val="00113AF6"/>
    <w:rsid w:val="00113CA8"/>
    <w:rsid w:val="00114D3E"/>
    <w:rsid w:val="00114EF5"/>
    <w:rsid w:val="0011538D"/>
    <w:rsid w:val="00115416"/>
    <w:rsid w:val="001156BC"/>
    <w:rsid w:val="00115795"/>
    <w:rsid w:val="001159CB"/>
    <w:rsid w:val="00115C9F"/>
    <w:rsid w:val="001163A4"/>
    <w:rsid w:val="00116815"/>
    <w:rsid w:val="00116B69"/>
    <w:rsid w:val="00116F22"/>
    <w:rsid w:val="00116FDB"/>
    <w:rsid w:val="00117618"/>
    <w:rsid w:val="001178AE"/>
    <w:rsid w:val="00117A0B"/>
    <w:rsid w:val="00117F74"/>
    <w:rsid w:val="0012005C"/>
    <w:rsid w:val="001202AB"/>
    <w:rsid w:val="00120927"/>
    <w:rsid w:val="00120B1D"/>
    <w:rsid w:val="00121876"/>
    <w:rsid w:val="00121AFA"/>
    <w:rsid w:val="00122204"/>
    <w:rsid w:val="0012237B"/>
    <w:rsid w:val="001223B1"/>
    <w:rsid w:val="0012261F"/>
    <w:rsid w:val="00122741"/>
    <w:rsid w:val="0012293F"/>
    <w:rsid w:val="00123646"/>
    <w:rsid w:val="0012393C"/>
    <w:rsid w:val="00123B32"/>
    <w:rsid w:val="0012416D"/>
    <w:rsid w:val="001243DD"/>
    <w:rsid w:val="001249A2"/>
    <w:rsid w:val="00124F8C"/>
    <w:rsid w:val="0012515D"/>
    <w:rsid w:val="001255CA"/>
    <w:rsid w:val="00125726"/>
    <w:rsid w:val="0012735C"/>
    <w:rsid w:val="0013001E"/>
    <w:rsid w:val="00130088"/>
    <w:rsid w:val="001300FF"/>
    <w:rsid w:val="00130CDD"/>
    <w:rsid w:val="0013110A"/>
    <w:rsid w:val="001328FC"/>
    <w:rsid w:val="00132A1B"/>
    <w:rsid w:val="00132BE9"/>
    <w:rsid w:val="00133294"/>
    <w:rsid w:val="00133A2F"/>
    <w:rsid w:val="00133EDB"/>
    <w:rsid w:val="00133F1A"/>
    <w:rsid w:val="001341DA"/>
    <w:rsid w:val="001348CE"/>
    <w:rsid w:val="00134BFF"/>
    <w:rsid w:val="001354AA"/>
    <w:rsid w:val="00135EB2"/>
    <w:rsid w:val="00135F3E"/>
    <w:rsid w:val="00136025"/>
    <w:rsid w:val="00136752"/>
    <w:rsid w:val="00136F24"/>
    <w:rsid w:val="0013785A"/>
    <w:rsid w:val="00137D77"/>
    <w:rsid w:val="00137E7D"/>
    <w:rsid w:val="00137F85"/>
    <w:rsid w:val="00140DBE"/>
    <w:rsid w:val="0014153B"/>
    <w:rsid w:val="00141BC8"/>
    <w:rsid w:val="00142202"/>
    <w:rsid w:val="00142259"/>
    <w:rsid w:val="00143125"/>
    <w:rsid w:val="0014325B"/>
    <w:rsid w:val="001432A8"/>
    <w:rsid w:val="0014335C"/>
    <w:rsid w:val="00143A0F"/>
    <w:rsid w:val="00143D36"/>
    <w:rsid w:val="00143E67"/>
    <w:rsid w:val="001440A7"/>
    <w:rsid w:val="00144151"/>
    <w:rsid w:val="001449D6"/>
    <w:rsid w:val="00144A25"/>
    <w:rsid w:val="00144D6A"/>
    <w:rsid w:val="00144DD9"/>
    <w:rsid w:val="0014547C"/>
    <w:rsid w:val="00145713"/>
    <w:rsid w:val="00146504"/>
    <w:rsid w:val="0014650B"/>
    <w:rsid w:val="00146A7C"/>
    <w:rsid w:val="00146E15"/>
    <w:rsid w:val="00146F6F"/>
    <w:rsid w:val="0014723F"/>
    <w:rsid w:val="001473D6"/>
    <w:rsid w:val="00150412"/>
    <w:rsid w:val="00150D49"/>
    <w:rsid w:val="00150F92"/>
    <w:rsid w:val="0015157C"/>
    <w:rsid w:val="0015163F"/>
    <w:rsid w:val="001518A4"/>
    <w:rsid w:val="0015262A"/>
    <w:rsid w:val="001536D1"/>
    <w:rsid w:val="00153DFA"/>
    <w:rsid w:val="001545AF"/>
    <w:rsid w:val="00154893"/>
    <w:rsid w:val="00154DF5"/>
    <w:rsid w:val="0015546C"/>
    <w:rsid w:val="00155657"/>
    <w:rsid w:val="00155D4B"/>
    <w:rsid w:val="00155E4A"/>
    <w:rsid w:val="00155EDD"/>
    <w:rsid w:val="00156DAE"/>
    <w:rsid w:val="00157FA7"/>
    <w:rsid w:val="001609B7"/>
    <w:rsid w:val="00160C05"/>
    <w:rsid w:val="00161239"/>
    <w:rsid w:val="00161293"/>
    <w:rsid w:val="001618EA"/>
    <w:rsid w:val="001619FE"/>
    <w:rsid w:val="00161BE7"/>
    <w:rsid w:val="001620A0"/>
    <w:rsid w:val="0016250E"/>
    <w:rsid w:val="00162C4D"/>
    <w:rsid w:val="00162D28"/>
    <w:rsid w:val="00162FA3"/>
    <w:rsid w:val="0016437B"/>
    <w:rsid w:val="00164473"/>
    <w:rsid w:val="0016489B"/>
    <w:rsid w:val="00164FB5"/>
    <w:rsid w:val="001651D3"/>
    <w:rsid w:val="00165B0A"/>
    <w:rsid w:val="0016608D"/>
    <w:rsid w:val="001665CA"/>
    <w:rsid w:val="00166957"/>
    <w:rsid w:val="001669A4"/>
    <w:rsid w:val="00170590"/>
    <w:rsid w:val="001706E0"/>
    <w:rsid w:val="00170749"/>
    <w:rsid w:val="001720C2"/>
    <w:rsid w:val="00172877"/>
    <w:rsid w:val="00173318"/>
    <w:rsid w:val="00173BD7"/>
    <w:rsid w:val="00174B23"/>
    <w:rsid w:val="00174F1E"/>
    <w:rsid w:val="00174F5F"/>
    <w:rsid w:val="001756D8"/>
    <w:rsid w:val="0017625F"/>
    <w:rsid w:val="00176559"/>
    <w:rsid w:val="001767F2"/>
    <w:rsid w:val="00176E57"/>
    <w:rsid w:val="0017769D"/>
    <w:rsid w:val="001778CF"/>
    <w:rsid w:val="00177DD0"/>
    <w:rsid w:val="00177F80"/>
    <w:rsid w:val="00180A13"/>
    <w:rsid w:val="00180EE8"/>
    <w:rsid w:val="001810D6"/>
    <w:rsid w:val="001813A7"/>
    <w:rsid w:val="00181545"/>
    <w:rsid w:val="00181698"/>
    <w:rsid w:val="00181759"/>
    <w:rsid w:val="00181CDC"/>
    <w:rsid w:val="0018250A"/>
    <w:rsid w:val="00182C06"/>
    <w:rsid w:val="00182DD2"/>
    <w:rsid w:val="001830A4"/>
    <w:rsid w:val="00184C33"/>
    <w:rsid w:val="0018513F"/>
    <w:rsid w:val="001853CC"/>
    <w:rsid w:val="0018668C"/>
    <w:rsid w:val="001869BB"/>
    <w:rsid w:val="00187D7E"/>
    <w:rsid w:val="0019013D"/>
    <w:rsid w:val="001901BF"/>
    <w:rsid w:val="0019064B"/>
    <w:rsid w:val="001911C1"/>
    <w:rsid w:val="001912E4"/>
    <w:rsid w:val="00191614"/>
    <w:rsid w:val="00191B68"/>
    <w:rsid w:val="00191C1E"/>
    <w:rsid w:val="00191E78"/>
    <w:rsid w:val="001922EC"/>
    <w:rsid w:val="001923DB"/>
    <w:rsid w:val="00192C3A"/>
    <w:rsid w:val="00192E01"/>
    <w:rsid w:val="00193728"/>
    <w:rsid w:val="00194082"/>
    <w:rsid w:val="00194744"/>
    <w:rsid w:val="00194A81"/>
    <w:rsid w:val="0019638E"/>
    <w:rsid w:val="00196644"/>
    <w:rsid w:val="00197260"/>
    <w:rsid w:val="0019761F"/>
    <w:rsid w:val="0019773B"/>
    <w:rsid w:val="001978C0"/>
    <w:rsid w:val="001A0311"/>
    <w:rsid w:val="001A037E"/>
    <w:rsid w:val="001A05F9"/>
    <w:rsid w:val="001A0795"/>
    <w:rsid w:val="001A0C4C"/>
    <w:rsid w:val="001A0EA6"/>
    <w:rsid w:val="001A13C8"/>
    <w:rsid w:val="001A13D1"/>
    <w:rsid w:val="001A1A33"/>
    <w:rsid w:val="001A1C16"/>
    <w:rsid w:val="001A28D5"/>
    <w:rsid w:val="001A2F8D"/>
    <w:rsid w:val="001A3346"/>
    <w:rsid w:val="001A385B"/>
    <w:rsid w:val="001A390B"/>
    <w:rsid w:val="001A4278"/>
    <w:rsid w:val="001A4B45"/>
    <w:rsid w:val="001A4D4B"/>
    <w:rsid w:val="001A4F81"/>
    <w:rsid w:val="001A50DD"/>
    <w:rsid w:val="001A5348"/>
    <w:rsid w:val="001A61A0"/>
    <w:rsid w:val="001A6BC1"/>
    <w:rsid w:val="001A71C9"/>
    <w:rsid w:val="001A77FC"/>
    <w:rsid w:val="001A7CBC"/>
    <w:rsid w:val="001B0759"/>
    <w:rsid w:val="001B093F"/>
    <w:rsid w:val="001B12F9"/>
    <w:rsid w:val="001B1633"/>
    <w:rsid w:val="001B17A6"/>
    <w:rsid w:val="001B18C7"/>
    <w:rsid w:val="001B2306"/>
    <w:rsid w:val="001B242F"/>
    <w:rsid w:val="001B25D7"/>
    <w:rsid w:val="001B25E4"/>
    <w:rsid w:val="001B2AE1"/>
    <w:rsid w:val="001B2DF0"/>
    <w:rsid w:val="001B2F48"/>
    <w:rsid w:val="001B301A"/>
    <w:rsid w:val="001B37BE"/>
    <w:rsid w:val="001B3957"/>
    <w:rsid w:val="001B3D49"/>
    <w:rsid w:val="001B3EFB"/>
    <w:rsid w:val="001B40C6"/>
    <w:rsid w:val="001B4473"/>
    <w:rsid w:val="001B4B38"/>
    <w:rsid w:val="001B4D12"/>
    <w:rsid w:val="001B51E8"/>
    <w:rsid w:val="001B589A"/>
    <w:rsid w:val="001B58A9"/>
    <w:rsid w:val="001B5944"/>
    <w:rsid w:val="001B610B"/>
    <w:rsid w:val="001B65FC"/>
    <w:rsid w:val="001B6A9A"/>
    <w:rsid w:val="001B71BC"/>
    <w:rsid w:val="001B77D9"/>
    <w:rsid w:val="001B784D"/>
    <w:rsid w:val="001B7C0D"/>
    <w:rsid w:val="001C0D56"/>
    <w:rsid w:val="001C0E31"/>
    <w:rsid w:val="001C111C"/>
    <w:rsid w:val="001C18B3"/>
    <w:rsid w:val="001C1A26"/>
    <w:rsid w:val="001C1BCF"/>
    <w:rsid w:val="001C292B"/>
    <w:rsid w:val="001C2A07"/>
    <w:rsid w:val="001C2E07"/>
    <w:rsid w:val="001C2FE6"/>
    <w:rsid w:val="001C34C5"/>
    <w:rsid w:val="001C4EB7"/>
    <w:rsid w:val="001C4F63"/>
    <w:rsid w:val="001C54F8"/>
    <w:rsid w:val="001C5A06"/>
    <w:rsid w:val="001C637B"/>
    <w:rsid w:val="001C68EC"/>
    <w:rsid w:val="001C6B5E"/>
    <w:rsid w:val="001C796F"/>
    <w:rsid w:val="001C7D2E"/>
    <w:rsid w:val="001C7DFC"/>
    <w:rsid w:val="001C7E62"/>
    <w:rsid w:val="001C7FFA"/>
    <w:rsid w:val="001D042C"/>
    <w:rsid w:val="001D05C4"/>
    <w:rsid w:val="001D07BD"/>
    <w:rsid w:val="001D0B59"/>
    <w:rsid w:val="001D111C"/>
    <w:rsid w:val="001D1925"/>
    <w:rsid w:val="001D1E4F"/>
    <w:rsid w:val="001D21EB"/>
    <w:rsid w:val="001D22E2"/>
    <w:rsid w:val="001D264F"/>
    <w:rsid w:val="001D2652"/>
    <w:rsid w:val="001D290B"/>
    <w:rsid w:val="001D3423"/>
    <w:rsid w:val="001D39E4"/>
    <w:rsid w:val="001D5DFB"/>
    <w:rsid w:val="001D5F7D"/>
    <w:rsid w:val="001D602C"/>
    <w:rsid w:val="001D6B59"/>
    <w:rsid w:val="001D7430"/>
    <w:rsid w:val="001D74BF"/>
    <w:rsid w:val="001D780D"/>
    <w:rsid w:val="001D7B4A"/>
    <w:rsid w:val="001D7B5A"/>
    <w:rsid w:val="001E07CA"/>
    <w:rsid w:val="001E08D5"/>
    <w:rsid w:val="001E099B"/>
    <w:rsid w:val="001E0F60"/>
    <w:rsid w:val="001E11A1"/>
    <w:rsid w:val="001E199A"/>
    <w:rsid w:val="001E1ACC"/>
    <w:rsid w:val="001E1FD1"/>
    <w:rsid w:val="001E1FF7"/>
    <w:rsid w:val="001E3279"/>
    <w:rsid w:val="001E328B"/>
    <w:rsid w:val="001E3414"/>
    <w:rsid w:val="001E3B87"/>
    <w:rsid w:val="001E3D26"/>
    <w:rsid w:val="001E3F7F"/>
    <w:rsid w:val="001E40AB"/>
    <w:rsid w:val="001E4257"/>
    <w:rsid w:val="001E44E1"/>
    <w:rsid w:val="001E4669"/>
    <w:rsid w:val="001E4684"/>
    <w:rsid w:val="001E4F67"/>
    <w:rsid w:val="001E5108"/>
    <w:rsid w:val="001E5A64"/>
    <w:rsid w:val="001E6554"/>
    <w:rsid w:val="001E65FF"/>
    <w:rsid w:val="001E6734"/>
    <w:rsid w:val="001E688E"/>
    <w:rsid w:val="001E6A5C"/>
    <w:rsid w:val="001E6D7A"/>
    <w:rsid w:val="001E6E4F"/>
    <w:rsid w:val="001E6FE7"/>
    <w:rsid w:val="001E73C9"/>
    <w:rsid w:val="001E7E63"/>
    <w:rsid w:val="001F02A3"/>
    <w:rsid w:val="001F03F7"/>
    <w:rsid w:val="001F04AB"/>
    <w:rsid w:val="001F05D4"/>
    <w:rsid w:val="001F09B2"/>
    <w:rsid w:val="001F1194"/>
    <w:rsid w:val="001F1243"/>
    <w:rsid w:val="001F2C6F"/>
    <w:rsid w:val="001F2D98"/>
    <w:rsid w:val="001F311B"/>
    <w:rsid w:val="001F36AA"/>
    <w:rsid w:val="001F3A2D"/>
    <w:rsid w:val="001F3CBC"/>
    <w:rsid w:val="001F404A"/>
    <w:rsid w:val="001F42B7"/>
    <w:rsid w:val="001F44B2"/>
    <w:rsid w:val="001F472C"/>
    <w:rsid w:val="001F48CB"/>
    <w:rsid w:val="001F48FA"/>
    <w:rsid w:val="001F52A9"/>
    <w:rsid w:val="001F544A"/>
    <w:rsid w:val="001F54D3"/>
    <w:rsid w:val="001F5853"/>
    <w:rsid w:val="001F58B1"/>
    <w:rsid w:val="001F5DF3"/>
    <w:rsid w:val="001F5E7F"/>
    <w:rsid w:val="001F5E89"/>
    <w:rsid w:val="001F5F71"/>
    <w:rsid w:val="001F5FD3"/>
    <w:rsid w:val="001F643E"/>
    <w:rsid w:val="001F6AE6"/>
    <w:rsid w:val="001F6FC4"/>
    <w:rsid w:val="001F70E2"/>
    <w:rsid w:val="0020095A"/>
    <w:rsid w:val="00200E8B"/>
    <w:rsid w:val="00200F37"/>
    <w:rsid w:val="00201138"/>
    <w:rsid w:val="00201644"/>
    <w:rsid w:val="00201713"/>
    <w:rsid w:val="00201F25"/>
    <w:rsid w:val="0020227B"/>
    <w:rsid w:val="002024F8"/>
    <w:rsid w:val="00202B28"/>
    <w:rsid w:val="00202BA4"/>
    <w:rsid w:val="00202F2C"/>
    <w:rsid w:val="002031DC"/>
    <w:rsid w:val="002036AF"/>
    <w:rsid w:val="0020381F"/>
    <w:rsid w:val="00203C15"/>
    <w:rsid w:val="00203C30"/>
    <w:rsid w:val="00203C61"/>
    <w:rsid w:val="00203E6B"/>
    <w:rsid w:val="002040F3"/>
    <w:rsid w:val="0020427E"/>
    <w:rsid w:val="002047F1"/>
    <w:rsid w:val="0020539F"/>
    <w:rsid w:val="002057CD"/>
    <w:rsid w:val="00205C61"/>
    <w:rsid w:val="00206466"/>
    <w:rsid w:val="00206653"/>
    <w:rsid w:val="002072E2"/>
    <w:rsid w:val="002076F7"/>
    <w:rsid w:val="00210648"/>
    <w:rsid w:val="002109A3"/>
    <w:rsid w:val="00210CB3"/>
    <w:rsid w:val="00210E99"/>
    <w:rsid w:val="0021139B"/>
    <w:rsid w:val="0021173F"/>
    <w:rsid w:val="00211EF4"/>
    <w:rsid w:val="00212244"/>
    <w:rsid w:val="00212374"/>
    <w:rsid w:val="002127FD"/>
    <w:rsid w:val="0021280F"/>
    <w:rsid w:val="00212AAE"/>
    <w:rsid w:val="00212AFB"/>
    <w:rsid w:val="00213CA9"/>
    <w:rsid w:val="002141EB"/>
    <w:rsid w:val="00214B08"/>
    <w:rsid w:val="00214C5A"/>
    <w:rsid w:val="0021529D"/>
    <w:rsid w:val="00215567"/>
    <w:rsid w:val="00215633"/>
    <w:rsid w:val="00215E3C"/>
    <w:rsid w:val="00215EEC"/>
    <w:rsid w:val="00215F35"/>
    <w:rsid w:val="00216492"/>
    <w:rsid w:val="00216AE8"/>
    <w:rsid w:val="00217888"/>
    <w:rsid w:val="00217F4B"/>
    <w:rsid w:val="0022053E"/>
    <w:rsid w:val="0022057D"/>
    <w:rsid w:val="00220777"/>
    <w:rsid w:val="00220B8B"/>
    <w:rsid w:val="00220DA7"/>
    <w:rsid w:val="00221D3F"/>
    <w:rsid w:val="00221DF4"/>
    <w:rsid w:val="00221F9E"/>
    <w:rsid w:val="0022205F"/>
    <w:rsid w:val="00222289"/>
    <w:rsid w:val="00222B11"/>
    <w:rsid w:val="00223443"/>
    <w:rsid w:val="002236AB"/>
    <w:rsid w:val="00223AEE"/>
    <w:rsid w:val="00223C39"/>
    <w:rsid w:val="00223D3D"/>
    <w:rsid w:val="00225799"/>
    <w:rsid w:val="00225B44"/>
    <w:rsid w:val="002260F2"/>
    <w:rsid w:val="0022613F"/>
    <w:rsid w:val="00230089"/>
    <w:rsid w:val="00231782"/>
    <w:rsid w:val="00231803"/>
    <w:rsid w:val="0023275F"/>
    <w:rsid w:val="00232D64"/>
    <w:rsid w:val="00233301"/>
    <w:rsid w:val="00233943"/>
    <w:rsid w:val="00233A58"/>
    <w:rsid w:val="00234403"/>
    <w:rsid w:val="0023460E"/>
    <w:rsid w:val="002346F8"/>
    <w:rsid w:val="00234B8B"/>
    <w:rsid w:val="00234E2E"/>
    <w:rsid w:val="00234FA8"/>
    <w:rsid w:val="00235E81"/>
    <w:rsid w:val="00235F13"/>
    <w:rsid w:val="0023616F"/>
    <w:rsid w:val="00236811"/>
    <w:rsid w:val="00236BF4"/>
    <w:rsid w:val="00237389"/>
    <w:rsid w:val="0023784B"/>
    <w:rsid w:val="00237C10"/>
    <w:rsid w:val="00240171"/>
    <w:rsid w:val="00240773"/>
    <w:rsid w:val="00240878"/>
    <w:rsid w:val="002409E0"/>
    <w:rsid w:val="00240A45"/>
    <w:rsid w:val="00240F8C"/>
    <w:rsid w:val="0024151D"/>
    <w:rsid w:val="0024165C"/>
    <w:rsid w:val="00241BF9"/>
    <w:rsid w:val="002428D2"/>
    <w:rsid w:val="00242AE0"/>
    <w:rsid w:val="002430D4"/>
    <w:rsid w:val="00243103"/>
    <w:rsid w:val="00243754"/>
    <w:rsid w:val="00243A67"/>
    <w:rsid w:val="00243AC2"/>
    <w:rsid w:val="00243E93"/>
    <w:rsid w:val="00243EB9"/>
    <w:rsid w:val="00243F89"/>
    <w:rsid w:val="00244A95"/>
    <w:rsid w:val="0024542A"/>
    <w:rsid w:val="00245448"/>
    <w:rsid w:val="00245558"/>
    <w:rsid w:val="00245645"/>
    <w:rsid w:val="00246B9B"/>
    <w:rsid w:val="00246F15"/>
    <w:rsid w:val="00247112"/>
    <w:rsid w:val="00247283"/>
    <w:rsid w:val="00247435"/>
    <w:rsid w:val="002476F9"/>
    <w:rsid w:val="00247BE5"/>
    <w:rsid w:val="00247D71"/>
    <w:rsid w:val="00247E14"/>
    <w:rsid w:val="002506B5"/>
    <w:rsid w:val="002506CF"/>
    <w:rsid w:val="002506DC"/>
    <w:rsid w:val="00250842"/>
    <w:rsid w:val="00250C30"/>
    <w:rsid w:val="0025117E"/>
    <w:rsid w:val="00251193"/>
    <w:rsid w:val="002514F6"/>
    <w:rsid w:val="00251CF9"/>
    <w:rsid w:val="00251D56"/>
    <w:rsid w:val="00251E05"/>
    <w:rsid w:val="00252452"/>
    <w:rsid w:val="0025265D"/>
    <w:rsid w:val="00253047"/>
    <w:rsid w:val="002530CB"/>
    <w:rsid w:val="00253AE7"/>
    <w:rsid w:val="00253BDC"/>
    <w:rsid w:val="002543C6"/>
    <w:rsid w:val="002547FC"/>
    <w:rsid w:val="002556E9"/>
    <w:rsid w:val="002560FA"/>
    <w:rsid w:val="00256503"/>
    <w:rsid w:val="0025670E"/>
    <w:rsid w:val="00256847"/>
    <w:rsid w:val="00256BA9"/>
    <w:rsid w:val="00256DE5"/>
    <w:rsid w:val="00256F16"/>
    <w:rsid w:val="00256F1B"/>
    <w:rsid w:val="00256F43"/>
    <w:rsid w:val="00257113"/>
    <w:rsid w:val="002579A5"/>
    <w:rsid w:val="00260070"/>
    <w:rsid w:val="002601AC"/>
    <w:rsid w:val="00260ABD"/>
    <w:rsid w:val="00260F03"/>
    <w:rsid w:val="00261633"/>
    <w:rsid w:val="0026169F"/>
    <w:rsid w:val="002619D1"/>
    <w:rsid w:val="002620B7"/>
    <w:rsid w:val="002627BE"/>
    <w:rsid w:val="00262EB6"/>
    <w:rsid w:val="0026325E"/>
    <w:rsid w:val="002634B1"/>
    <w:rsid w:val="00263739"/>
    <w:rsid w:val="0026378D"/>
    <w:rsid w:val="00264004"/>
    <w:rsid w:val="00264150"/>
    <w:rsid w:val="00265580"/>
    <w:rsid w:val="00267B32"/>
    <w:rsid w:val="002702C4"/>
    <w:rsid w:val="0027092D"/>
    <w:rsid w:val="00270BAC"/>
    <w:rsid w:val="00271046"/>
    <w:rsid w:val="00271364"/>
    <w:rsid w:val="00271DB3"/>
    <w:rsid w:val="00271FC7"/>
    <w:rsid w:val="00272253"/>
    <w:rsid w:val="0027275D"/>
    <w:rsid w:val="002738F8"/>
    <w:rsid w:val="00273FC8"/>
    <w:rsid w:val="0027424F"/>
    <w:rsid w:val="002743BF"/>
    <w:rsid w:val="002754DE"/>
    <w:rsid w:val="00275668"/>
    <w:rsid w:val="002756B9"/>
    <w:rsid w:val="00276085"/>
    <w:rsid w:val="00276410"/>
    <w:rsid w:val="00276730"/>
    <w:rsid w:val="002776FD"/>
    <w:rsid w:val="002805B3"/>
    <w:rsid w:val="0028078E"/>
    <w:rsid w:val="00280809"/>
    <w:rsid w:val="00280AF9"/>
    <w:rsid w:val="00280C39"/>
    <w:rsid w:val="002810DE"/>
    <w:rsid w:val="002810DF"/>
    <w:rsid w:val="00281532"/>
    <w:rsid w:val="00281B6D"/>
    <w:rsid w:val="00281BED"/>
    <w:rsid w:val="00281E7C"/>
    <w:rsid w:val="002820D3"/>
    <w:rsid w:val="0028265F"/>
    <w:rsid w:val="00282923"/>
    <w:rsid w:val="00283352"/>
    <w:rsid w:val="00283DA7"/>
    <w:rsid w:val="00284319"/>
    <w:rsid w:val="002848E2"/>
    <w:rsid w:val="00284A10"/>
    <w:rsid w:val="002857B2"/>
    <w:rsid w:val="0028580E"/>
    <w:rsid w:val="00285D62"/>
    <w:rsid w:val="0028636D"/>
    <w:rsid w:val="00286503"/>
    <w:rsid w:val="0028666D"/>
    <w:rsid w:val="00286B00"/>
    <w:rsid w:val="00286BFB"/>
    <w:rsid w:val="00287179"/>
    <w:rsid w:val="00287548"/>
    <w:rsid w:val="002878FB"/>
    <w:rsid w:val="00287C42"/>
    <w:rsid w:val="002903D0"/>
    <w:rsid w:val="002909FD"/>
    <w:rsid w:val="00290B04"/>
    <w:rsid w:val="00290B71"/>
    <w:rsid w:val="00290D52"/>
    <w:rsid w:val="00290DF7"/>
    <w:rsid w:val="0029109C"/>
    <w:rsid w:val="002914F9"/>
    <w:rsid w:val="002915B9"/>
    <w:rsid w:val="00291676"/>
    <w:rsid w:val="0029169B"/>
    <w:rsid w:val="002919E4"/>
    <w:rsid w:val="002924ED"/>
    <w:rsid w:val="00292AE5"/>
    <w:rsid w:val="00292E37"/>
    <w:rsid w:val="002930BF"/>
    <w:rsid w:val="002932C0"/>
    <w:rsid w:val="002936B2"/>
    <w:rsid w:val="0029378E"/>
    <w:rsid w:val="0029381B"/>
    <w:rsid w:val="00293B1A"/>
    <w:rsid w:val="00293FE7"/>
    <w:rsid w:val="00294163"/>
    <w:rsid w:val="0029443D"/>
    <w:rsid w:val="002944F0"/>
    <w:rsid w:val="00294656"/>
    <w:rsid w:val="002947D5"/>
    <w:rsid w:val="00294955"/>
    <w:rsid w:val="0029530E"/>
    <w:rsid w:val="00295703"/>
    <w:rsid w:val="002958CB"/>
    <w:rsid w:val="00296367"/>
    <w:rsid w:val="00296F4C"/>
    <w:rsid w:val="0029758F"/>
    <w:rsid w:val="002975C0"/>
    <w:rsid w:val="00297C8B"/>
    <w:rsid w:val="002A025D"/>
    <w:rsid w:val="002A07D5"/>
    <w:rsid w:val="002A1422"/>
    <w:rsid w:val="002A156A"/>
    <w:rsid w:val="002A1970"/>
    <w:rsid w:val="002A2A49"/>
    <w:rsid w:val="002A2B98"/>
    <w:rsid w:val="002A2C80"/>
    <w:rsid w:val="002A2E0F"/>
    <w:rsid w:val="002A32C0"/>
    <w:rsid w:val="002A34AC"/>
    <w:rsid w:val="002A37A8"/>
    <w:rsid w:val="002A46D0"/>
    <w:rsid w:val="002A47C5"/>
    <w:rsid w:val="002A4A48"/>
    <w:rsid w:val="002A4FE4"/>
    <w:rsid w:val="002A534F"/>
    <w:rsid w:val="002A5712"/>
    <w:rsid w:val="002A68B3"/>
    <w:rsid w:val="002A6D77"/>
    <w:rsid w:val="002A6F09"/>
    <w:rsid w:val="002A703B"/>
    <w:rsid w:val="002A7370"/>
    <w:rsid w:val="002A757D"/>
    <w:rsid w:val="002A7585"/>
    <w:rsid w:val="002B0D9F"/>
    <w:rsid w:val="002B0F74"/>
    <w:rsid w:val="002B1BDE"/>
    <w:rsid w:val="002B1CC8"/>
    <w:rsid w:val="002B1DAF"/>
    <w:rsid w:val="002B223A"/>
    <w:rsid w:val="002B25AB"/>
    <w:rsid w:val="002B2CB9"/>
    <w:rsid w:val="002B3026"/>
    <w:rsid w:val="002B3603"/>
    <w:rsid w:val="002B3720"/>
    <w:rsid w:val="002B403F"/>
    <w:rsid w:val="002B4369"/>
    <w:rsid w:val="002B452F"/>
    <w:rsid w:val="002B4971"/>
    <w:rsid w:val="002B4D37"/>
    <w:rsid w:val="002B60B4"/>
    <w:rsid w:val="002B64A3"/>
    <w:rsid w:val="002B6634"/>
    <w:rsid w:val="002B6EB9"/>
    <w:rsid w:val="002B6F80"/>
    <w:rsid w:val="002B75C9"/>
    <w:rsid w:val="002B7C55"/>
    <w:rsid w:val="002B7C74"/>
    <w:rsid w:val="002C066A"/>
    <w:rsid w:val="002C08EC"/>
    <w:rsid w:val="002C0965"/>
    <w:rsid w:val="002C0A36"/>
    <w:rsid w:val="002C2010"/>
    <w:rsid w:val="002C31FC"/>
    <w:rsid w:val="002C335A"/>
    <w:rsid w:val="002C3667"/>
    <w:rsid w:val="002C375F"/>
    <w:rsid w:val="002C3D6E"/>
    <w:rsid w:val="002C3EB6"/>
    <w:rsid w:val="002C4BB7"/>
    <w:rsid w:val="002C4FE8"/>
    <w:rsid w:val="002C505F"/>
    <w:rsid w:val="002C553A"/>
    <w:rsid w:val="002C56E0"/>
    <w:rsid w:val="002C58AF"/>
    <w:rsid w:val="002C608C"/>
    <w:rsid w:val="002C624E"/>
    <w:rsid w:val="002C67A5"/>
    <w:rsid w:val="002C6FAA"/>
    <w:rsid w:val="002C7D9F"/>
    <w:rsid w:val="002D0369"/>
    <w:rsid w:val="002D0646"/>
    <w:rsid w:val="002D1331"/>
    <w:rsid w:val="002D13A0"/>
    <w:rsid w:val="002D1573"/>
    <w:rsid w:val="002D1810"/>
    <w:rsid w:val="002D1C7D"/>
    <w:rsid w:val="002D386C"/>
    <w:rsid w:val="002D3906"/>
    <w:rsid w:val="002D3D2B"/>
    <w:rsid w:val="002D42E4"/>
    <w:rsid w:val="002D4E97"/>
    <w:rsid w:val="002D53C1"/>
    <w:rsid w:val="002D558A"/>
    <w:rsid w:val="002D6B55"/>
    <w:rsid w:val="002D6DC9"/>
    <w:rsid w:val="002D7141"/>
    <w:rsid w:val="002D76ED"/>
    <w:rsid w:val="002E0204"/>
    <w:rsid w:val="002E0395"/>
    <w:rsid w:val="002E0B36"/>
    <w:rsid w:val="002E0CF1"/>
    <w:rsid w:val="002E21F8"/>
    <w:rsid w:val="002E220F"/>
    <w:rsid w:val="002E22DC"/>
    <w:rsid w:val="002E3086"/>
    <w:rsid w:val="002E3BD1"/>
    <w:rsid w:val="002E3CFC"/>
    <w:rsid w:val="002E436B"/>
    <w:rsid w:val="002E4CC2"/>
    <w:rsid w:val="002E5394"/>
    <w:rsid w:val="002E59F3"/>
    <w:rsid w:val="002E5D55"/>
    <w:rsid w:val="002E5DEE"/>
    <w:rsid w:val="002E6514"/>
    <w:rsid w:val="002E7AC7"/>
    <w:rsid w:val="002E7CE9"/>
    <w:rsid w:val="002F0215"/>
    <w:rsid w:val="002F047F"/>
    <w:rsid w:val="002F07A5"/>
    <w:rsid w:val="002F1906"/>
    <w:rsid w:val="002F2198"/>
    <w:rsid w:val="002F24B9"/>
    <w:rsid w:val="002F2BFF"/>
    <w:rsid w:val="002F2C06"/>
    <w:rsid w:val="002F33A6"/>
    <w:rsid w:val="002F34DB"/>
    <w:rsid w:val="002F35C9"/>
    <w:rsid w:val="002F3886"/>
    <w:rsid w:val="002F3A65"/>
    <w:rsid w:val="002F3D8F"/>
    <w:rsid w:val="002F3FD9"/>
    <w:rsid w:val="002F40B1"/>
    <w:rsid w:val="002F45CF"/>
    <w:rsid w:val="002F484B"/>
    <w:rsid w:val="002F4A1D"/>
    <w:rsid w:val="002F4B80"/>
    <w:rsid w:val="002F565F"/>
    <w:rsid w:val="002F60E9"/>
    <w:rsid w:val="002F61A1"/>
    <w:rsid w:val="002F626A"/>
    <w:rsid w:val="002F684C"/>
    <w:rsid w:val="002F76ED"/>
    <w:rsid w:val="002F7723"/>
    <w:rsid w:val="00300494"/>
    <w:rsid w:val="00300E77"/>
    <w:rsid w:val="003011F9"/>
    <w:rsid w:val="003013D0"/>
    <w:rsid w:val="00301775"/>
    <w:rsid w:val="00301AD3"/>
    <w:rsid w:val="00301DA1"/>
    <w:rsid w:val="00301F98"/>
    <w:rsid w:val="0030238F"/>
    <w:rsid w:val="00302574"/>
    <w:rsid w:val="00302A44"/>
    <w:rsid w:val="00302C0F"/>
    <w:rsid w:val="0030333A"/>
    <w:rsid w:val="00303AE1"/>
    <w:rsid w:val="00303C8A"/>
    <w:rsid w:val="00303D2D"/>
    <w:rsid w:val="00304140"/>
    <w:rsid w:val="00304161"/>
    <w:rsid w:val="00304236"/>
    <w:rsid w:val="00304847"/>
    <w:rsid w:val="0030489C"/>
    <w:rsid w:val="00304D65"/>
    <w:rsid w:val="00305435"/>
    <w:rsid w:val="003056AD"/>
    <w:rsid w:val="00305811"/>
    <w:rsid w:val="003062D9"/>
    <w:rsid w:val="00306566"/>
    <w:rsid w:val="003067B0"/>
    <w:rsid w:val="00307134"/>
    <w:rsid w:val="00307349"/>
    <w:rsid w:val="00307483"/>
    <w:rsid w:val="00307507"/>
    <w:rsid w:val="00307534"/>
    <w:rsid w:val="0030753B"/>
    <w:rsid w:val="0031042A"/>
    <w:rsid w:val="00310C7D"/>
    <w:rsid w:val="00310F3E"/>
    <w:rsid w:val="00311CAC"/>
    <w:rsid w:val="003125C4"/>
    <w:rsid w:val="003125F8"/>
    <w:rsid w:val="003127BF"/>
    <w:rsid w:val="00312AD3"/>
    <w:rsid w:val="00312BFF"/>
    <w:rsid w:val="00312DE2"/>
    <w:rsid w:val="003135BC"/>
    <w:rsid w:val="00314217"/>
    <w:rsid w:val="00314562"/>
    <w:rsid w:val="00314BDA"/>
    <w:rsid w:val="00314C80"/>
    <w:rsid w:val="00314E0F"/>
    <w:rsid w:val="003159F8"/>
    <w:rsid w:val="003165E0"/>
    <w:rsid w:val="003166DB"/>
    <w:rsid w:val="00316BBD"/>
    <w:rsid w:val="003171E6"/>
    <w:rsid w:val="00317779"/>
    <w:rsid w:val="003177D9"/>
    <w:rsid w:val="003204DC"/>
    <w:rsid w:val="0032061C"/>
    <w:rsid w:val="0032063A"/>
    <w:rsid w:val="00320D86"/>
    <w:rsid w:val="00321495"/>
    <w:rsid w:val="00322060"/>
    <w:rsid w:val="0032340A"/>
    <w:rsid w:val="0032347B"/>
    <w:rsid w:val="00323602"/>
    <w:rsid w:val="00323E5D"/>
    <w:rsid w:val="0032464F"/>
    <w:rsid w:val="003249CC"/>
    <w:rsid w:val="00325BFB"/>
    <w:rsid w:val="00325DF3"/>
    <w:rsid w:val="003269C2"/>
    <w:rsid w:val="00326B38"/>
    <w:rsid w:val="00326F81"/>
    <w:rsid w:val="00326FF0"/>
    <w:rsid w:val="00330736"/>
    <w:rsid w:val="003308AF"/>
    <w:rsid w:val="00330C3E"/>
    <w:rsid w:val="00331662"/>
    <w:rsid w:val="00331D27"/>
    <w:rsid w:val="00331DF6"/>
    <w:rsid w:val="00332688"/>
    <w:rsid w:val="0033279C"/>
    <w:rsid w:val="003327FC"/>
    <w:rsid w:val="003328FD"/>
    <w:rsid w:val="00332C92"/>
    <w:rsid w:val="00333122"/>
    <w:rsid w:val="003334BE"/>
    <w:rsid w:val="00333897"/>
    <w:rsid w:val="00334259"/>
    <w:rsid w:val="003347B2"/>
    <w:rsid w:val="00334912"/>
    <w:rsid w:val="00334F39"/>
    <w:rsid w:val="003353DB"/>
    <w:rsid w:val="00335462"/>
    <w:rsid w:val="0033552D"/>
    <w:rsid w:val="00335737"/>
    <w:rsid w:val="0033582B"/>
    <w:rsid w:val="00336051"/>
    <w:rsid w:val="0033645E"/>
    <w:rsid w:val="003371B0"/>
    <w:rsid w:val="003413DA"/>
    <w:rsid w:val="00341766"/>
    <w:rsid w:val="00341781"/>
    <w:rsid w:val="00341939"/>
    <w:rsid w:val="00341AD3"/>
    <w:rsid w:val="00341B3E"/>
    <w:rsid w:val="003422EE"/>
    <w:rsid w:val="00342ED9"/>
    <w:rsid w:val="0034347E"/>
    <w:rsid w:val="00343C63"/>
    <w:rsid w:val="00344038"/>
    <w:rsid w:val="003451A4"/>
    <w:rsid w:val="00345B6D"/>
    <w:rsid w:val="003461DD"/>
    <w:rsid w:val="0034673C"/>
    <w:rsid w:val="003467C3"/>
    <w:rsid w:val="00346A62"/>
    <w:rsid w:val="00347839"/>
    <w:rsid w:val="003479E6"/>
    <w:rsid w:val="00347D32"/>
    <w:rsid w:val="0035005F"/>
    <w:rsid w:val="003501D8"/>
    <w:rsid w:val="00350529"/>
    <w:rsid w:val="00350CC5"/>
    <w:rsid w:val="00350F18"/>
    <w:rsid w:val="00350F9A"/>
    <w:rsid w:val="0035126E"/>
    <w:rsid w:val="0035159C"/>
    <w:rsid w:val="003517F0"/>
    <w:rsid w:val="003517FE"/>
    <w:rsid w:val="00352110"/>
    <w:rsid w:val="00352CBA"/>
    <w:rsid w:val="003530E9"/>
    <w:rsid w:val="00353C4D"/>
    <w:rsid w:val="003542C8"/>
    <w:rsid w:val="003543D1"/>
    <w:rsid w:val="003552B5"/>
    <w:rsid w:val="003552F0"/>
    <w:rsid w:val="00355625"/>
    <w:rsid w:val="003557A2"/>
    <w:rsid w:val="0035585D"/>
    <w:rsid w:val="00355F61"/>
    <w:rsid w:val="00355FF1"/>
    <w:rsid w:val="0035659B"/>
    <w:rsid w:val="00356626"/>
    <w:rsid w:val="00356797"/>
    <w:rsid w:val="0035686C"/>
    <w:rsid w:val="00356CD2"/>
    <w:rsid w:val="00357DBA"/>
    <w:rsid w:val="003602A3"/>
    <w:rsid w:val="003609D5"/>
    <w:rsid w:val="00360BDB"/>
    <w:rsid w:val="00360D91"/>
    <w:rsid w:val="0036179E"/>
    <w:rsid w:val="003618F9"/>
    <w:rsid w:val="00361C44"/>
    <w:rsid w:val="00361FE1"/>
    <w:rsid w:val="003623E6"/>
    <w:rsid w:val="00362A51"/>
    <w:rsid w:val="00362E7E"/>
    <w:rsid w:val="003631EC"/>
    <w:rsid w:val="00363300"/>
    <w:rsid w:val="00363806"/>
    <w:rsid w:val="003640D9"/>
    <w:rsid w:val="003641BB"/>
    <w:rsid w:val="003643E3"/>
    <w:rsid w:val="00364470"/>
    <w:rsid w:val="0036480D"/>
    <w:rsid w:val="00364B04"/>
    <w:rsid w:val="00364B5B"/>
    <w:rsid w:val="00365485"/>
    <w:rsid w:val="0036580F"/>
    <w:rsid w:val="00365B31"/>
    <w:rsid w:val="00365CB0"/>
    <w:rsid w:val="00365F74"/>
    <w:rsid w:val="003668A8"/>
    <w:rsid w:val="00366D90"/>
    <w:rsid w:val="00366F39"/>
    <w:rsid w:val="0036783C"/>
    <w:rsid w:val="003678E0"/>
    <w:rsid w:val="0036790A"/>
    <w:rsid w:val="00367D50"/>
    <w:rsid w:val="003701B4"/>
    <w:rsid w:val="003708F9"/>
    <w:rsid w:val="00371552"/>
    <w:rsid w:val="0037161E"/>
    <w:rsid w:val="00371640"/>
    <w:rsid w:val="00373072"/>
    <w:rsid w:val="003739FF"/>
    <w:rsid w:val="003746BF"/>
    <w:rsid w:val="003751E2"/>
    <w:rsid w:val="003756B1"/>
    <w:rsid w:val="003758AE"/>
    <w:rsid w:val="0037638D"/>
    <w:rsid w:val="0037670A"/>
    <w:rsid w:val="00376A2B"/>
    <w:rsid w:val="00376B2A"/>
    <w:rsid w:val="003771B8"/>
    <w:rsid w:val="003776FC"/>
    <w:rsid w:val="00377A37"/>
    <w:rsid w:val="00377AAD"/>
    <w:rsid w:val="00380149"/>
    <w:rsid w:val="00381200"/>
    <w:rsid w:val="003813BC"/>
    <w:rsid w:val="0038180D"/>
    <w:rsid w:val="00381957"/>
    <w:rsid w:val="0038232A"/>
    <w:rsid w:val="003834E0"/>
    <w:rsid w:val="0038366C"/>
    <w:rsid w:val="00383F67"/>
    <w:rsid w:val="00384B1F"/>
    <w:rsid w:val="00385373"/>
    <w:rsid w:val="00385BF3"/>
    <w:rsid w:val="00385BFF"/>
    <w:rsid w:val="00385D76"/>
    <w:rsid w:val="003860DC"/>
    <w:rsid w:val="0038696B"/>
    <w:rsid w:val="00386CFB"/>
    <w:rsid w:val="00386DF0"/>
    <w:rsid w:val="0038703E"/>
    <w:rsid w:val="003871EA"/>
    <w:rsid w:val="00390942"/>
    <w:rsid w:val="00391297"/>
    <w:rsid w:val="00392400"/>
    <w:rsid w:val="00392675"/>
    <w:rsid w:val="003927B7"/>
    <w:rsid w:val="003927F8"/>
    <w:rsid w:val="00392CCF"/>
    <w:rsid w:val="00392FE3"/>
    <w:rsid w:val="003931B6"/>
    <w:rsid w:val="003937B9"/>
    <w:rsid w:val="00393B2C"/>
    <w:rsid w:val="00394EDE"/>
    <w:rsid w:val="00395B08"/>
    <w:rsid w:val="00395E63"/>
    <w:rsid w:val="00396067"/>
    <w:rsid w:val="003960CE"/>
    <w:rsid w:val="003962B4"/>
    <w:rsid w:val="00396512"/>
    <w:rsid w:val="00396FBF"/>
    <w:rsid w:val="00397E07"/>
    <w:rsid w:val="003A040F"/>
    <w:rsid w:val="003A17B6"/>
    <w:rsid w:val="003A1F69"/>
    <w:rsid w:val="003A2064"/>
    <w:rsid w:val="003A2676"/>
    <w:rsid w:val="003A269C"/>
    <w:rsid w:val="003A27C8"/>
    <w:rsid w:val="003A2CA4"/>
    <w:rsid w:val="003A3540"/>
    <w:rsid w:val="003A3AD3"/>
    <w:rsid w:val="003A43C8"/>
    <w:rsid w:val="003A4D36"/>
    <w:rsid w:val="003A5185"/>
    <w:rsid w:val="003A5486"/>
    <w:rsid w:val="003A7CBB"/>
    <w:rsid w:val="003B076C"/>
    <w:rsid w:val="003B08A1"/>
    <w:rsid w:val="003B100E"/>
    <w:rsid w:val="003B2193"/>
    <w:rsid w:val="003B2758"/>
    <w:rsid w:val="003B2E41"/>
    <w:rsid w:val="003B2F24"/>
    <w:rsid w:val="003B3A74"/>
    <w:rsid w:val="003B3DC1"/>
    <w:rsid w:val="003B3DF5"/>
    <w:rsid w:val="003B42E0"/>
    <w:rsid w:val="003B5014"/>
    <w:rsid w:val="003B514B"/>
    <w:rsid w:val="003B542F"/>
    <w:rsid w:val="003B54E6"/>
    <w:rsid w:val="003B5CEC"/>
    <w:rsid w:val="003B5F17"/>
    <w:rsid w:val="003B6466"/>
    <w:rsid w:val="003B6519"/>
    <w:rsid w:val="003B67F5"/>
    <w:rsid w:val="003B71C4"/>
    <w:rsid w:val="003B7D84"/>
    <w:rsid w:val="003C0559"/>
    <w:rsid w:val="003C0C61"/>
    <w:rsid w:val="003C1CFC"/>
    <w:rsid w:val="003C288B"/>
    <w:rsid w:val="003C29EA"/>
    <w:rsid w:val="003C2DF2"/>
    <w:rsid w:val="003C30AD"/>
    <w:rsid w:val="003C3A03"/>
    <w:rsid w:val="003C3A12"/>
    <w:rsid w:val="003C447D"/>
    <w:rsid w:val="003C4945"/>
    <w:rsid w:val="003C4C6B"/>
    <w:rsid w:val="003C55D0"/>
    <w:rsid w:val="003C56DC"/>
    <w:rsid w:val="003C6017"/>
    <w:rsid w:val="003C620C"/>
    <w:rsid w:val="003C6843"/>
    <w:rsid w:val="003C728E"/>
    <w:rsid w:val="003C7439"/>
    <w:rsid w:val="003C7721"/>
    <w:rsid w:val="003C7B27"/>
    <w:rsid w:val="003D056D"/>
    <w:rsid w:val="003D1908"/>
    <w:rsid w:val="003D197D"/>
    <w:rsid w:val="003D2035"/>
    <w:rsid w:val="003D2615"/>
    <w:rsid w:val="003D26D2"/>
    <w:rsid w:val="003D2D1F"/>
    <w:rsid w:val="003D3576"/>
    <w:rsid w:val="003D3D1A"/>
    <w:rsid w:val="003D4086"/>
    <w:rsid w:val="003D4FC9"/>
    <w:rsid w:val="003D4FD0"/>
    <w:rsid w:val="003D4FE1"/>
    <w:rsid w:val="003D5906"/>
    <w:rsid w:val="003D5A0D"/>
    <w:rsid w:val="003D702F"/>
    <w:rsid w:val="003D7323"/>
    <w:rsid w:val="003D7464"/>
    <w:rsid w:val="003E07C0"/>
    <w:rsid w:val="003E0BFB"/>
    <w:rsid w:val="003E1968"/>
    <w:rsid w:val="003E255E"/>
    <w:rsid w:val="003E26D0"/>
    <w:rsid w:val="003E3797"/>
    <w:rsid w:val="003E3ABA"/>
    <w:rsid w:val="003E3CBC"/>
    <w:rsid w:val="003E3DA0"/>
    <w:rsid w:val="003E46C3"/>
    <w:rsid w:val="003E4E94"/>
    <w:rsid w:val="003E4F63"/>
    <w:rsid w:val="003E531D"/>
    <w:rsid w:val="003E541A"/>
    <w:rsid w:val="003E595C"/>
    <w:rsid w:val="003E5A74"/>
    <w:rsid w:val="003E5FC4"/>
    <w:rsid w:val="003E6127"/>
    <w:rsid w:val="003E7658"/>
    <w:rsid w:val="003E7660"/>
    <w:rsid w:val="003E77B5"/>
    <w:rsid w:val="003E791E"/>
    <w:rsid w:val="003E7FA9"/>
    <w:rsid w:val="003F1412"/>
    <w:rsid w:val="003F1477"/>
    <w:rsid w:val="003F17B0"/>
    <w:rsid w:val="003F1A6A"/>
    <w:rsid w:val="003F2162"/>
    <w:rsid w:val="003F2642"/>
    <w:rsid w:val="003F31AC"/>
    <w:rsid w:val="003F31DD"/>
    <w:rsid w:val="003F3257"/>
    <w:rsid w:val="003F32D5"/>
    <w:rsid w:val="003F3CEB"/>
    <w:rsid w:val="003F3D95"/>
    <w:rsid w:val="003F3DF1"/>
    <w:rsid w:val="003F3E58"/>
    <w:rsid w:val="003F4B6D"/>
    <w:rsid w:val="003F4C4F"/>
    <w:rsid w:val="003F5266"/>
    <w:rsid w:val="003F5466"/>
    <w:rsid w:val="003F56AD"/>
    <w:rsid w:val="003F5A97"/>
    <w:rsid w:val="003F60D0"/>
    <w:rsid w:val="003F66BC"/>
    <w:rsid w:val="003F6BE8"/>
    <w:rsid w:val="003F7A98"/>
    <w:rsid w:val="0040012C"/>
    <w:rsid w:val="004002F5"/>
    <w:rsid w:val="00400525"/>
    <w:rsid w:val="004005C8"/>
    <w:rsid w:val="00400C57"/>
    <w:rsid w:val="00400ED0"/>
    <w:rsid w:val="004017CD"/>
    <w:rsid w:val="00401909"/>
    <w:rsid w:val="00401A20"/>
    <w:rsid w:val="00401C58"/>
    <w:rsid w:val="0040219E"/>
    <w:rsid w:val="00402352"/>
    <w:rsid w:val="00403064"/>
    <w:rsid w:val="004033FA"/>
    <w:rsid w:val="0040342A"/>
    <w:rsid w:val="00404114"/>
    <w:rsid w:val="00404ACF"/>
    <w:rsid w:val="00404BBC"/>
    <w:rsid w:val="0040509F"/>
    <w:rsid w:val="00405C67"/>
    <w:rsid w:val="00405D34"/>
    <w:rsid w:val="00405FE4"/>
    <w:rsid w:val="0040603E"/>
    <w:rsid w:val="0040613C"/>
    <w:rsid w:val="00406240"/>
    <w:rsid w:val="00406493"/>
    <w:rsid w:val="004064F7"/>
    <w:rsid w:val="004068CB"/>
    <w:rsid w:val="00406A26"/>
    <w:rsid w:val="00406FAC"/>
    <w:rsid w:val="00407029"/>
    <w:rsid w:val="00407CF1"/>
    <w:rsid w:val="00410262"/>
    <w:rsid w:val="00410451"/>
    <w:rsid w:val="00410F63"/>
    <w:rsid w:val="00411167"/>
    <w:rsid w:val="00411CE9"/>
    <w:rsid w:val="00412532"/>
    <w:rsid w:val="00412B52"/>
    <w:rsid w:val="00413539"/>
    <w:rsid w:val="004135C2"/>
    <w:rsid w:val="00413C87"/>
    <w:rsid w:val="0041403D"/>
    <w:rsid w:val="004140AE"/>
    <w:rsid w:val="00414681"/>
    <w:rsid w:val="00414E30"/>
    <w:rsid w:val="00414F9C"/>
    <w:rsid w:val="00415419"/>
    <w:rsid w:val="004154A2"/>
    <w:rsid w:val="00415E49"/>
    <w:rsid w:val="00415FE2"/>
    <w:rsid w:val="00416DDB"/>
    <w:rsid w:val="0041747C"/>
    <w:rsid w:val="00417704"/>
    <w:rsid w:val="0041777B"/>
    <w:rsid w:val="00417A21"/>
    <w:rsid w:val="00420516"/>
    <w:rsid w:val="004207D7"/>
    <w:rsid w:val="00420912"/>
    <w:rsid w:val="004209D2"/>
    <w:rsid w:val="00420B6F"/>
    <w:rsid w:val="00420CAE"/>
    <w:rsid w:val="00420DED"/>
    <w:rsid w:val="00421706"/>
    <w:rsid w:val="004217FC"/>
    <w:rsid w:val="004218F9"/>
    <w:rsid w:val="00421A98"/>
    <w:rsid w:val="00421EA3"/>
    <w:rsid w:val="0042200E"/>
    <w:rsid w:val="0042287F"/>
    <w:rsid w:val="00422B8F"/>
    <w:rsid w:val="00422D11"/>
    <w:rsid w:val="00423181"/>
    <w:rsid w:val="00423745"/>
    <w:rsid w:val="0042381F"/>
    <w:rsid w:val="004240C2"/>
    <w:rsid w:val="00424303"/>
    <w:rsid w:val="004248F2"/>
    <w:rsid w:val="00426090"/>
    <w:rsid w:val="0042657B"/>
    <w:rsid w:val="0042696C"/>
    <w:rsid w:val="004270ED"/>
    <w:rsid w:val="0042724C"/>
    <w:rsid w:val="00427DE5"/>
    <w:rsid w:val="00427F2B"/>
    <w:rsid w:val="00430C3A"/>
    <w:rsid w:val="00430DB8"/>
    <w:rsid w:val="004312B3"/>
    <w:rsid w:val="00431303"/>
    <w:rsid w:val="004315D7"/>
    <w:rsid w:val="0043171E"/>
    <w:rsid w:val="00431904"/>
    <w:rsid w:val="00431DC5"/>
    <w:rsid w:val="004321F7"/>
    <w:rsid w:val="00432C61"/>
    <w:rsid w:val="00433588"/>
    <w:rsid w:val="00433D77"/>
    <w:rsid w:val="004340A6"/>
    <w:rsid w:val="004346AC"/>
    <w:rsid w:val="00434BCE"/>
    <w:rsid w:val="00434BDF"/>
    <w:rsid w:val="004351BE"/>
    <w:rsid w:val="0043533E"/>
    <w:rsid w:val="00435F7C"/>
    <w:rsid w:val="00440091"/>
    <w:rsid w:val="004400DC"/>
    <w:rsid w:val="004401C5"/>
    <w:rsid w:val="00440218"/>
    <w:rsid w:val="004407B0"/>
    <w:rsid w:val="00440B70"/>
    <w:rsid w:val="004410AF"/>
    <w:rsid w:val="004417D2"/>
    <w:rsid w:val="00441D2B"/>
    <w:rsid w:val="00442673"/>
    <w:rsid w:val="00442835"/>
    <w:rsid w:val="00443322"/>
    <w:rsid w:val="004434F1"/>
    <w:rsid w:val="0044350B"/>
    <w:rsid w:val="00443515"/>
    <w:rsid w:val="00443986"/>
    <w:rsid w:val="00443BEB"/>
    <w:rsid w:val="00443D79"/>
    <w:rsid w:val="00443E9A"/>
    <w:rsid w:val="0044441E"/>
    <w:rsid w:val="00444481"/>
    <w:rsid w:val="004458DA"/>
    <w:rsid w:val="00445DA1"/>
    <w:rsid w:val="0044616B"/>
    <w:rsid w:val="00446359"/>
    <w:rsid w:val="00446D4A"/>
    <w:rsid w:val="00447673"/>
    <w:rsid w:val="00447AF3"/>
    <w:rsid w:val="0045097A"/>
    <w:rsid w:val="00450A3A"/>
    <w:rsid w:val="00450CB9"/>
    <w:rsid w:val="00450DD0"/>
    <w:rsid w:val="00450F62"/>
    <w:rsid w:val="004519F4"/>
    <w:rsid w:val="00451BE0"/>
    <w:rsid w:val="00451D0B"/>
    <w:rsid w:val="00451DC6"/>
    <w:rsid w:val="0045317F"/>
    <w:rsid w:val="00453708"/>
    <w:rsid w:val="00453E1E"/>
    <w:rsid w:val="004541D6"/>
    <w:rsid w:val="0045429A"/>
    <w:rsid w:val="004546FB"/>
    <w:rsid w:val="00454C19"/>
    <w:rsid w:val="00454CB0"/>
    <w:rsid w:val="00454E2E"/>
    <w:rsid w:val="00455113"/>
    <w:rsid w:val="0045518B"/>
    <w:rsid w:val="004554F1"/>
    <w:rsid w:val="004554FF"/>
    <w:rsid w:val="00455C39"/>
    <w:rsid w:val="0045660F"/>
    <w:rsid w:val="00456A75"/>
    <w:rsid w:val="00457E4F"/>
    <w:rsid w:val="00457F88"/>
    <w:rsid w:val="004600B8"/>
    <w:rsid w:val="00460104"/>
    <w:rsid w:val="0046038E"/>
    <w:rsid w:val="004608C0"/>
    <w:rsid w:val="00460A26"/>
    <w:rsid w:val="00461063"/>
    <w:rsid w:val="0046132E"/>
    <w:rsid w:val="004615D9"/>
    <w:rsid w:val="00461823"/>
    <w:rsid w:val="00462314"/>
    <w:rsid w:val="00462A65"/>
    <w:rsid w:val="00462CFD"/>
    <w:rsid w:val="00463AF3"/>
    <w:rsid w:val="00463D3B"/>
    <w:rsid w:val="00464291"/>
    <w:rsid w:val="0046462E"/>
    <w:rsid w:val="00464AD4"/>
    <w:rsid w:val="00464C65"/>
    <w:rsid w:val="00465163"/>
    <w:rsid w:val="00465201"/>
    <w:rsid w:val="00465388"/>
    <w:rsid w:val="00465AF6"/>
    <w:rsid w:val="00465C71"/>
    <w:rsid w:val="00465D1B"/>
    <w:rsid w:val="00466506"/>
    <w:rsid w:val="0046651C"/>
    <w:rsid w:val="0046658E"/>
    <w:rsid w:val="00466789"/>
    <w:rsid w:val="00466974"/>
    <w:rsid w:val="00466D69"/>
    <w:rsid w:val="00467BC8"/>
    <w:rsid w:val="004700B7"/>
    <w:rsid w:val="004709AA"/>
    <w:rsid w:val="00470AE5"/>
    <w:rsid w:val="00470D9B"/>
    <w:rsid w:val="00470EE1"/>
    <w:rsid w:val="00471906"/>
    <w:rsid w:val="00473331"/>
    <w:rsid w:val="00473A3D"/>
    <w:rsid w:val="00474163"/>
    <w:rsid w:val="004741F3"/>
    <w:rsid w:val="00474D96"/>
    <w:rsid w:val="00475002"/>
    <w:rsid w:val="00475079"/>
    <w:rsid w:val="0047541A"/>
    <w:rsid w:val="004756E7"/>
    <w:rsid w:val="004758C9"/>
    <w:rsid w:val="00475914"/>
    <w:rsid w:val="00476994"/>
    <w:rsid w:val="004769FF"/>
    <w:rsid w:val="00476B48"/>
    <w:rsid w:val="004774C6"/>
    <w:rsid w:val="00477542"/>
    <w:rsid w:val="0047797A"/>
    <w:rsid w:val="00481628"/>
    <w:rsid w:val="00481912"/>
    <w:rsid w:val="004819AA"/>
    <w:rsid w:val="00481CA3"/>
    <w:rsid w:val="00481CF9"/>
    <w:rsid w:val="00481E42"/>
    <w:rsid w:val="00481EE8"/>
    <w:rsid w:val="0048213D"/>
    <w:rsid w:val="004821B5"/>
    <w:rsid w:val="0048281A"/>
    <w:rsid w:val="00483168"/>
    <w:rsid w:val="004836BD"/>
    <w:rsid w:val="0048405E"/>
    <w:rsid w:val="00485327"/>
    <w:rsid w:val="004853D2"/>
    <w:rsid w:val="00486520"/>
    <w:rsid w:val="004868EB"/>
    <w:rsid w:val="0048693E"/>
    <w:rsid w:val="00486A02"/>
    <w:rsid w:val="00486BFE"/>
    <w:rsid w:val="0048790C"/>
    <w:rsid w:val="00487DBB"/>
    <w:rsid w:val="00490332"/>
    <w:rsid w:val="00490B46"/>
    <w:rsid w:val="00490FB7"/>
    <w:rsid w:val="004916DD"/>
    <w:rsid w:val="0049183B"/>
    <w:rsid w:val="00492136"/>
    <w:rsid w:val="00492658"/>
    <w:rsid w:val="00492AA4"/>
    <w:rsid w:val="00492C8B"/>
    <w:rsid w:val="0049336A"/>
    <w:rsid w:val="00493377"/>
    <w:rsid w:val="00494031"/>
    <w:rsid w:val="0049436A"/>
    <w:rsid w:val="00494784"/>
    <w:rsid w:val="004950CD"/>
    <w:rsid w:val="004958E1"/>
    <w:rsid w:val="004962DC"/>
    <w:rsid w:val="00496515"/>
    <w:rsid w:val="0049659F"/>
    <w:rsid w:val="004967A6"/>
    <w:rsid w:val="00496C20"/>
    <w:rsid w:val="00496C7B"/>
    <w:rsid w:val="00496EF5"/>
    <w:rsid w:val="004A05C7"/>
    <w:rsid w:val="004A09A3"/>
    <w:rsid w:val="004A0CE6"/>
    <w:rsid w:val="004A0D62"/>
    <w:rsid w:val="004A0F26"/>
    <w:rsid w:val="004A0F60"/>
    <w:rsid w:val="004A161C"/>
    <w:rsid w:val="004A214E"/>
    <w:rsid w:val="004A245E"/>
    <w:rsid w:val="004A24AB"/>
    <w:rsid w:val="004A36E9"/>
    <w:rsid w:val="004A38E9"/>
    <w:rsid w:val="004A3B03"/>
    <w:rsid w:val="004A3C5E"/>
    <w:rsid w:val="004A4000"/>
    <w:rsid w:val="004A403F"/>
    <w:rsid w:val="004A4AB7"/>
    <w:rsid w:val="004A4CDA"/>
    <w:rsid w:val="004A5009"/>
    <w:rsid w:val="004A564C"/>
    <w:rsid w:val="004A595B"/>
    <w:rsid w:val="004A5C89"/>
    <w:rsid w:val="004A5E19"/>
    <w:rsid w:val="004A6192"/>
    <w:rsid w:val="004A6338"/>
    <w:rsid w:val="004A66FC"/>
    <w:rsid w:val="004A67C2"/>
    <w:rsid w:val="004A696F"/>
    <w:rsid w:val="004A699B"/>
    <w:rsid w:val="004A6A9F"/>
    <w:rsid w:val="004A6B98"/>
    <w:rsid w:val="004A7D0E"/>
    <w:rsid w:val="004B0434"/>
    <w:rsid w:val="004B060C"/>
    <w:rsid w:val="004B0610"/>
    <w:rsid w:val="004B0779"/>
    <w:rsid w:val="004B0D3C"/>
    <w:rsid w:val="004B0D98"/>
    <w:rsid w:val="004B11FE"/>
    <w:rsid w:val="004B13D8"/>
    <w:rsid w:val="004B1957"/>
    <w:rsid w:val="004B2403"/>
    <w:rsid w:val="004B29E5"/>
    <w:rsid w:val="004B32FD"/>
    <w:rsid w:val="004B3BC1"/>
    <w:rsid w:val="004B3E56"/>
    <w:rsid w:val="004B43CB"/>
    <w:rsid w:val="004B4449"/>
    <w:rsid w:val="004B55F4"/>
    <w:rsid w:val="004B5D0E"/>
    <w:rsid w:val="004B5F55"/>
    <w:rsid w:val="004B60AA"/>
    <w:rsid w:val="004B6603"/>
    <w:rsid w:val="004B679F"/>
    <w:rsid w:val="004B6A21"/>
    <w:rsid w:val="004B6E6C"/>
    <w:rsid w:val="004B6F56"/>
    <w:rsid w:val="004B7705"/>
    <w:rsid w:val="004B7795"/>
    <w:rsid w:val="004B7AAB"/>
    <w:rsid w:val="004C0054"/>
    <w:rsid w:val="004C071E"/>
    <w:rsid w:val="004C0959"/>
    <w:rsid w:val="004C0D60"/>
    <w:rsid w:val="004C0E22"/>
    <w:rsid w:val="004C11C7"/>
    <w:rsid w:val="004C16F1"/>
    <w:rsid w:val="004C1C6A"/>
    <w:rsid w:val="004C24AB"/>
    <w:rsid w:val="004C2A24"/>
    <w:rsid w:val="004C2ED4"/>
    <w:rsid w:val="004C3719"/>
    <w:rsid w:val="004C3E6C"/>
    <w:rsid w:val="004C4273"/>
    <w:rsid w:val="004C43E1"/>
    <w:rsid w:val="004C4BA7"/>
    <w:rsid w:val="004C56E3"/>
    <w:rsid w:val="004C5760"/>
    <w:rsid w:val="004C5B55"/>
    <w:rsid w:val="004C6340"/>
    <w:rsid w:val="004C6710"/>
    <w:rsid w:val="004C69B9"/>
    <w:rsid w:val="004C6B08"/>
    <w:rsid w:val="004C735C"/>
    <w:rsid w:val="004C73AC"/>
    <w:rsid w:val="004C7634"/>
    <w:rsid w:val="004C7A6D"/>
    <w:rsid w:val="004C7F07"/>
    <w:rsid w:val="004C7FAF"/>
    <w:rsid w:val="004D06EE"/>
    <w:rsid w:val="004D09E9"/>
    <w:rsid w:val="004D0F08"/>
    <w:rsid w:val="004D1648"/>
    <w:rsid w:val="004D1A35"/>
    <w:rsid w:val="004D1A53"/>
    <w:rsid w:val="004D2515"/>
    <w:rsid w:val="004D2BBE"/>
    <w:rsid w:val="004D2DDD"/>
    <w:rsid w:val="004D2E87"/>
    <w:rsid w:val="004D328A"/>
    <w:rsid w:val="004D361E"/>
    <w:rsid w:val="004D38A3"/>
    <w:rsid w:val="004D3918"/>
    <w:rsid w:val="004D41CF"/>
    <w:rsid w:val="004D4C31"/>
    <w:rsid w:val="004D4F39"/>
    <w:rsid w:val="004D5165"/>
    <w:rsid w:val="004D51A8"/>
    <w:rsid w:val="004D53B0"/>
    <w:rsid w:val="004D54EF"/>
    <w:rsid w:val="004D5772"/>
    <w:rsid w:val="004D6166"/>
    <w:rsid w:val="004D65AC"/>
    <w:rsid w:val="004D6609"/>
    <w:rsid w:val="004D6619"/>
    <w:rsid w:val="004D6B27"/>
    <w:rsid w:val="004D7E9A"/>
    <w:rsid w:val="004E0DA7"/>
    <w:rsid w:val="004E21CC"/>
    <w:rsid w:val="004E2795"/>
    <w:rsid w:val="004E2DB8"/>
    <w:rsid w:val="004E332C"/>
    <w:rsid w:val="004E3352"/>
    <w:rsid w:val="004E3DEC"/>
    <w:rsid w:val="004E4105"/>
    <w:rsid w:val="004E45B8"/>
    <w:rsid w:val="004E49E9"/>
    <w:rsid w:val="004E4DBF"/>
    <w:rsid w:val="004E4E64"/>
    <w:rsid w:val="004E5A6E"/>
    <w:rsid w:val="004E5BD7"/>
    <w:rsid w:val="004E5C1A"/>
    <w:rsid w:val="004E5FD5"/>
    <w:rsid w:val="004E6410"/>
    <w:rsid w:val="004E65AF"/>
    <w:rsid w:val="004E65C2"/>
    <w:rsid w:val="004E6E32"/>
    <w:rsid w:val="004E6E57"/>
    <w:rsid w:val="004E70AA"/>
    <w:rsid w:val="004E7414"/>
    <w:rsid w:val="004E78B0"/>
    <w:rsid w:val="004F0362"/>
    <w:rsid w:val="004F03C1"/>
    <w:rsid w:val="004F137E"/>
    <w:rsid w:val="004F13E7"/>
    <w:rsid w:val="004F1562"/>
    <w:rsid w:val="004F1607"/>
    <w:rsid w:val="004F1811"/>
    <w:rsid w:val="004F1820"/>
    <w:rsid w:val="004F1967"/>
    <w:rsid w:val="004F1AA5"/>
    <w:rsid w:val="004F1F61"/>
    <w:rsid w:val="004F2323"/>
    <w:rsid w:val="004F2590"/>
    <w:rsid w:val="004F25F8"/>
    <w:rsid w:val="004F2647"/>
    <w:rsid w:val="004F2B5A"/>
    <w:rsid w:val="004F2B94"/>
    <w:rsid w:val="004F36F2"/>
    <w:rsid w:val="004F38DE"/>
    <w:rsid w:val="004F3B9B"/>
    <w:rsid w:val="004F492D"/>
    <w:rsid w:val="004F49AD"/>
    <w:rsid w:val="004F4A15"/>
    <w:rsid w:val="004F4D5A"/>
    <w:rsid w:val="004F5213"/>
    <w:rsid w:val="004F5340"/>
    <w:rsid w:val="004F55C8"/>
    <w:rsid w:val="004F61CE"/>
    <w:rsid w:val="004F6752"/>
    <w:rsid w:val="004F6CF4"/>
    <w:rsid w:val="004F7494"/>
    <w:rsid w:val="004F76DF"/>
    <w:rsid w:val="004F77DD"/>
    <w:rsid w:val="004F78EC"/>
    <w:rsid w:val="004F7B3C"/>
    <w:rsid w:val="00501048"/>
    <w:rsid w:val="005010F4"/>
    <w:rsid w:val="00501B67"/>
    <w:rsid w:val="00501E77"/>
    <w:rsid w:val="00502181"/>
    <w:rsid w:val="005025AF"/>
    <w:rsid w:val="005027AF"/>
    <w:rsid w:val="005031B1"/>
    <w:rsid w:val="00503680"/>
    <w:rsid w:val="00503976"/>
    <w:rsid w:val="00503CA8"/>
    <w:rsid w:val="00504A5A"/>
    <w:rsid w:val="00504CE2"/>
    <w:rsid w:val="0050509F"/>
    <w:rsid w:val="005051D4"/>
    <w:rsid w:val="005053A1"/>
    <w:rsid w:val="0050599F"/>
    <w:rsid w:val="00505F1F"/>
    <w:rsid w:val="005065D8"/>
    <w:rsid w:val="00506662"/>
    <w:rsid w:val="00507B68"/>
    <w:rsid w:val="00507ECD"/>
    <w:rsid w:val="005102DC"/>
    <w:rsid w:val="005104C9"/>
    <w:rsid w:val="005109A2"/>
    <w:rsid w:val="00511592"/>
    <w:rsid w:val="005116A2"/>
    <w:rsid w:val="00511D90"/>
    <w:rsid w:val="0051256D"/>
    <w:rsid w:val="0051265A"/>
    <w:rsid w:val="005126E7"/>
    <w:rsid w:val="00512BD7"/>
    <w:rsid w:val="00513522"/>
    <w:rsid w:val="00514241"/>
    <w:rsid w:val="005148D7"/>
    <w:rsid w:val="00514DA9"/>
    <w:rsid w:val="00514F95"/>
    <w:rsid w:val="00515155"/>
    <w:rsid w:val="00515735"/>
    <w:rsid w:val="005158A3"/>
    <w:rsid w:val="00516E08"/>
    <w:rsid w:val="00517610"/>
    <w:rsid w:val="00517ABD"/>
    <w:rsid w:val="0052007E"/>
    <w:rsid w:val="00520ADD"/>
    <w:rsid w:val="00520C15"/>
    <w:rsid w:val="00520D74"/>
    <w:rsid w:val="005213A7"/>
    <w:rsid w:val="0052179F"/>
    <w:rsid w:val="005219D5"/>
    <w:rsid w:val="00522092"/>
    <w:rsid w:val="005220AE"/>
    <w:rsid w:val="00522CA2"/>
    <w:rsid w:val="00523006"/>
    <w:rsid w:val="00523350"/>
    <w:rsid w:val="00523DD1"/>
    <w:rsid w:val="00523FD1"/>
    <w:rsid w:val="005249BA"/>
    <w:rsid w:val="00524D12"/>
    <w:rsid w:val="00525246"/>
    <w:rsid w:val="00525896"/>
    <w:rsid w:val="005260D1"/>
    <w:rsid w:val="005262C3"/>
    <w:rsid w:val="00526589"/>
    <w:rsid w:val="00526AF7"/>
    <w:rsid w:val="00526E74"/>
    <w:rsid w:val="005276A7"/>
    <w:rsid w:val="00527AD7"/>
    <w:rsid w:val="00527AFD"/>
    <w:rsid w:val="00527F58"/>
    <w:rsid w:val="00530120"/>
    <w:rsid w:val="00530161"/>
    <w:rsid w:val="00530647"/>
    <w:rsid w:val="0053135F"/>
    <w:rsid w:val="005314CC"/>
    <w:rsid w:val="00531666"/>
    <w:rsid w:val="0053243E"/>
    <w:rsid w:val="00532C19"/>
    <w:rsid w:val="00532CB3"/>
    <w:rsid w:val="00532ECF"/>
    <w:rsid w:val="005335F4"/>
    <w:rsid w:val="0053372A"/>
    <w:rsid w:val="00533E4A"/>
    <w:rsid w:val="00534655"/>
    <w:rsid w:val="005356B3"/>
    <w:rsid w:val="00535E29"/>
    <w:rsid w:val="00535F14"/>
    <w:rsid w:val="005361A1"/>
    <w:rsid w:val="005367F8"/>
    <w:rsid w:val="00536C98"/>
    <w:rsid w:val="00537038"/>
    <w:rsid w:val="005370EC"/>
    <w:rsid w:val="00537550"/>
    <w:rsid w:val="00537D6B"/>
    <w:rsid w:val="00537D81"/>
    <w:rsid w:val="00537EA8"/>
    <w:rsid w:val="0054148D"/>
    <w:rsid w:val="0054156E"/>
    <w:rsid w:val="0054205D"/>
    <w:rsid w:val="005420EB"/>
    <w:rsid w:val="005422AD"/>
    <w:rsid w:val="00542510"/>
    <w:rsid w:val="005425E6"/>
    <w:rsid w:val="0054340D"/>
    <w:rsid w:val="005437AD"/>
    <w:rsid w:val="00543815"/>
    <w:rsid w:val="005438A7"/>
    <w:rsid w:val="00544232"/>
    <w:rsid w:val="00544395"/>
    <w:rsid w:val="0054443B"/>
    <w:rsid w:val="005444B8"/>
    <w:rsid w:val="00544DE2"/>
    <w:rsid w:val="005451F9"/>
    <w:rsid w:val="0054528D"/>
    <w:rsid w:val="0054529C"/>
    <w:rsid w:val="00545773"/>
    <w:rsid w:val="00545AB4"/>
    <w:rsid w:val="005460EE"/>
    <w:rsid w:val="005469A6"/>
    <w:rsid w:val="00546CB7"/>
    <w:rsid w:val="00546D5F"/>
    <w:rsid w:val="00546E41"/>
    <w:rsid w:val="00547A6F"/>
    <w:rsid w:val="00547A9F"/>
    <w:rsid w:val="00550274"/>
    <w:rsid w:val="005508C6"/>
    <w:rsid w:val="005513F2"/>
    <w:rsid w:val="00551DDB"/>
    <w:rsid w:val="00552CF6"/>
    <w:rsid w:val="0055314F"/>
    <w:rsid w:val="005543FA"/>
    <w:rsid w:val="005553AE"/>
    <w:rsid w:val="0055591B"/>
    <w:rsid w:val="005559BB"/>
    <w:rsid w:val="00556021"/>
    <w:rsid w:val="0055636F"/>
    <w:rsid w:val="00556729"/>
    <w:rsid w:val="0055733F"/>
    <w:rsid w:val="0055788C"/>
    <w:rsid w:val="00560005"/>
    <w:rsid w:val="005610A8"/>
    <w:rsid w:val="00561B16"/>
    <w:rsid w:val="00562DAA"/>
    <w:rsid w:val="0056326F"/>
    <w:rsid w:val="00563A8B"/>
    <w:rsid w:val="00563E0A"/>
    <w:rsid w:val="00564200"/>
    <w:rsid w:val="0056431C"/>
    <w:rsid w:val="005647B7"/>
    <w:rsid w:val="00564BE8"/>
    <w:rsid w:val="00564C32"/>
    <w:rsid w:val="00564F06"/>
    <w:rsid w:val="00565161"/>
    <w:rsid w:val="005656FD"/>
    <w:rsid w:val="00565802"/>
    <w:rsid w:val="005659CB"/>
    <w:rsid w:val="00565F48"/>
    <w:rsid w:val="00565F6C"/>
    <w:rsid w:val="00565FC8"/>
    <w:rsid w:val="005671C2"/>
    <w:rsid w:val="00567BC0"/>
    <w:rsid w:val="00567C54"/>
    <w:rsid w:val="00570358"/>
    <w:rsid w:val="00571620"/>
    <w:rsid w:val="00571FEE"/>
    <w:rsid w:val="0057205D"/>
    <w:rsid w:val="00573706"/>
    <w:rsid w:val="0057370B"/>
    <w:rsid w:val="00573842"/>
    <w:rsid w:val="00573B82"/>
    <w:rsid w:val="00573D31"/>
    <w:rsid w:val="005744A6"/>
    <w:rsid w:val="005744F3"/>
    <w:rsid w:val="00574657"/>
    <w:rsid w:val="00574C91"/>
    <w:rsid w:val="00575355"/>
    <w:rsid w:val="00575AA7"/>
    <w:rsid w:val="00576156"/>
    <w:rsid w:val="00576193"/>
    <w:rsid w:val="005764F8"/>
    <w:rsid w:val="00576B4B"/>
    <w:rsid w:val="00576D0A"/>
    <w:rsid w:val="00577244"/>
    <w:rsid w:val="00577437"/>
    <w:rsid w:val="00577798"/>
    <w:rsid w:val="00577954"/>
    <w:rsid w:val="00580699"/>
    <w:rsid w:val="00580DCA"/>
    <w:rsid w:val="00580F15"/>
    <w:rsid w:val="005813DF"/>
    <w:rsid w:val="005838FA"/>
    <w:rsid w:val="0058426E"/>
    <w:rsid w:val="005843EF"/>
    <w:rsid w:val="005848A9"/>
    <w:rsid w:val="00585724"/>
    <w:rsid w:val="00585A4C"/>
    <w:rsid w:val="00585AEE"/>
    <w:rsid w:val="005863D0"/>
    <w:rsid w:val="00586886"/>
    <w:rsid w:val="00586B29"/>
    <w:rsid w:val="00586DC6"/>
    <w:rsid w:val="00587AB9"/>
    <w:rsid w:val="00587D91"/>
    <w:rsid w:val="00587DB4"/>
    <w:rsid w:val="00587F08"/>
    <w:rsid w:val="0059013D"/>
    <w:rsid w:val="00590198"/>
    <w:rsid w:val="0059034F"/>
    <w:rsid w:val="005903F9"/>
    <w:rsid w:val="00590794"/>
    <w:rsid w:val="00590D91"/>
    <w:rsid w:val="0059111C"/>
    <w:rsid w:val="0059158B"/>
    <w:rsid w:val="0059279D"/>
    <w:rsid w:val="0059284B"/>
    <w:rsid w:val="005936B7"/>
    <w:rsid w:val="00593AAF"/>
    <w:rsid w:val="00593C00"/>
    <w:rsid w:val="00593FAA"/>
    <w:rsid w:val="005948CF"/>
    <w:rsid w:val="00594D78"/>
    <w:rsid w:val="00594EE1"/>
    <w:rsid w:val="005954EB"/>
    <w:rsid w:val="005955B9"/>
    <w:rsid w:val="00595D99"/>
    <w:rsid w:val="005964D1"/>
    <w:rsid w:val="00596EE0"/>
    <w:rsid w:val="00597330"/>
    <w:rsid w:val="00597636"/>
    <w:rsid w:val="00597889"/>
    <w:rsid w:val="005A1197"/>
    <w:rsid w:val="005A158E"/>
    <w:rsid w:val="005A1790"/>
    <w:rsid w:val="005A1872"/>
    <w:rsid w:val="005A1877"/>
    <w:rsid w:val="005A1A03"/>
    <w:rsid w:val="005A1F8B"/>
    <w:rsid w:val="005A200B"/>
    <w:rsid w:val="005A202F"/>
    <w:rsid w:val="005A21E1"/>
    <w:rsid w:val="005A25CC"/>
    <w:rsid w:val="005A289F"/>
    <w:rsid w:val="005A2CC7"/>
    <w:rsid w:val="005A2EAE"/>
    <w:rsid w:val="005A2EC9"/>
    <w:rsid w:val="005A314D"/>
    <w:rsid w:val="005A3896"/>
    <w:rsid w:val="005A38F7"/>
    <w:rsid w:val="005A3D47"/>
    <w:rsid w:val="005A4056"/>
    <w:rsid w:val="005A466D"/>
    <w:rsid w:val="005A4671"/>
    <w:rsid w:val="005A4D8A"/>
    <w:rsid w:val="005A4E05"/>
    <w:rsid w:val="005A55EA"/>
    <w:rsid w:val="005A5EA3"/>
    <w:rsid w:val="005A6123"/>
    <w:rsid w:val="005A6275"/>
    <w:rsid w:val="005A6F56"/>
    <w:rsid w:val="005A71C1"/>
    <w:rsid w:val="005A7256"/>
    <w:rsid w:val="005A7644"/>
    <w:rsid w:val="005A779F"/>
    <w:rsid w:val="005B041B"/>
    <w:rsid w:val="005B158E"/>
    <w:rsid w:val="005B1CBE"/>
    <w:rsid w:val="005B2BB3"/>
    <w:rsid w:val="005B2F63"/>
    <w:rsid w:val="005B4A76"/>
    <w:rsid w:val="005B4DF4"/>
    <w:rsid w:val="005B4FBA"/>
    <w:rsid w:val="005B5929"/>
    <w:rsid w:val="005B5E84"/>
    <w:rsid w:val="005B6E7E"/>
    <w:rsid w:val="005B72D2"/>
    <w:rsid w:val="005C0660"/>
    <w:rsid w:val="005C0DE2"/>
    <w:rsid w:val="005C1610"/>
    <w:rsid w:val="005C1C9A"/>
    <w:rsid w:val="005C20A3"/>
    <w:rsid w:val="005C28E3"/>
    <w:rsid w:val="005C2B07"/>
    <w:rsid w:val="005C2D81"/>
    <w:rsid w:val="005C3884"/>
    <w:rsid w:val="005C5A6B"/>
    <w:rsid w:val="005C5C67"/>
    <w:rsid w:val="005C5C7E"/>
    <w:rsid w:val="005C63AE"/>
    <w:rsid w:val="005C64A2"/>
    <w:rsid w:val="005C6A39"/>
    <w:rsid w:val="005C6DDD"/>
    <w:rsid w:val="005C7545"/>
    <w:rsid w:val="005C7C5C"/>
    <w:rsid w:val="005D010F"/>
    <w:rsid w:val="005D018B"/>
    <w:rsid w:val="005D0234"/>
    <w:rsid w:val="005D05BF"/>
    <w:rsid w:val="005D0943"/>
    <w:rsid w:val="005D0BDF"/>
    <w:rsid w:val="005D0CA4"/>
    <w:rsid w:val="005D1E7F"/>
    <w:rsid w:val="005D20C4"/>
    <w:rsid w:val="005D2187"/>
    <w:rsid w:val="005D24B1"/>
    <w:rsid w:val="005D284B"/>
    <w:rsid w:val="005D3282"/>
    <w:rsid w:val="005D3686"/>
    <w:rsid w:val="005D4084"/>
    <w:rsid w:val="005D4397"/>
    <w:rsid w:val="005D65ED"/>
    <w:rsid w:val="005D6909"/>
    <w:rsid w:val="005D6E13"/>
    <w:rsid w:val="005D7746"/>
    <w:rsid w:val="005D7F7F"/>
    <w:rsid w:val="005E025F"/>
    <w:rsid w:val="005E0489"/>
    <w:rsid w:val="005E07B8"/>
    <w:rsid w:val="005E0B84"/>
    <w:rsid w:val="005E14A3"/>
    <w:rsid w:val="005E1D1F"/>
    <w:rsid w:val="005E1F55"/>
    <w:rsid w:val="005E2326"/>
    <w:rsid w:val="005E2BFB"/>
    <w:rsid w:val="005E2F0A"/>
    <w:rsid w:val="005E33EA"/>
    <w:rsid w:val="005E3518"/>
    <w:rsid w:val="005E361D"/>
    <w:rsid w:val="005E39D8"/>
    <w:rsid w:val="005E4044"/>
    <w:rsid w:val="005E442D"/>
    <w:rsid w:val="005E5219"/>
    <w:rsid w:val="005E57B0"/>
    <w:rsid w:val="005E5826"/>
    <w:rsid w:val="005E5A2B"/>
    <w:rsid w:val="005E5CEE"/>
    <w:rsid w:val="005E6450"/>
    <w:rsid w:val="005E66BE"/>
    <w:rsid w:val="005E6CE7"/>
    <w:rsid w:val="005E6E07"/>
    <w:rsid w:val="005E7042"/>
    <w:rsid w:val="005E73AF"/>
    <w:rsid w:val="005E7582"/>
    <w:rsid w:val="005F0348"/>
    <w:rsid w:val="005F0690"/>
    <w:rsid w:val="005F1474"/>
    <w:rsid w:val="005F15C1"/>
    <w:rsid w:val="005F18EE"/>
    <w:rsid w:val="005F1AD9"/>
    <w:rsid w:val="005F22CB"/>
    <w:rsid w:val="005F27EA"/>
    <w:rsid w:val="005F2F54"/>
    <w:rsid w:val="005F2FA4"/>
    <w:rsid w:val="005F371E"/>
    <w:rsid w:val="005F3E82"/>
    <w:rsid w:val="005F4871"/>
    <w:rsid w:val="005F571A"/>
    <w:rsid w:val="005F5918"/>
    <w:rsid w:val="005F6212"/>
    <w:rsid w:val="005F6444"/>
    <w:rsid w:val="005F672F"/>
    <w:rsid w:val="005F705E"/>
    <w:rsid w:val="005F70FF"/>
    <w:rsid w:val="005F722E"/>
    <w:rsid w:val="005F73AC"/>
    <w:rsid w:val="005F7CAF"/>
    <w:rsid w:val="005F7CB0"/>
    <w:rsid w:val="0060021C"/>
    <w:rsid w:val="0060066C"/>
    <w:rsid w:val="006006CF"/>
    <w:rsid w:val="0060086F"/>
    <w:rsid w:val="00601498"/>
    <w:rsid w:val="00601921"/>
    <w:rsid w:val="00601ACA"/>
    <w:rsid w:val="00601BFE"/>
    <w:rsid w:val="00601E21"/>
    <w:rsid w:val="006030D8"/>
    <w:rsid w:val="00603992"/>
    <w:rsid w:val="00603A4B"/>
    <w:rsid w:val="00603D5C"/>
    <w:rsid w:val="00603FFE"/>
    <w:rsid w:val="00604062"/>
    <w:rsid w:val="00604119"/>
    <w:rsid w:val="0060476D"/>
    <w:rsid w:val="0060486A"/>
    <w:rsid w:val="00604F58"/>
    <w:rsid w:val="00605D5D"/>
    <w:rsid w:val="0060600B"/>
    <w:rsid w:val="00606E39"/>
    <w:rsid w:val="0060701B"/>
    <w:rsid w:val="006079BD"/>
    <w:rsid w:val="00607A0A"/>
    <w:rsid w:val="00607E5B"/>
    <w:rsid w:val="00610693"/>
    <w:rsid w:val="00611690"/>
    <w:rsid w:val="00611812"/>
    <w:rsid w:val="006119FD"/>
    <w:rsid w:val="006124B4"/>
    <w:rsid w:val="00612A4F"/>
    <w:rsid w:val="00612FB1"/>
    <w:rsid w:val="00613A4E"/>
    <w:rsid w:val="00613DB3"/>
    <w:rsid w:val="00614061"/>
    <w:rsid w:val="0061492C"/>
    <w:rsid w:val="00614C2B"/>
    <w:rsid w:val="00615B61"/>
    <w:rsid w:val="00615F16"/>
    <w:rsid w:val="00616F76"/>
    <w:rsid w:val="00617205"/>
    <w:rsid w:val="00617AE8"/>
    <w:rsid w:val="00617C11"/>
    <w:rsid w:val="00617DA5"/>
    <w:rsid w:val="0062021D"/>
    <w:rsid w:val="006205DC"/>
    <w:rsid w:val="00620B1D"/>
    <w:rsid w:val="00621143"/>
    <w:rsid w:val="006212F7"/>
    <w:rsid w:val="006218F3"/>
    <w:rsid w:val="00621FA0"/>
    <w:rsid w:val="00622B4E"/>
    <w:rsid w:val="00622ECD"/>
    <w:rsid w:val="0062333A"/>
    <w:rsid w:val="00623803"/>
    <w:rsid w:val="00623A7B"/>
    <w:rsid w:val="00623B95"/>
    <w:rsid w:val="00623E43"/>
    <w:rsid w:val="00624179"/>
    <w:rsid w:val="006248CC"/>
    <w:rsid w:val="00624B3D"/>
    <w:rsid w:val="00624BA4"/>
    <w:rsid w:val="00624CC6"/>
    <w:rsid w:val="006252F4"/>
    <w:rsid w:val="00625768"/>
    <w:rsid w:val="00625FA6"/>
    <w:rsid w:val="00626581"/>
    <w:rsid w:val="006273EF"/>
    <w:rsid w:val="00627822"/>
    <w:rsid w:val="00630403"/>
    <w:rsid w:val="00630FF1"/>
    <w:rsid w:val="00631A43"/>
    <w:rsid w:val="00632309"/>
    <w:rsid w:val="0063256D"/>
    <w:rsid w:val="00632711"/>
    <w:rsid w:val="006327D2"/>
    <w:rsid w:val="00632B85"/>
    <w:rsid w:val="00632CFF"/>
    <w:rsid w:val="0063307D"/>
    <w:rsid w:val="00633916"/>
    <w:rsid w:val="00634231"/>
    <w:rsid w:val="00634303"/>
    <w:rsid w:val="0063432F"/>
    <w:rsid w:val="006351E4"/>
    <w:rsid w:val="00635B19"/>
    <w:rsid w:val="00635B4C"/>
    <w:rsid w:val="00635EDC"/>
    <w:rsid w:val="0063641E"/>
    <w:rsid w:val="006367C5"/>
    <w:rsid w:val="0063714E"/>
    <w:rsid w:val="006372AF"/>
    <w:rsid w:val="00637539"/>
    <w:rsid w:val="006379A5"/>
    <w:rsid w:val="00637C17"/>
    <w:rsid w:val="00637CB2"/>
    <w:rsid w:val="00640599"/>
    <w:rsid w:val="006408D4"/>
    <w:rsid w:val="00640FB3"/>
    <w:rsid w:val="006419B9"/>
    <w:rsid w:val="00641CF7"/>
    <w:rsid w:val="00642281"/>
    <w:rsid w:val="00642C3D"/>
    <w:rsid w:val="0064334A"/>
    <w:rsid w:val="00644403"/>
    <w:rsid w:val="006444C3"/>
    <w:rsid w:val="006445C3"/>
    <w:rsid w:val="00644943"/>
    <w:rsid w:val="0064514A"/>
    <w:rsid w:val="0064518D"/>
    <w:rsid w:val="00645288"/>
    <w:rsid w:val="00645F0E"/>
    <w:rsid w:val="00646500"/>
    <w:rsid w:val="00646556"/>
    <w:rsid w:val="00646B41"/>
    <w:rsid w:val="00646B9D"/>
    <w:rsid w:val="00646C2A"/>
    <w:rsid w:val="0064731B"/>
    <w:rsid w:val="006474B6"/>
    <w:rsid w:val="0065038E"/>
    <w:rsid w:val="00650A71"/>
    <w:rsid w:val="00650B26"/>
    <w:rsid w:val="006510FC"/>
    <w:rsid w:val="00651CE0"/>
    <w:rsid w:val="00651F13"/>
    <w:rsid w:val="00652316"/>
    <w:rsid w:val="006524E7"/>
    <w:rsid w:val="00652975"/>
    <w:rsid w:val="00652A58"/>
    <w:rsid w:val="00652D78"/>
    <w:rsid w:val="00653541"/>
    <w:rsid w:val="00653C29"/>
    <w:rsid w:val="00653C3F"/>
    <w:rsid w:val="00653FAC"/>
    <w:rsid w:val="00654243"/>
    <w:rsid w:val="0065493E"/>
    <w:rsid w:val="00654FC9"/>
    <w:rsid w:val="00655925"/>
    <w:rsid w:val="00655B17"/>
    <w:rsid w:val="00655B3B"/>
    <w:rsid w:val="00655D44"/>
    <w:rsid w:val="0065626D"/>
    <w:rsid w:val="006563CA"/>
    <w:rsid w:val="00656B61"/>
    <w:rsid w:val="0065748E"/>
    <w:rsid w:val="006577A6"/>
    <w:rsid w:val="006607C7"/>
    <w:rsid w:val="006608EA"/>
    <w:rsid w:val="00660D01"/>
    <w:rsid w:val="00660FFA"/>
    <w:rsid w:val="0066128F"/>
    <w:rsid w:val="00661572"/>
    <w:rsid w:val="006615CA"/>
    <w:rsid w:val="0066161C"/>
    <w:rsid w:val="006631D3"/>
    <w:rsid w:val="0066320B"/>
    <w:rsid w:val="0066383E"/>
    <w:rsid w:val="00663B6D"/>
    <w:rsid w:val="00664228"/>
    <w:rsid w:val="00664288"/>
    <w:rsid w:val="006642F0"/>
    <w:rsid w:val="006644D3"/>
    <w:rsid w:val="00664979"/>
    <w:rsid w:val="00664AA7"/>
    <w:rsid w:val="006654C5"/>
    <w:rsid w:val="0066551C"/>
    <w:rsid w:val="00665ACF"/>
    <w:rsid w:val="006668A9"/>
    <w:rsid w:val="006668E9"/>
    <w:rsid w:val="00666B6A"/>
    <w:rsid w:val="00666D23"/>
    <w:rsid w:val="00667120"/>
    <w:rsid w:val="00667182"/>
    <w:rsid w:val="006674D5"/>
    <w:rsid w:val="00667734"/>
    <w:rsid w:val="0066790E"/>
    <w:rsid w:val="00667DD0"/>
    <w:rsid w:val="00667FE1"/>
    <w:rsid w:val="00670BA7"/>
    <w:rsid w:val="006719F9"/>
    <w:rsid w:val="00671EFA"/>
    <w:rsid w:val="0067219B"/>
    <w:rsid w:val="00672A2F"/>
    <w:rsid w:val="00673139"/>
    <w:rsid w:val="0067334A"/>
    <w:rsid w:val="0067419E"/>
    <w:rsid w:val="00674C30"/>
    <w:rsid w:val="00674CB7"/>
    <w:rsid w:val="006755D3"/>
    <w:rsid w:val="00675B41"/>
    <w:rsid w:val="00675C22"/>
    <w:rsid w:val="006761AF"/>
    <w:rsid w:val="00676210"/>
    <w:rsid w:val="0067694C"/>
    <w:rsid w:val="00681007"/>
    <w:rsid w:val="00681DD5"/>
    <w:rsid w:val="00682058"/>
    <w:rsid w:val="006823D4"/>
    <w:rsid w:val="00682527"/>
    <w:rsid w:val="0068347A"/>
    <w:rsid w:val="00683715"/>
    <w:rsid w:val="00683BAE"/>
    <w:rsid w:val="00683C87"/>
    <w:rsid w:val="00684E19"/>
    <w:rsid w:val="0068581F"/>
    <w:rsid w:val="00685A77"/>
    <w:rsid w:val="00685B24"/>
    <w:rsid w:val="00686785"/>
    <w:rsid w:val="006869FE"/>
    <w:rsid w:val="00686FE7"/>
    <w:rsid w:val="00687A18"/>
    <w:rsid w:val="00687EDF"/>
    <w:rsid w:val="0069006C"/>
    <w:rsid w:val="006901EF"/>
    <w:rsid w:val="0069097A"/>
    <w:rsid w:val="00690A24"/>
    <w:rsid w:val="00690A3D"/>
    <w:rsid w:val="00690A87"/>
    <w:rsid w:val="00690B27"/>
    <w:rsid w:val="00690B6A"/>
    <w:rsid w:val="00690FBF"/>
    <w:rsid w:val="00691035"/>
    <w:rsid w:val="006923A3"/>
    <w:rsid w:val="0069309E"/>
    <w:rsid w:val="0069349B"/>
    <w:rsid w:val="00693986"/>
    <w:rsid w:val="00693AA9"/>
    <w:rsid w:val="00693C19"/>
    <w:rsid w:val="00693E00"/>
    <w:rsid w:val="00694344"/>
    <w:rsid w:val="0069440B"/>
    <w:rsid w:val="00694F73"/>
    <w:rsid w:val="00695151"/>
    <w:rsid w:val="006958AD"/>
    <w:rsid w:val="00695FE7"/>
    <w:rsid w:val="006960EF"/>
    <w:rsid w:val="0069618A"/>
    <w:rsid w:val="00696A25"/>
    <w:rsid w:val="00696C26"/>
    <w:rsid w:val="006A019E"/>
    <w:rsid w:val="006A060A"/>
    <w:rsid w:val="006A0860"/>
    <w:rsid w:val="006A1D28"/>
    <w:rsid w:val="006A23EA"/>
    <w:rsid w:val="006A24F8"/>
    <w:rsid w:val="006A2F6E"/>
    <w:rsid w:val="006A34A0"/>
    <w:rsid w:val="006A3CC7"/>
    <w:rsid w:val="006A3D82"/>
    <w:rsid w:val="006A410E"/>
    <w:rsid w:val="006A485A"/>
    <w:rsid w:val="006A504D"/>
    <w:rsid w:val="006A5370"/>
    <w:rsid w:val="006A5BC7"/>
    <w:rsid w:val="006A5C0F"/>
    <w:rsid w:val="006A5E34"/>
    <w:rsid w:val="006A63C3"/>
    <w:rsid w:val="006A6958"/>
    <w:rsid w:val="006A6A5E"/>
    <w:rsid w:val="006A6A71"/>
    <w:rsid w:val="006A6FD4"/>
    <w:rsid w:val="006A768B"/>
    <w:rsid w:val="006A791F"/>
    <w:rsid w:val="006B027E"/>
    <w:rsid w:val="006B0303"/>
    <w:rsid w:val="006B0A8A"/>
    <w:rsid w:val="006B1F7F"/>
    <w:rsid w:val="006B2627"/>
    <w:rsid w:val="006B2A08"/>
    <w:rsid w:val="006B377E"/>
    <w:rsid w:val="006B3818"/>
    <w:rsid w:val="006B3907"/>
    <w:rsid w:val="006B3AA3"/>
    <w:rsid w:val="006B3C8D"/>
    <w:rsid w:val="006B4B86"/>
    <w:rsid w:val="006B51B1"/>
    <w:rsid w:val="006B5990"/>
    <w:rsid w:val="006B658D"/>
    <w:rsid w:val="006B6758"/>
    <w:rsid w:val="006B6AE0"/>
    <w:rsid w:val="006B7210"/>
    <w:rsid w:val="006B721E"/>
    <w:rsid w:val="006B74B3"/>
    <w:rsid w:val="006C00AA"/>
    <w:rsid w:val="006C0A76"/>
    <w:rsid w:val="006C0DB0"/>
    <w:rsid w:val="006C0EE9"/>
    <w:rsid w:val="006C12DD"/>
    <w:rsid w:val="006C1A1E"/>
    <w:rsid w:val="006C1B3E"/>
    <w:rsid w:val="006C1BC2"/>
    <w:rsid w:val="006C2087"/>
    <w:rsid w:val="006C21C7"/>
    <w:rsid w:val="006C2901"/>
    <w:rsid w:val="006C3450"/>
    <w:rsid w:val="006C36A7"/>
    <w:rsid w:val="006C372B"/>
    <w:rsid w:val="006C451F"/>
    <w:rsid w:val="006C4EB3"/>
    <w:rsid w:val="006C4EC7"/>
    <w:rsid w:val="006C5057"/>
    <w:rsid w:val="006C53FE"/>
    <w:rsid w:val="006C5512"/>
    <w:rsid w:val="006C5884"/>
    <w:rsid w:val="006C6A49"/>
    <w:rsid w:val="006C6A85"/>
    <w:rsid w:val="006C6D14"/>
    <w:rsid w:val="006C6E20"/>
    <w:rsid w:val="006C704C"/>
    <w:rsid w:val="006C7235"/>
    <w:rsid w:val="006C74A3"/>
    <w:rsid w:val="006C751F"/>
    <w:rsid w:val="006C75D7"/>
    <w:rsid w:val="006D064A"/>
    <w:rsid w:val="006D095D"/>
    <w:rsid w:val="006D1239"/>
    <w:rsid w:val="006D1817"/>
    <w:rsid w:val="006D1ED2"/>
    <w:rsid w:val="006D2122"/>
    <w:rsid w:val="006D2338"/>
    <w:rsid w:val="006D3701"/>
    <w:rsid w:val="006D38CE"/>
    <w:rsid w:val="006D3A74"/>
    <w:rsid w:val="006D3F43"/>
    <w:rsid w:val="006D4000"/>
    <w:rsid w:val="006D459D"/>
    <w:rsid w:val="006D46EE"/>
    <w:rsid w:val="006D4749"/>
    <w:rsid w:val="006D47F9"/>
    <w:rsid w:val="006D489F"/>
    <w:rsid w:val="006D4EEC"/>
    <w:rsid w:val="006D574B"/>
    <w:rsid w:val="006D62ED"/>
    <w:rsid w:val="006D6A4F"/>
    <w:rsid w:val="006D6B02"/>
    <w:rsid w:val="006D6B66"/>
    <w:rsid w:val="006D6BBB"/>
    <w:rsid w:val="006D6C2C"/>
    <w:rsid w:val="006D6CC1"/>
    <w:rsid w:val="006D6D16"/>
    <w:rsid w:val="006D6E67"/>
    <w:rsid w:val="006D6EA1"/>
    <w:rsid w:val="006D6FB3"/>
    <w:rsid w:val="006D71DD"/>
    <w:rsid w:val="006E01AA"/>
    <w:rsid w:val="006E0242"/>
    <w:rsid w:val="006E0AB0"/>
    <w:rsid w:val="006E0D4C"/>
    <w:rsid w:val="006E0F31"/>
    <w:rsid w:val="006E1093"/>
    <w:rsid w:val="006E1404"/>
    <w:rsid w:val="006E1455"/>
    <w:rsid w:val="006E18EE"/>
    <w:rsid w:val="006E267F"/>
    <w:rsid w:val="006E371F"/>
    <w:rsid w:val="006E37E2"/>
    <w:rsid w:val="006E3CE8"/>
    <w:rsid w:val="006E3E0E"/>
    <w:rsid w:val="006E49C3"/>
    <w:rsid w:val="006E49E3"/>
    <w:rsid w:val="006E4EA1"/>
    <w:rsid w:val="006E5069"/>
    <w:rsid w:val="006E5284"/>
    <w:rsid w:val="006E5C57"/>
    <w:rsid w:val="006E623D"/>
    <w:rsid w:val="006E63A1"/>
    <w:rsid w:val="006E63AA"/>
    <w:rsid w:val="006E6790"/>
    <w:rsid w:val="006E6C14"/>
    <w:rsid w:val="006E6E9E"/>
    <w:rsid w:val="006E78E3"/>
    <w:rsid w:val="006E79ED"/>
    <w:rsid w:val="006F038A"/>
    <w:rsid w:val="006F075E"/>
    <w:rsid w:val="006F129A"/>
    <w:rsid w:val="006F1D86"/>
    <w:rsid w:val="006F1E16"/>
    <w:rsid w:val="006F2297"/>
    <w:rsid w:val="006F2353"/>
    <w:rsid w:val="006F247A"/>
    <w:rsid w:val="006F3531"/>
    <w:rsid w:val="006F361E"/>
    <w:rsid w:val="006F42F7"/>
    <w:rsid w:val="006F4702"/>
    <w:rsid w:val="006F4B91"/>
    <w:rsid w:val="006F5B10"/>
    <w:rsid w:val="006F5CE9"/>
    <w:rsid w:val="006F5D9E"/>
    <w:rsid w:val="006F6927"/>
    <w:rsid w:val="006F6E34"/>
    <w:rsid w:val="006F6F08"/>
    <w:rsid w:val="006F70CF"/>
    <w:rsid w:val="006F7705"/>
    <w:rsid w:val="006F7A08"/>
    <w:rsid w:val="006F7D4D"/>
    <w:rsid w:val="007002C9"/>
    <w:rsid w:val="00700A85"/>
    <w:rsid w:val="00700ABD"/>
    <w:rsid w:val="00700EE9"/>
    <w:rsid w:val="007013E4"/>
    <w:rsid w:val="00701D87"/>
    <w:rsid w:val="0070253E"/>
    <w:rsid w:val="00702937"/>
    <w:rsid w:val="00702D3B"/>
    <w:rsid w:val="0070375B"/>
    <w:rsid w:val="00703A58"/>
    <w:rsid w:val="00703C80"/>
    <w:rsid w:val="00703FF6"/>
    <w:rsid w:val="00704931"/>
    <w:rsid w:val="00704CC0"/>
    <w:rsid w:val="00704FE9"/>
    <w:rsid w:val="0070590A"/>
    <w:rsid w:val="00705A3B"/>
    <w:rsid w:val="00705C8F"/>
    <w:rsid w:val="00705DA5"/>
    <w:rsid w:val="00705F06"/>
    <w:rsid w:val="007060D0"/>
    <w:rsid w:val="00706371"/>
    <w:rsid w:val="0070650E"/>
    <w:rsid w:val="00706C6C"/>
    <w:rsid w:val="00710B9D"/>
    <w:rsid w:val="00710E87"/>
    <w:rsid w:val="007117A4"/>
    <w:rsid w:val="0071193D"/>
    <w:rsid w:val="00711AC9"/>
    <w:rsid w:val="00711E1F"/>
    <w:rsid w:val="00712048"/>
    <w:rsid w:val="00712727"/>
    <w:rsid w:val="00712790"/>
    <w:rsid w:val="007134BE"/>
    <w:rsid w:val="007137BE"/>
    <w:rsid w:val="007138E7"/>
    <w:rsid w:val="00714366"/>
    <w:rsid w:val="00714B65"/>
    <w:rsid w:val="00715239"/>
    <w:rsid w:val="0071542D"/>
    <w:rsid w:val="00715A13"/>
    <w:rsid w:val="00716001"/>
    <w:rsid w:val="007160FB"/>
    <w:rsid w:val="00716369"/>
    <w:rsid w:val="00716DB3"/>
    <w:rsid w:val="00717ABF"/>
    <w:rsid w:val="007205F7"/>
    <w:rsid w:val="0072162B"/>
    <w:rsid w:val="00721DE0"/>
    <w:rsid w:val="00722171"/>
    <w:rsid w:val="007223EE"/>
    <w:rsid w:val="007226EB"/>
    <w:rsid w:val="00722BE2"/>
    <w:rsid w:val="00724ADB"/>
    <w:rsid w:val="00725044"/>
    <w:rsid w:val="00725336"/>
    <w:rsid w:val="00726B0D"/>
    <w:rsid w:val="00727318"/>
    <w:rsid w:val="00727832"/>
    <w:rsid w:val="00727F80"/>
    <w:rsid w:val="00730D5B"/>
    <w:rsid w:val="00730ED6"/>
    <w:rsid w:val="00730FEA"/>
    <w:rsid w:val="007318F3"/>
    <w:rsid w:val="00732717"/>
    <w:rsid w:val="00732ED5"/>
    <w:rsid w:val="00732FBC"/>
    <w:rsid w:val="007331F5"/>
    <w:rsid w:val="00733743"/>
    <w:rsid w:val="00733F1E"/>
    <w:rsid w:val="0073488D"/>
    <w:rsid w:val="00734E78"/>
    <w:rsid w:val="00735448"/>
    <w:rsid w:val="0073622E"/>
    <w:rsid w:val="00736AEE"/>
    <w:rsid w:val="00737213"/>
    <w:rsid w:val="007378F6"/>
    <w:rsid w:val="007400E6"/>
    <w:rsid w:val="00740143"/>
    <w:rsid w:val="00740545"/>
    <w:rsid w:val="007407B3"/>
    <w:rsid w:val="00740F99"/>
    <w:rsid w:val="00740FD0"/>
    <w:rsid w:val="00741E4C"/>
    <w:rsid w:val="00742310"/>
    <w:rsid w:val="00742835"/>
    <w:rsid w:val="007428E0"/>
    <w:rsid w:val="00742C76"/>
    <w:rsid w:val="007431B7"/>
    <w:rsid w:val="0074333E"/>
    <w:rsid w:val="0074373C"/>
    <w:rsid w:val="007444DC"/>
    <w:rsid w:val="00744921"/>
    <w:rsid w:val="00744BA2"/>
    <w:rsid w:val="00746128"/>
    <w:rsid w:val="00746616"/>
    <w:rsid w:val="007467AE"/>
    <w:rsid w:val="007467FF"/>
    <w:rsid w:val="00746AE5"/>
    <w:rsid w:val="00746CD6"/>
    <w:rsid w:val="00747F72"/>
    <w:rsid w:val="0075050D"/>
    <w:rsid w:val="00750600"/>
    <w:rsid w:val="00750D99"/>
    <w:rsid w:val="007513FC"/>
    <w:rsid w:val="0075151C"/>
    <w:rsid w:val="007515D6"/>
    <w:rsid w:val="0075188D"/>
    <w:rsid w:val="00751C9B"/>
    <w:rsid w:val="007522EA"/>
    <w:rsid w:val="00752340"/>
    <w:rsid w:val="007530C7"/>
    <w:rsid w:val="00753908"/>
    <w:rsid w:val="0075391A"/>
    <w:rsid w:val="00753924"/>
    <w:rsid w:val="00753B4F"/>
    <w:rsid w:val="00753CC6"/>
    <w:rsid w:val="007548F3"/>
    <w:rsid w:val="00755365"/>
    <w:rsid w:val="007553B0"/>
    <w:rsid w:val="0075562D"/>
    <w:rsid w:val="00755A66"/>
    <w:rsid w:val="0075637C"/>
    <w:rsid w:val="007564F8"/>
    <w:rsid w:val="00756800"/>
    <w:rsid w:val="0075768D"/>
    <w:rsid w:val="00757CF8"/>
    <w:rsid w:val="0076010F"/>
    <w:rsid w:val="007601E0"/>
    <w:rsid w:val="007602A1"/>
    <w:rsid w:val="0076047A"/>
    <w:rsid w:val="007607D9"/>
    <w:rsid w:val="00760FEE"/>
    <w:rsid w:val="0076172D"/>
    <w:rsid w:val="00761C4E"/>
    <w:rsid w:val="00761E55"/>
    <w:rsid w:val="00762386"/>
    <w:rsid w:val="007626A3"/>
    <w:rsid w:val="007628D4"/>
    <w:rsid w:val="00762A03"/>
    <w:rsid w:val="00762CAC"/>
    <w:rsid w:val="00762D90"/>
    <w:rsid w:val="00763287"/>
    <w:rsid w:val="007638E9"/>
    <w:rsid w:val="00763BEF"/>
    <w:rsid w:val="00763F6E"/>
    <w:rsid w:val="00764780"/>
    <w:rsid w:val="00764A24"/>
    <w:rsid w:val="00764C72"/>
    <w:rsid w:val="00764D81"/>
    <w:rsid w:val="00765287"/>
    <w:rsid w:val="0076531D"/>
    <w:rsid w:val="007653AE"/>
    <w:rsid w:val="007658E9"/>
    <w:rsid w:val="007658F9"/>
    <w:rsid w:val="00765B65"/>
    <w:rsid w:val="00765BA4"/>
    <w:rsid w:val="00765C37"/>
    <w:rsid w:val="0076690F"/>
    <w:rsid w:val="00770354"/>
    <w:rsid w:val="0077148B"/>
    <w:rsid w:val="00771633"/>
    <w:rsid w:val="00772036"/>
    <w:rsid w:val="00772D6C"/>
    <w:rsid w:val="00772F7A"/>
    <w:rsid w:val="007737EC"/>
    <w:rsid w:val="00773F13"/>
    <w:rsid w:val="0077423C"/>
    <w:rsid w:val="007745A2"/>
    <w:rsid w:val="007754F8"/>
    <w:rsid w:val="007759B4"/>
    <w:rsid w:val="00776677"/>
    <w:rsid w:val="007769E6"/>
    <w:rsid w:val="00776A47"/>
    <w:rsid w:val="00776CFC"/>
    <w:rsid w:val="007777FA"/>
    <w:rsid w:val="00777E59"/>
    <w:rsid w:val="00780B8F"/>
    <w:rsid w:val="00780CF6"/>
    <w:rsid w:val="00780FB8"/>
    <w:rsid w:val="007824C0"/>
    <w:rsid w:val="007827C7"/>
    <w:rsid w:val="00782B20"/>
    <w:rsid w:val="0078324F"/>
    <w:rsid w:val="0078376F"/>
    <w:rsid w:val="00783ADA"/>
    <w:rsid w:val="00783EEF"/>
    <w:rsid w:val="007849D2"/>
    <w:rsid w:val="00784ADC"/>
    <w:rsid w:val="00785C58"/>
    <w:rsid w:val="00786376"/>
    <w:rsid w:val="007865A8"/>
    <w:rsid w:val="00787353"/>
    <w:rsid w:val="00787B9C"/>
    <w:rsid w:val="0079028B"/>
    <w:rsid w:val="007907EE"/>
    <w:rsid w:val="00790A71"/>
    <w:rsid w:val="0079199E"/>
    <w:rsid w:val="00791A6F"/>
    <w:rsid w:val="00791BB8"/>
    <w:rsid w:val="00791CC2"/>
    <w:rsid w:val="0079206E"/>
    <w:rsid w:val="0079225F"/>
    <w:rsid w:val="0079262D"/>
    <w:rsid w:val="0079285E"/>
    <w:rsid w:val="00793695"/>
    <w:rsid w:val="00793BDE"/>
    <w:rsid w:val="00793E4B"/>
    <w:rsid w:val="00793E96"/>
    <w:rsid w:val="007944FA"/>
    <w:rsid w:val="00794598"/>
    <w:rsid w:val="00794626"/>
    <w:rsid w:val="00795183"/>
    <w:rsid w:val="00795245"/>
    <w:rsid w:val="00795304"/>
    <w:rsid w:val="007954C3"/>
    <w:rsid w:val="0079574E"/>
    <w:rsid w:val="00795E51"/>
    <w:rsid w:val="00796225"/>
    <w:rsid w:val="007969B0"/>
    <w:rsid w:val="00797626"/>
    <w:rsid w:val="00797C1B"/>
    <w:rsid w:val="007A0E7B"/>
    <w:rsid w:val="007A1F9D"/>
    <w:rsid w:val="007A2400"/>
    <w:rsid w:val="007A28CB"/>
    <w:rsid w:val="007A2B10"/>
    <w:rsid w:val="007A2D27"/>
    <w:rsid w:val="007A2DFA"/>
    <w:rsid w:val="007A314E"/>
    <w:rsid w:val="007A31F4"/>
    <w:rsid w:val="007A4397"/>
    <w:rsid w:val="007A48AE"/>
    <w:rsid w:val="007A4A12"/>
    <w:rsid w:val="007A4CFC"/>
    <w:rsid w:val="007A54D3"/>
    <w:rsid w:val="007A5678"/>
    <w:rsid w:val="007A56B6"/>
    <w:rsid w:val="007A5B1F"/>
    <w:rsid w:val="007A5C5B"/>
    <w:rsid w:val="007A5DAA"/>
    <w:rsid w:val="007A69B7"/>
    <w:rsid w:val="007A6C64"/>
    <w:rsid w:val="007B0749"/>
    <w:rsid w:val="007B0B2D"/>
    <w:rsid w:val="007B0B9E"/>
    <w:rsid w:val="007B0DD3"/>
    <w:rsid w:val="007B211E"/>
    <w:rsid w:val="007B228B"/>
    <w:rsid w:val="007B2656"/>
    <w:rsid w:val="007B275D"/>
    <w:rsid w:val="007B3436"/>
    <w:rsid w:val="007B46F6"/>
    <w:rsid w:val="007B4830"/>
    <w:rsid w:val="007B48EC"/>
    <w:rsid w:val="007B495D"/>
    <w:rsid w:val="007B51A0"/>
    <w:rsid w:val="007B5990"/>
    <w:rsid w:val="007B6060"/>
    <w:rsid w:val="007B642E"/>
    <w:rsid w:val="007B6430"/>
    <w:rsid w:val="007B68C4"/>
    <w:rsid w:val="007B6A3E"/>
    <w:rsid w:val="007B6B8D"/>
    <w:rsid w:val="007B6FAD"/>
    <w:rsid w:val="007B7125"/>
    <w:rsid w:val="007B7383"/>
    <w:rsid w:val="007B7570"/>
    <w:rsid w:val="007B7D39"/>
    <w:rsid w:val="007C0010"/>
    <w:rsid w:val="007C0172"/>
    <w:rsid w:val="007C042F"/>
    <w:rsid w:val="007C05A4"/>
    <w:rsid w:val="007C0ABB"/>
    <w:rsid w:val="007C0B2B"/>
    <w:rsid w:val="007C0EF8"/>
    <w:rsid w:val="007C12C0"/>
    <w:rsid w:val="007C1347"/>
    <w:rsid w:val="007C1465"/>
    <w:rsid w:val="007C1569"/>
    <w:rsid w:val="007C1976"/>
    <w:rsid w:val="007C1A60"/>
    <w:rsid w:val="007C1B39"/>
    <w:rsid w:val="007C1F07"/>
    <w:rsid w:val="007C2837"/>
    <w:rsid w:val="007C289A"/>
    <w:rsid w:val="007C2A79"/>
    <w:rsid w:val="007C2F13"/>
    <w:rsid w:val="007C3658"/>
    <w:rsid w:val="007C3B61"/>
    <w:rsid w:val="007C406B"/>
    <w:rsid w:val="007C4947"/>
    <w:rsid w:val="007C4AA9"/>
    <w:rsid w:val="007C61D0"/>
    <w:rsid w:val="007C659A"/>
    <w:rsid w:val="007C7534"/>
    <w:rsid w:val="007D0227"/>
    <w:rsid w:val="007D032A"/>
    <w:rsid w:val="007D0361"/>
    <w:rsid w:val="007D06C8"/>
    <w:rsid w:val="007D0776"/>
    <w:rsid w:val="007D09ED"/>
    <w:rsid w:val="007D1892"/>
    <w:rsid w:val="007D1AC6"/>
    <w:rsid w:val="007D1CB5"/>
    <w:rsid w:val="007D2693"/>
    <w:rsid w:val="007D26F8"/>
    <w:rsid w:val="007D2A6D"/>
    <w:rsid w:val="007D2ADF"/>
    <w:rsid w:val="007D2B39"/>
    <w:rsid w:val="007D2D11"/>
    <w:rsid w:val="007D2D44"/>
    <w:rsid w:val="007D2D67"/>
    <w:rsid w:val="007D331A"/>
    <w:rsid w:val="007D3518"/>
    <w:rsid w:val="007D3704"/>
    <w:rsid w:val="007D3A4F"/>
    <w:rsid w:val="007D3E08"/>
    <w:rsid w:val="007D3EE1"/>
    <w:rsid w:val="007D3F95"/>
    <w:rsid w:val="007D45B1"/>
    <w:rsid w:val="007D471D"/>
    <w:rsid w:val="007D4F0C"/>
    <w:rsid w:val="007D5453"/>
    <w:rsid w:val="007D57FA"/>
    <w:rsid w:val="007D5D4D"/>
    <w:rsid w:val="007D65E7"/>
    <w:rsid w:val="007D69A8"/>
    <w:rsid w:val="007D69DC"/>
    <w:rsid w:val="007D722D"/>
    <w:rsid w:val="007D7314"/>
    <w:rsid w:val="007D7855"/>
    <w:rsid w:val="007D7A3D"/>
    <w:rsid w:val="007D7E49"/>
    <w:rsid w:val="007D7F5E"/>
    <w:rsid w:val="007E030E"/>
    <w:rsid w:val="007E0C4C"/>
    <w:rsid w:val="007E104B"/>
    <w:rsid w:val="007E14B2"/>
    <w:rsid w:val="007E1670"/>
    <w:rsid w:val="007E25B7"/>
    <w:rsid w:val="007E3B10"/>
    <w:rsid w:val="007E3C29"/>
    <w:rsid w:val="007E3E98"/>
    <w:rsid w:val="007E4017"/>
    <w:rsid w:val="007E4666"/>
    <w:rsid w:val="007E47AE"/>
    <w:rsid w:val="007E4A86"/>
    <w:rsid w:val="007E4F81"/>
    <w:rsid w:val="007E5222"/>
    <w:rsid w:val="007E59D3"/>
    <w:rsid w:val="007E6872"/>
    <w:rsid w:val="007E6A85"/>
    <w:rsid w:val="007F0134"/>
    <w:rsid w:val="007F0309"/>
    <w:rsid w:val="007F050B"/>
    <w:rsid w:val="007F0D23"/>
    <w:rsid w:val="007F1205"/>
    <w:rsid w:val="007F148A"/>
    <w:rsid w:val="007F24EE"/>
    <w:rsid w:val="007F2F2E"/>
    <w:rsid w:val="007F2F3B"/>
    <w:rsid w:val="007F2FC3"/>
    <w:rsid w:val="007F348D"/>
    <w:rsid w:val="007F3C90"/>
    <w:rsid w:val="007F3EBA"/>
    <w:rsid w:val="007F4479"/>
    <w:rsid w:val="007F5304"/>
    <w:rsid w:val="007F5E22"/>
    <w:rsid w:val="007F60FC"/>
    <w:rsid w:val="007F6242"/>
    <w:rsid w:val="007F65D8"/>
    <w:rsid w:val="007F6EE2"/>
    <w:rsid w:val="00800CF6"/>
    <w:rsid w:val="00800FB3"/>
    <w:rsid w:val="00801063"/>
    <w:rsid w:val="008014BD"/>
    <w:rsid w:val="00801A7E"/>
    <w:rsid w:val="0080209A"/>
    <w:rsid w:val="00802C67"/>
    <w:rsid w:val="00802FA4"/>
    <w:rsid w:val="00803103"/>
    <w:rsid w:val="00803113"/>
    <w:rsid w:val="008036A2"/>
    <w:rsid w:val="00803741"/>
    <w:rsid w:val="00803A9A"/>
    <w:rsid w:val="00804CDF"/>
    <w:rsid w:val="008057D4"/>
    <w:rsid w:val="008063D7"/>
    <w:rsid w:val="00806D6F"/>
    <w:rsid w:val="00806EC8"/>
    <w:rsid w:val="00807061"/>
    <w:rsid w:val="00807163"/>
    <w:rsid w:val="00807815"/>
    <w:rsid w:val="00807964"/>
    <w:rsid w:val="00810376"/>
    <w:rsid w:val="0081064A"/>
    <w:rsid w:val="008107F1"/>
    <w:rsid w:val="00810830"/>
    <w:rsid w:val="0081153B"/>
    <w:rsid w:val="008115EB"/>
    <w:rsid w:val="00811614"/>
    <w:rsid w:val="00811747"/>
    <w:rsid w:val="008118AA"/>
    <w:rsid w:val="0081317B"/>
    <w:rsid w:val="008135C5"/>
    <w:rsid w:val="00813844"/>
    <w:rsid w:val="00813AA9"/>
    <w:rsid w:val="008141AA"/>
    <w:rsid w:val="008143EE"/>
    <w:rsid w:val="00815334"/>
    <w:rsid w:val="00815616"/>
    <w:rsid w:val="00815757"/>
    <w:rsid w:val="00815876"/>
    <w:rsid w:val="00815BDF"/>
    <w:rsid w:val="008161E2"/>
    <w:rsid w:val="008162A0"/>
    <w:rsid w:val="008179B6"/>
    <w:rsid w:val="00817FF3"/>
    <w:rsid w:val="00820640"/>
    <w:rsid w:val="0082071A"/>
    <w:rsid w:val="00820A71"/>
    <w:rsid w:val="00820AED"/>
    <w:rsid w:val="00820C24"/>
    <w:rsid w:val="00820C3C"/>
    <w:rsid w:val="00821903"/>
    <w:rsid w:val="00821910"/>
    <w:rsid w:val="008219EA"/>
    <w:rsid w:val="00821DEF"/>
    <w:rsid w:val="008221C3"/>
    <w:rsid w:val="0082225A"/>
    <w:rsid w:val="008231B2"/>
    <w:rsid w:val="0082354E"/>
    <w:rsid w:val="00823872"/>
    <w:rsid w:val="00823ACE"/>
    <w:rsid w:val="00824541"/>
    <w:rsid w:val="00824B5C"/>
    <w:rsid w:val="00824D38"/>
    <w:rsid w:val="008259CB"/>
    <w:rsid w:val="00825C8A"/>
    <w:rsid w:val="0082600B"/>
    <w:rsid w:val="00826ACB"/>
    <w:rsid w:val="00826C32"/>
    <w:rsid w:val="00826CD7"/>
    <w:rsid w:val="00826DB9"/>
    <w:rsid w:val="008276F0"/>
    <w:rsid w:val="008277A9"/>
    <w:rsid w:val="00827A39"/>
    <w:rsid w:val="00827D5A"/>
    <w:rsid w:val="00830822"/>
    <w:rsid w:val="00831306"/>
    <w:rsid w:val="008313A8"/>
    <w:rsid w:val="00831DBF"/>
    <w:rsid w:val="00831F4D"/>
    <w:rsid w:val="008320F6"/>
    <w:rsid w:val="00832409"/>
    <w:rsid w:val="008324CF"/>
    <w:rsid w:val="0083259C"/>
    <w:rsid w:val="00832957"/>
    <w:rsid w:val="00832B53"/>
    <w:rsid w:val="00832F6D"/>
    <w:rsid w:val="0083335D"/>
    <w:rsid w:val="00833A9F"/>
    <w:rsid w:val="00833BF7"/>
    <w:rsid w:val="00834609"/>
    <w:rsid w:val="00834F38"/>
    <w:rsid w:val="0083620B"/>
    <w:rsid w:val="008362B9"/>
    <w:rsid w:val="00836AAD"/>
    <w:rsid w:val="00837252"/>
    <w:rsid w:val="00837381"/>
    <w:rsid w:val="008375D6"/>
    <w:rsid w:val="0083763F"/>
    <w:rsid w:val="008378BD"/>
    <w:rsid w:val="00837A49"/>
    <w:rsid w:val="008408B3"/>
    <w:rsid w:val="00841581"/>
    <w:rsid w:val="00841788"/>
    <w:rsid w:val="00841F51"/>
    <w:rsid w:val="008427E0"/>
    <w:rsid w:val="00842810"/>
    <w:rsid w:val="00842BF1"/>
    <w:rsid w:val="008432B7"/>
    <w:rsid w:val="00843733"/>
    <w:rsid w:val="00843971"/>
    <w:rsid w:val="00843A5F"/>
    <w:rsid w:val="008448CF"/>
    <w:rsid w:val="00844DFE"/>
    <w:rsid w:val="008451B2"/>
    <w:rsid w:val="00845A02"/>
    <w:rsid w:val="00845EC7"/>
    <w:rsid w:val="00846006"/>
    <w:rsid w:val="0084606E"/>
    <w:rsid w:val="00846263"/>
    <w:rsid w:val="00846336"/>
    <w:rsid w:val="0084695B"/>
    <w:rsid w:val="008502EF"/>
    <w:rsid w:val="0085062A"/>
    <w:rsid w:val="00851676"/>
    <w:rsid w:val="008518F2"/>
    <w:rsid w:val="00851970"/>
    <w:rsid w:val="00851FE5"/>
    <w:rsid w:val="00852123"/>
    <w:rsid w:val="008523A8"/>
    <w:rsid w:val="00852BB7"/>
    <w:rsid w:val="00853731"/>
    <w:rsid w:val="0085389F"/>
    <w:rsid w:val="00853A1E"/>
    <w:rsid w:val="00853DD1"/>
    <w:rsid w:val="008540AF"/>
    <w:rsid w:val="00854483"/>
    <w:rsid w:val="00855491"/>
    <w:rsid w:val="00855507"/>
    <w:rsid w:val="0085561D"/>
    <w:rsid w:val="00855AA2"/>
    <w:rsid w:val="00855D26"/>
    <w:rsid w:val="008560D5"/>
    <w:rsid w:val="00856114"/>
    <w:rsid w:val="00856355"/>
    <w:rsid w:val="008575AA"/>
    <w:rsid w:val="0085780D"/>
    <w:rsid w:val="00857B3F"/>
    <w:rsid w:val="00857FBB"/>
    <w:rsid w:val="00860514"/>
    <w:rsid w:val="00860C55"/>
    <w:rsid w:val="00861069"/>
    <w:rsid w:val="008612F2"/>
    <w:rsid w:val="0086131E"/>
    <w:rsid w:val="0086162F"/>
    <w:rsid w:val="008624A8"/>
    <w:rsid w:val="0086257C"/>
    <w:rsid w:val="008626D0"/>
    <w:rsid w:val="00862747"/>
    <w:rsid w:val="00862D3B"/>
    <w:rsid w:val="0086322E"/>
    <w:rsid w:val="008637BE"/>
    <w:rsid w:val="00863BDD"/>
    <w:rsid w:val="00864BF0"/>
    <w:rsid w:val="00864DCE"/>
    <w:rsid w:val="00866B9F"/>
    <w:rsid w:val="00866CC0"/>
    <w:rsid w:val="008672E8"/>
    <w:rsid w:val="00867AB5"/>
    <w:rsid w:val="00867C59"/>
    <w:rsid w:val="00867FA4"/>
    <w:rsid w:val="00870A93"/>
    <w:rsid w:val="0087167D"/>
    <w:rsid w:val="0087212F"/>
    <w:rsid w:val="00873396"/>
    <w:rsid w:val="00873827"/>
    <w:rsid w:val="00873AAB"/>
    <w:rsid w:val="0087430F"/>
    <w:rsid w:val="00874666"/>
    <w:rsid w:val="00874975"/>
    <w:rsid w:val="00874C52"/>
    <w:rsid w:val="00874D3E"/>
    <w:rsid w:val="008750C4"/>
    <w:rsid w:val="0087576F"/>
    <w:rsid w:val="00876C1D"/>
    <w:rsid w:val="00880092"/>
    <w:rsid w:val="0088043F"/>
    <w:rsid w:val="008804D9"/>
    <w:rsid w:val="00880CF2"/>
    <w:rsid w:val="00880D6D"/>
    <w:rsid w:val="00881810"/>
    <w:rsid w:val="00881929"/>
    <w:rsid w:val="0088193A"/>
    <w:rsid w:val="008827C7"/>
    <w:rsid w:val="008835E2"/>
    <w:rsid w:val="00883626"/>
    <w:rsid w:val="00883A35"/>
    <w:rsid w:val="008840C1"/>
    <w:rsid w:val="008843BA"/>
    <w:rsid w:val="00884746"/>
    <w:rsid w:val="00884836"/>
    <w:rsid w:val="00884CA2"/>
    <w:rsid w:val="0088517D"/>
    <w:rsid w:val="008851FE"/>
    <w:rsid w:val="00885352"/>
    <w:rsid w:val="00885469"/>
    <w:rsid w:val="00885647"/>
    <w:rsid w:val="00886065"/>
    <w:rsid w:val="00886702"/>
    <w:rsid w:val="008868F8"/>
    <w:rsid w:val="00886BBD"/>
    <w:rsid w:val="00886F10"/>
    <w:rsid w:val="00886F47"/>
    <w:rsid w:val="008875B3"/>
    <w:rsid w:val="0089051D"/>
    <w:rsid w:val="00890605"/>
    <w:rsid w:val="008907D9"/>
    <w:rsid w:val="00890D4B"/>
    <w:rsid w:val="00890ED7"/>
    <w:rsid w:val="00891040"/>
    <w:rsid w:val="00891354"/>
    <w:rsid w:val="00891D27"/>
    <w:rsid w:val="00891E3A"/>
    <w:rsid w:val="0089221B"/>
    <w:rsid w:val="00892A3A"/>
    <w:rsid w:val="00892C2F"/>
    <w:rsid w:val="0089382A"/>
    <w:rsid w:val="00893CDC"/>
    <w:rsid w:val="00894613"/>
    <w:rsid w:val="0089466C"/>
    <w:rsid w:val="00894A35"/>
    <w:rsid w:val="00894BEA"/>
    <w:rsid w:val="00894C8D"/>
    <w:rsid w:val="0089517E"/>
    <w:rsid w:val="0089569C"/>
    <w:rsid w:val="00895783"/>
    <w:rsid w:val="00895B90"/>
    <w:rsid w:val="008961DC"/>
    <w:rsid w:val="00896DBB"/>
    <w:rsid w:val="00896DD6"/>
    <w:rsid w:val="00897BBE"/>
    <w:rsid w:val="008A046C"/>
    <w:rsid w:val="008A08C3"/>
    <w:rsid w:val="008A0FA3"/>
    <w:rsid w:val="008A116D"/>
    <w:rsid w:val="008A2027"/>
    <w:rsid w:val="008A20FA"/>
    <w:rsid w:val="008A2727"/>
    <w:rsid w:val="008A2AA7"/>
    <w:rsid w:val="008A34C8"/>
    <w:rsid w:val="008A39A1"/>
    <w:rsid w:val="008A3FC3"/>
    <w:rsid w:val="008A49E1"/>
    <w:rsid w:val="008A4F56"/>
    <w:rsid w:val="008A5459"/>
    <w:rsid w:val="008A5B30"/>
    <w:rsid w:val="008A5DFD"/>
    <w:rsid w:val="008A61D7"/>
    <w:rsid w:val="008A64AE"/>
    <w:rsid w:val="008A69F0"/>
    <w:rsid w:val="008A6A3B"/>
    <w:rsid w:val="008A6DC7"/>
    <w:rsid w:val="008A717F"/>
    <w:rsid w:val="008A7B40"/>
    <w:rsid w:val="008B0559"/>
    <w:rsid w:val="008B0A94"/>
    <w:rsid w:val="008B0C7A"/>
    <w:rsid w:val="008B1CB3"/>
    <w:rsid w:val="008B22A0"/>
    <w:rsid w:val="008B253E"/>
    <w:rsid w:val="008B26D1"/>
    <w:rsid w:val="008B2F67"/>
    <w:rsid w:val="008B3241"/>
    <w:rsid w:val="008B32C4"/>
    <w:rsid w:val="008B3C1D"/>
    <w:rsid w:val="008B3D35"/>
    <w:rsid w:val="008B4A87"/>
    <w:rsid w:val="008B5178"/>
    <w:rsid w:val="008B5286"/>
    <w:rsid w:val="008B578F"/>
    <w:rsid w:val="008B5928"/>
    <w:rsid w:val="008B5B6B"/>
    <w:rsid w:val="008B625B"/>
    <w:rsid w:val="008B6DAF"/>
    <w:rsid w:val="008B72BC"/>
    <w:rsid w:val="008B7774"/>
    <w:rsid w:val="008B779A"/>
    <w:rsid w:val="008B79A9"/>
    <w:rsid w:val="008B7DEF"/>
    <w:rsid w:val="008B7E2C"/>
    <w:rsid w:val="008B7EA8"/>
    <w:rsid w:val="008C0930"/>
    <w:rsid w:val="008C0A42"/>
    <w:rsid w:val="008C0D5D"/>
    <w:rsid w:val="008C20E9"/>
    <w:rsid w:val="008C27AF"/>
    <w:rsid w:val="008C2C88"/>
    <w:rsid w:val="008C39A8"/>
    <w:rsid w:val="008C3AE1"/>
    <w:rsid w:val="008C3C43"/>
    <w:rsid w:val="008C4F8D"/>
    <w:rsid w:val="008C580A"/>
    <w:rsid w:val="008C59F1"/>
    <w:rsid w:val="008C5B12"/>
    <w:rsid w:val="008C5B39"/>
    <w:rsid w:val="008C5F0B"/>
    <w:rsid w:val="008C5F53"/>
    <w:rsid w:val="008C64DF"/>
    <w:rsid w:val="008C6518"/>
    <w:rsid w:val="008C6E71"/>
    <w:rsid w:val="008C6FCF"/>
    <w:rsid w:val="008C7186"/>
    <w:rsid w:val="008C76E1"/>
    <w:rsid w:val="008C78DB"/>
    <w:rsid w:val="008C7C8F"/>
    <w:rsid w:val="008C7E4E"/>
    <w:rsid w:val="008D08D6"/>
    <w:rsid w:val="008D093E"/>
    <w:rsid w:val="008D0B97"/>
    <w:rsid w:val="008D0E04"/>
    <w:rsid w:val="008D14A9"/>
    <w:rsid w:val="008D1875"/>
    <w:rsid w:val="008D2589"/>
    <w:rsid w:val="008D2894"/>
    <w:rsid w:val="008D2B03"/>
    <w:rsid w:val="008D2B33"/>
    <w:rsid w:val="008D3168"/>
    <w:rsid w:val="008D31A4"/>
    <w:rsid w:val="008D32D3"/>
    <w:rsid w:val="008D37C7"/>
    <w:rsid w:val="008D3907"/>
    <w:rsid w:val="008D39C7"/>
    <w:rsid w:val="008D4195"/>
    <w:rsid w:val="008D45EA"/>
    <w:rsid w:val="008D4757"/>
    <w:rsid w:val="008D4DF8"/>
    <w:rsid w:val="008D4E78"/>
    <w:rsid w:val="008D4F4E"/>
    <w:rsid w:val="008D5D35"/>
    <w:rsid w:val="008D5E4C"/>
    <w:rsid w:val="008D690F"/>
    <w:rsid w:val="008D750D"/>
    <w:rsid w:val="008D7652"/>
    <w:rsid w:val="008D78DF"/>
    <w:rsid w:val="008D7DFC"/>
    <w:rsid w:val="008D7EA5"/>
    <w:rsid w:val="008E0307"/>
    <w:rsid w:val="008E067D"/>
    <w:rsid w:val="008E092E"/>
    <w:rsid w:val="008E0A19"/>
    <w:rsid w:val="008E12AE"/>
    <w:rsid w:val="008E2096"/>
    <w:rsid w:val="008E2436"/>
    <w:rsid w:val="008E24A1"/>
    <w:rsid w:val="008E28B4"/>
    <w:rsid w:val="008E314F"/>
    <w:rsid w:val="008E39FF"/>
    <w:rsid w:val="008E3C7F"/>
    <w:rsid w:val="008E4581"/>
    <w:rsid w:val="008E5151"/>
    <w:rsid w:val="008E52CB"/>
    <w:rsid w:val="008E54F7"/>
    <w:rsid w:val="008E5DAD"/>
    <w:rsid w:val="008E6334"/>
    <w:rsid w:val="008E69E9"/>
    <w:rsid w:val="008E6D0D"/>
    <w:rsid w:val="008E7579"/>
    <w:rsid w:val="008E7A20"/>
    <w:rsid w:val="008F03B1"/>
    <w:rsid w:val="008F1395"/>
    <w:rsid w:val="008F13D8"/>
    <w:rsid w:val="008F176C"/>
    <w:rsid w:val="008F17AA"/>
    <w:rsid w:val="008F17E9"/>
    <w:rsid w:val="008F195D"/>
    <w:rsid w:val="008F1F73"/>
    <w:rsid w:val="008F23E0"/>
    <w:rsid w:val="008F26B8"/>
    <w:rsid w:val="008F2865"/>
    <w:rsid w:val="008F36F5"/>
    <w:rsid w:val="008F3AE1"/>
    <w:rsid w:val="008F4E57"/>
    <w:rsid w:val="008F5220"/>
    <w:rsid w:val="008F5B9F"/>
    <w:rsid w:val="008F61B0"/>
    <w:rsid w:val="008F69F9"/>
    <w:rsid w:val="008F6E8E"/>
    <w:rsid w:val="008F711D"/>
    <w:rsid w:val="008F79DF"/>
    <w:rsid w:val="0090041A"/>
    <w:rsid w:val="00900EC8"/>
    <w:rsid w:val="0090101F"/>
    <w:rsid w:val="0090117B"/>
    <w:rsid w:val="0090198F"/>
    <w:rsid w:val="00901B7B"/>
    <w:rsid w:val="00902363"/>
    <w:rsid w:val="009038DC"/>
    <w:rsid w:val="00903BA6"/>
    <w:rsid w:val="00903BFE"/>
    <w:rsid w:val="00905015"/>
    <w:rsid w:val="0090542F"/>
    <w:rsid w:val="00906348"/>
    <w:rsid w:val="0090649C"/>
    <w:rsid w:val="009065B0"/>
    <w:rsid w:val="009066FB"/>
    <w:rsid w:val="009071C3"/>
    <w:rsid w:val="00910662"/>
    <w:rsid w:val="00910B82"/>
    <w:rsid w:val="00911FDE"/>
    <w:rsid w:val="00912132"/>
    <w:rsid w:val="0091213C"/>
    <w:rsid w:val="0091232D"/>
    <w:rsid w:val="00912C6C"/>
    <w:rsid w:val="00912FDD"/>
    <w:rsid w:val="009135BE"/>
    <w:rsid w:val="00913F55"/>
    <w:rsid w:val="0091419C"/>
    <w:rsid w:val="00914920"/>
    <w:rsid w:val="009149F4"/>
    <w:rsid w:val="009158CC"/>
    <w:rsid w:val="00916731"/>
    <w:rsid w:val="0091698D"/>
    <w:rsid w:val="0092042C"/>
    <w:rsid w:val="0092048D"/>
    <w:rsid w:val="0092063B"/>
    <w:rsid w:val="00920EEC"/>
    <w:rsid w:val="009220CF"/>
    <w:rsid w:val="009223B1"/>
    <w:rsid w:val="00923638"/>
    <w:rsid w:val="00923779"/>
    <w:rsid w:val="00923B97"/>
    <w:rsid w:val="00923C4F"/>
    <w:rsid w:val="00923D3C"/>
    <w:rsid w:val="00924331"/>
    <w:rsid w:val="009249C3"/>
    <w:rsid w:val="0092558D"/>
    <w:rsid w:val="00925675"/>
    <w:rsid w:val="009256AF"/>
    <w:rsid w:val="009258F8"/>
    <w:rsid w:val="00925D52"/>
    <w:rsid w:val="00926DE9"/>
    <w:rsid w:val="00926E70"/>
    <w:rsid w:val="009272A9"/>
    <w:rsid w:val="00927E37"/>
    <w:rsid w:val="00927F12"/>
    <w:rsid w:val="00927FBB"/>
    <w:rsid w:val="0093051D"/>
    <w:rsid w:val="00930A5C"/>
    <w:rsid w:val="00931D57"/>
    <w:rsid w:val="00932032"/>
    <w:rsid w:val="00932036"/>
    <w:rsid w:val="00932512"/>
    <w:rsid w:val="009329FD"/>
    <w:rsid w:val="00932A04"/>
    <w:rsid w:val="00932E2C"/>
    <w:rsid w:val="00932E6B"/>
    <w:rsid w:val="0093326D"/>
    <w:rsid w:val="0093347C"/>
    <w:rsid w:val="0093386D"/>
    <w:rsid w:val="00933962"/>
    <w:rsid w:val="00933AC5"/>
    <w:rsid w:val="00933E58"/>
    <w:rsid w:val="00933E9D"/>
    <w:rsid w:val="00934237"/>
    <w:rsid w:val="00935222"/>
    <w:rsid w:val="00935591"/>
    <w:rsid w:val="009356D1"/>
    <w:rsid w:val="00935B3A"/>
    <w:rsid w:val="00936456"/>
    <w:rsid w:val="0093693F"/>
    <w:rsid w:val="00936C94"/>
    <w:rsid w:val="00937088"/>
    <w:rsid w:val="009371E1"/>
    <w:rsid w:val="00937626"/>
    <w:rsid w:val="00937733"/>
    <w:rsid w:val="00940C4B"/>
    <w:rsid w:val="0094106C"/>
    <w:rsid w:val="009410A9"/>
    <w:rsid w:val="009413CF"/>
    <w:rsid w:val="0094179B"/>
    <w:rsid w:val="00941E56"/>
    <w:rsid w:val="00941F36"/>
    <w:rsid w:val="009420E2"/>
    <w:rsid w:val="009421E0"/>
    <w:rsid w:val="009429B0"/>
    <w:rsid w:val="00942A12"/>
    <w:rsid w:val="00942AB2"/>
    <w:rsid w:val="00942AB3"/>
    <w:rsid w:val="009432FC"/>
    <w:rsid w:val="009434D3"/>
    <w:rsid w:val="00943713"/>
    <w:rsid w:val="00944382"/>
    <w:rsid w:val="00944610"/>
    <w:rsid w:val="00944793"/>
    <w:rsid w:val="00944FE2"/>
    <w:rsid w:val="00945C27"/>
    <w:rsid w:val="00945EAF"/>
    <w:rsid w:val="00946F9C"/>
    <w:rsid w:val="0094755D"/>
    <w:rsid w:val="00947E15"/>
    <w:rsid w:val="0095020B"/>
    <w:rsid w:val="009502B3"/>
    <w:rsid w:val="00950FCC"/>
    <w:rsid w:val="0095112D"/>
    <w:rsid w:val="009514B9"/>
    <w:rsid w:val="00952657"/>
    <w:rsid w:val="00952780"/>
    <w:rsid w:val="00952B64"/>
    <w:rsid w:val="00952C64"/>
    <w:rsid w:val="00952F89"/>
    <w:rsid w:val="00953185"/>
    <w:rsid w:val="00953EDE"/>
    <w:rsid w:val="009546B8"/>
    <w:rsid w:val="00954DC5"/>
    <w:rsid w:val="00954DFD"/>
    <w:rsid w:val="009554C6"/>
    <w:rsid w:val="009560CD"/>
    <w:rsid w:val="009568A2"/>
    <w:rsid w:val="00956A02"/>
    <w:rsid w:val="00956C41"/>
    <w:rsid w:val="0095726B"/>
    <w:rsid w:val="00957468"/>
    <w:rsid w:val="00957588"/>
    <w:rsid w:val="009579AF"/>
    <w:rsid w:val="00957AF3"/>
    <w:rsid w:val="00957D8C"/>
    <w:rsid w:val="00960D69"/>
    <w:rsid w:val="00961029"/>
    <w:rsid w:val="00961449"/>
    <w:rsid w:val="0096146B"/>
    <w:rsid w:val="00961642"/>
    <w:rsid w:val="0096186D"/>
    <w:rsid w:val="00961C21"/>
    <w:rsid w:val="00962767"/>
    <w:rsid w:val="00962DF6"/>
    <w:rsid w:val="00963524"/>
    <w:rsid w:val="0096366F"/>
    <w:rsid w:val="009644AF"/>
    <w:rsid w:val="00964973"/>
    <w:rsid w:val="009649E4"/>
    <w:rsid w:val="00965085"/>
    <w:rsid w:val="00965122"/>
    <w:rsid w:val="0096575D"/>
    <w:rsid w:val="0096589D"/>
    <w:rsid w:val="00965964"/>
    <w:rsid w:val="00965CE4"/>
    <w:rsid w:val="00965DEB"/>
    <w:rsid w:val="009663C8"/>
    <w:rsid w:val="009663F0"/>
    <w:rsid w:val="0096641D"/>
    <w:rsid w:val="00966633"/>
    <w:rsid w:val="00966E57"/>
    <w:rsid w:val="00970446"/>
    <w:rsid w:val="00970D68"/>
    <w:rsid w:val="00971AE6"/>
    <w:rsid w:val="00972642"/>
    <w:rsid w:val="00972C18"/>
    <w:rsid w:val="00972E71"/>
    <w:rsid w:val="009730C5"/>
    <w:rsid w:val="00973527"/>
    <w:rsid w:val="00973827"/>
    <w:rsid w:val="0097382E"/>
    <w:rsid w:val="00973CF0"/>
    <w:rsid w:val="00973D3B"/>
    <w:rsid w:val="0097438D"/>
    <w:rsid w:val="009748A9"/>
    <w:rsid w:val="009749E9"/>
    <w:rsid w:val="00974CF4"/>
    <w:rsid w:val="009755D3"/>
    <w:rsid w:val="00975B34"/>
    <w:rsid w:val="00976180"/>
    <w:rsid w:val="009766C3"/>
    <w:rsid w:val="00977093"/>
    <w:rsid w:val="0097738B"/>
    <w:rsid w:val="00977393"/>
    <w:rsid w:val="00977689"/>
    <w:rsid w:val="0097777A"/>
    <w:rsid w:val="009804EA"/>
    <w:rsid w:val="00980750"/>
    <w:rsid w:val="00980BCA"/>
    <w:rsid w:val="00981228"/>
    <w:rsid w:val="00981FA6"/>
    <w:rsid w:val="00982485"/>
    <w:rsid w:val="0098339F"/>
    <w:rsid w:val="00983CAF"/>
    <w:rsid w:val="00984316"/>
    <w:rsid w:val="0098439A"/>
    <w:rsid w:val="00984F9F"/>
    <w:rsid w:val="00985072"/>
    <w:rsid w:val="00985164"/>
    <w:rsid w:val="009855CC"/>
    <w:rsid w:val="00985E71"/>
    <w:rsid w:val="00986870"/>
    <w:rsid w:val="00986CBC"/>
    <w:rsid w:val="009870C9"/>
    <w:rsid w:val="009908E0"/>
    <w:rsid w:val="00992319"/>
    <w:rsid w:val="00992402"/>
    <w:rsid w:val="0099260F"/>
    <w:rsid w:val="009937A0"/>
    <w:rsid w:val="00993B01"/>
    <w:rsid w:val="00993B23"/>
    <w:rsid w:val="00993E1C"/>
    <w:rsid w:val="00994367"/>
    <w:rsid w:val="0099489C"/>
    <w:rsid w:val="00994C16"/>
    <w:rsid w:val="00994C19"/>
    <w:rsid w:val="00995C35"/>
    <w:rsid w:val="00995F06"/>
    <w:rsid w:val="00996E21"/>
    <w:rsid w:val="00997983"/>
    <w:rsid w:val="00997ECF"/>
    <w:rsid w:val="009A053C"/>
    <w:rsid w:val="009A0725"/>
    <w:rsid w:val="009A09FC"/>
    <w:rsid w:val="009A1D5C"/>
    <w:rsid w:val="009A22AF"/>
    <w:rsid w:val="009A2497"/>
    <w:rsid w:val="009A29C2"/>
    <w:rsid w:val="009A390C"/>
    <w:rsid w:val="009A3E0E"/>
    <w:rsid w:val="009A3F32"/>
    <w:rsid w:val="009A4355"/>
    <w:rsid w:val="009A4838"/>
    <w:rsid w:val="009A4DFB"/>
    <w:rsid w:val="009A54CE"/>
    <w:rsid w:val="009A5929"/>
    <w:rsid w:val="009A60EB"/>
    <w:rsid w:val="009A610C"/>
    <w:rsid w:val="009A6210"/>
    <w:rsid w:val="009A678F"/>
    <w:rsid w:val="009A6BD0"/>
    <w:rsid w:val="009A708F"/>
    <w:rsid w:val="009A70F2"/>
    <w:rsid w:val="009A7B9C"/>
    <w:rsid w:val="009A7FBE"/>
    <w:rsid w:val="009A7FDA"/>
    <w:rsid w:val="009B0039"/>
    <w:rsid w:val="009B0CE2"/>
    <w:rsid w:val="009B0E42"/>
    <w:rsid w:val="009B0FEB"/>
    <w:rsid w:val="009B13BC"/>
    <w:rsid w:val="009B15D9"/>
    <w:rsid w:val="009B17FD"/>
    <w:rsid w:val="009B1F42"/>
    <w:rsid w:val="009B2504"/>
    <w:rsid w:val="009B2873"/>
    <w:rsid w:val="009B28CC"/>
    <w:rsid w:val="009B2A6E"/>
    <w:rsid w:val="009B2C4C"/>
    <w:rsid w:val="009B395F"/>
    <w:rsid w:val="009B3D5B"/>
    <w:rsid w:val="009B4240"/>
    <w:rsid w:val="009B450E"/>
    <w:rsid w:val="009B4602"/>
    <w:rsid w:val="009B465F"/>
    <w:rsid w:val="009B481B"/>
    <w:rsid w:val="009B4824"/>
    <w:rsid w:val="009B4AD4"/>
    <w:rsid w:val="009B5C1E"/>
    <w:rsid w:val="009B5F20"/>
    <w:rsid w:val="009B687A"/>
    <w:rsid w:val="009B6C55"/>
    <w:rsid w:val="009B6FDE"/>
    <w:rsid w:val="009B7234"/>
    <w:rsid w:val="009B791A"/>
    <w:rsid w:val="009B7A2E"/>
    <w:rsid w:val="009C05E6"/>
    <w:rsid w:val="009C0B44"/>
    <w:rsid w:val="009C1EEB"/>
    <w:rsid w:val="009C27D5"/>
    <w:rsid w:val="009C2A36"/>
    <w:rsid w:val="009C2E72"/>
    <w:rsid w:val="009C316E"/>
    <w:rsid w:val="009C3444"/>
    <w:rsid w:val="009C3AEB"/>
    <w:rsid w:val="009C3D71"/>
    <w:rsid w:val="009C4042"/>
    <w:rsid w:val="009C423E"/>
    <w:rsid w:val="009C5132"/>
    <w:rsid w:val="009C628A"/>
    <w:rsid w:val="009C65BA"/>
    <w:rsid w:val="009C67FD"/>
    <w:rsid w:val="009C6BB3"/>
    <w:rsid w:val="009C7949"/>
    <w:rsid w:val="009D009B"/>
    <w:rsid w:val="009D0403"/>
    <w:rsid w:val="009D08DC"/>
    <w:rsid w:val="009D0F45"/>
    <w:rsid w:val="009D153F"/>
    <w:rsid w:val="009D1FC6"/>
    <w:rsid w:val="009D27E1"/>
    <w:rsid w:val="009D28FC"/>
    <w:rsid w:val="009D31D0"/>
    <w:rsid w:val="009D3BEB"/>
    <w:rsid w:val="009D43F1"/>
    <w:rsid w:val="009D45E3"/>
    <w:rsid w:val="009D4CAC"/>
    <w:rsid w:val="009D5070"/>
    <w:rsid w:val="009D52D2"/>
    <w:rsid w:val="009D543C"/>
    <w:rsid w:val="009D569B"/>
    <w:rsid w:val="009D5997"/>
    <w:rsid w:val="009D6163"/>
    <w:rsid w:val="009D6687"/>
    <w:rsid w:val="009D6BBB"/>
    <w:rsid w:val="009D6CA1"/>
    <w:rsid w:val="009D6F23"/>
    <w:rsid w:val="009D6FCC"/>
    <w:rsid w:val="009D786D"/>
    <w:rsid w:val="009D7AD2"/>
    <w:rsid w:val="009D7B77"/>
    <w:rsid w:val="009E0392"/>
    <w:rsid w:val="009E10D8"/>
    <w:rsid w:val="009E1191"/>
    <w:rsid w:val="009E1BD1"/>
    <w:rsid w:val="009E238F"/>
    <w:rsid w:val="009E26F4"/>
    <w:rsid w:val="009E2FF2"/>
    <w:rsid w:val="009E3493"/>
    <w:rsid w:val="009E4AA7"/>
    <w:rsid w:val="009E4BCA"/>
    <w:rsid w:val="009E5AB1"/>
    <w:rsid w:val="009E6A54"/>
    <w:rsid w:val="009E6F26"/>
    <w:rsid w:val="009F0389"/>
    <w:rsid w:val="009F0524"/>
    <w:rsid w:val="009F0AB1"/>
    <w:rsid w:val="009F0F52"/>
    <w:rsid w:val="009F10FC"/>
    <w:rsid w:val="009F145E"/>
    <w:rsid w:val="009F1B42"/>
    <w:rsid w:val="009F1D80"/>
    <w:rsid w:val="009F2066"/>
    <w:rsid w:val="009F27B1"/>
    <w:rsid w:val="009F2D23"/>
    <w:rsid w:val="009F2E43"/>
    <w:rsid w:val="009F2ECD"/>
    <w:rsid w:val="009F3456"/>
    <w:rsid w:val="009F368E"/>
    <w:rsid w:val="009F37D9"/>
    <w:rsid w:val="009F39A8"/>
    <w:rsid w:val="009F3A03"/>
    <w:rsid w:val="009F3A9B"/>
    <w:rsid w:val="009F3DF7"/>
    <w:rsid w:val="009F433B"/>
    <w:rsid w:val="009F4735"/>
    <w:rsid w:val="009F4ABA"/>
    <w:rsid w:val="009F4E64"/>
    <w:rsid w:val="009F50DD"/>
    <w:rsid w:val="009F571E"/>
    <w:rsid w:val="009F5AC0"/>
    <w:rsid w:val="009F5C34"/>
    <w:rsid w:val="009F64FA"/>
    <w:rsid w:val="009F727B"/>
    <w:rsid w:val="009F7437"/>
    <w:rsid w:val="009F76B7"/>
    <w:rsid w:val="009F7BD6"/>
    <w:rsid w:val="009F7FD3"/>
    <w:rsid w:val="00A0050C"/>
    <w:rsid w:val="00A00EAE"/>
    <w:rsid w:val="00A0137D"/>
    <w:rsid w:val="00A0172A"/>
    <w:rsid w:val="00A01825"/>
    <w:rsid w:val="00A020F3"/>
    <w:rsid w:val="00A02191"/>
    <w:rsid w:val="00A02E49"/>
    <w:rsid w:val="00A0347E"/>
    <w:rsid w:val="00A03707"/>
    <w:rsid w:val="00A0418B"/>
    <w:rsid w:val="00A04311"/>
    <w:rsid w:val="00A046F8"/>
    <w:rsid w:val="00A04E49"/>
    <w:rsid w:val="00A04ED1"/>
    <w:rsid w:val="00A05875"/>
    <w:rsid w:val="00A05D03"/>
    <w:rsid w:val="00A05E1C"/>
    <w:rsid w:val="00A06063"/>
    <w:rsid w:val="00A06213"/>
    <w:rsid w:val="00A064F8"/>
    <w:rsid w:val="00A067EC"/>
    <w:rsid w:val="00A06E20"/>
    <w:rsid w:val="00A06F1C"/>
    <w:rsid w:val="00A070CA"/>
    <w:rsid w:val="00A072BB"/>
    <w:rsid w:val="00A07CBC"/>
    <w:rsid w:val="00A07DA2"/>
    <w:rsid w:val="00A1061D"/>
    <w:rsid w:val="00A10DA0"/>
    <w:rsid w:val="00A1206C"/>
    <w:rsid w:val="00A124B0"/>
    <w:rsid w:val="00A125A3"/>
    <w:rsid w:val="00A12ACA"/>
    <w:rsid w:val="00A12B3E"/>
    <w:rsid w:val="00A1334C"/>
    <w:rsid w:val="00A141A2"/>
    <w:rsid w:val="00A1435D"/>
    <w:rsid w:val="00A14521"/>
    <w:rsid w:val="00A14561"/>
    <w:rsid w:val="00A145B3"/>
    <w:rsid w:val="00A15F43"/>
    <w:rsid w:val="00A16123"/>
    <w:rsid w:val="00A1629B"/>
    <w:rsid w:val="00A16E4E"/>
    <w:rsid w:val="00A17260"/>
    <w:rsid w:val="00A1740E"/>
    <w:rsid w:val="00A17555"/>
    <w:rsid w:val="00A17778"/>
    <w:rsid w:val="00A17931"/>
    <w:rsid w:val="00A17AC8"/>
    <w:rsid w:val="00A17CCC"/>
    <w:rsid w:val="00A17DFF"/>
    <w:rsid w:val="00A2011D"/>
    <w:rsid w:val="00A207A6"/>
    <w:rsid w:val="00A210F8"/>
    <w:rsid w:val="00A212C7"/>
    <w:rsid w:val="00A21398"/>
    <w:rsid w:val="00A21586"/>
    <w:rsid w:val="00A21862"/>
    <w:rsid w:val="00A218FD"/>
    <w:rsid w:val="00A219D7"/>
    <w:rsid w:val="00A21BA5"/>
    <w:rsid w:val="00A22206"/>
    <w:rsid w:val="00A22C77"/>
    <w:rsid w:val="00A22EEF"/>
    <w:rsid w:val="00A237D6"/>
    <w:rsid w:val="00A23A3F"/>
    <w:rsid w:val="00A23AC1"/>
    <w:rsid w:val="00A23F0F"/>
    <w:rsid w:val="00A24367"/>
    <w:rsid w:val="00A24C9E"/>
    <w:rsid w:val="00A24EDF"/>
    <w:rsid w:val="00A252E6"/>
    <w:rsid w:val="00A253D0"/>
    <w:rsid w:val="00A2552D"/>
    <w:rsid w:val="00A266E2"/>
    <w:rsid w:val="00A268BF"/>
    <w:rsid w:val="00A2726D"/>
    <w:rsid w:val="00A273E0"/>
    <w:rsid w:val="00A27415"/>
    <w:rsid w:val="00A27ADF"/>
    <w:rsid w:val="00A27DD6"/>
    <w:rsid w:val="00A27E21"/>
    <w:rsid w:val="00A3096E"/>
    <w:rsid w:val="00A30E62"/>
    <w:rsid w:val="00A31C64"/>
    <w:rsid w:val="00A31DAD"/>
    <w:rsid w:val="00A323CE"/>
    <w:rsid w:val="00A32430"/>
    <w:rsid w:val="00A326B0"/>
    <w:rsid w:val="00A32959"/>
    <w:rsid w:val="00A32B32"/>
    <w:rsid w:val="00A32F7B"/>
    <w:rsid w:val="00A3337F"/>
    <w:rsid w:val="00A34486"/>
    <w:rsid w:val="00A34696"/>
    <w:rsid w:val="00A3470A"/>
    <w:rsid w:val="00A35027"/>
    <w:rsid w:val="00A3528E"/>
    <w:rsid w:val="00A35421"/>
    <w:rsid w:val="00A3650D"/>
    <w:rsid w:val="00A36911"/>
    <w:rsid w:val="00A36DA9"/>
    <w:rsid w:val="00A36FED"/>
    <w:rsid w:val="00A37553"/>
    <w:rsid w:val="00A377A8"/>
    <w:rsid w:val="00A378CA"/>
    <w:rsid w:val="00A37ADA"/>
    <w:rsid w:val="00A37D59"/>
    <w:rsid w:val="00A4034F"/>
    <w:rsid w:val="00A40ABC"/>
    <w:rsid w:val="00A4173E"/>
    <w:rsid w:val="00A41A2A"/>
    <w:rsid w:val="00A42278"/>
    <w:rsid w:val="00A42AEE"/>
    <w:rsid w:val="00A42B04"/>
    <w:rsid w:val="00A4355A"/>
    <w:rsid w:val="00A44074"/>
    <w:rsid w:val="00A44253"/>
    <w:rsid w:val="00A449BD"/>
    <w:rsid w:val="00A453E1"/>
    <w:rsid w:val="00A45581"/>
    <w:rsid w:val="00A45D4D"/>
    <w:rsid w:val="00A46019"/>
    <w:rsid w:val="00A47920"/>
    <w:rsid w:val="00A50F42"/>
    <w:rsid w:val="00A51EFB"/>
    <w:rsid w:val="00A52271"/>
    <w:rsid w:val="00A52AC4"/>
    <w:rsid w:val="00A52EF7"/>
    <w:rsid w:val="00A533E2"/>
    <w:rsid w:val="00A537D9"/>
    <w:rsid w:val="00A5385C"/>
    <w:rsid w:val="00A5473A"/>
    <w:rsid w:val="00A54DFF"/>
    <w:rsid w:val="00A55296"/>
    <w:rsid w:val="00A55678"/>
    <w:rsid w:val="00A557E9"/>
    <w:rsid w:val="00A566B8"/>
    <w:rsid w:val="00A56C29"/>
    <w:rsid w:val="00A5704B"/>
    <w:rsid w:val="00A570DF"/>
    <w:rsid w:val="00A575B3"/>
    <w:rsid w:val="00A57D72"/>
    <w:rsid w:val="00A605A4"/>
    <w:rsid w:val="00A6083F"/>
    <w:rsid w:val="00A61245"/>
    <w:rsid w:val="00A61A9F"/>
    <w:rsid w:val="00A627A4"/>
    <w:rsid w:val="00A62DED"/>
    <w:rsid w:val="00A62E29"/>
    <w:rsid w:val="00A63B4C"/>
    <w:rsid w:val="00A63EA0"/>
    <w:rsid w:val="00A651AF"/>
    <w:rsid w:val="00A651CF"/>
    <w:rsid w:val="00A6542C"/>
    <w:rsid w:val="00A65A70"/>
    <w:rsid w:val="00A65AF8"/>
    <w:rsid w:val="00A65DDA"/>
    <w:rsid w:val="00A65E3A"/>
    <w:rsid w:val="00A66210"/>
    <w:rsid w:val="00A6647F"/>
    <w:rsid w:val="00A666E4"/>
    <w:rsid w:val="00A6718B"/>
    <w:rsid w:val="00A679DC"/>
    <w:rsid w:val="00A67B85"/>
    <w:rsid w:val="00A67C4E"/>
    <w:rsid w:val="00A67DC6"/>
    <w:rsid w:val="00A7025C"/>
    <w:rsid w:val="00A70935"/>
    <w:rsid w:val="00A7256E"/>
    <w:rsid w:val="00A72A18"/>
    <w:rsid w:val="00A72FFF"/>
    <w:rsid w:val="00A73112"/>
    <w:rsid w:val="00A737E7"/>
    <w:rsid w:val="00A73A6B"/>
    <w:rsid w:val="00A73A82"/>
    <w:rsid w:val="00A73C65"/>
    <w:rsid w:val="00A73D50"/>
    <w:rsid w:val="00A7503F"/>
    <w:rsid w:val="00A77130"/>
    <w:rsid w:val="00A774E6"/>
    <w:rsid w:val="00A77824"/>
    <w:rsid w:val="00A77A76"/>
    <w:rsid w:val="00A800C7"/>
    <w:rsid w:val="00A801AE"/>
    <w:rsid w:val="00A80734"/>
    <w:rsid w:val="00A80B1A"/>
    <w:rsid w:val="00A81541"/>
    <w:rsid w:val="00A81975"/>
    <w:rsid w:val="00A825B3"/>
    <w:rsid w:val="00A82915"/>
    <w:rsid w:val="00A829B5"/>
    <w:rsid w:val="00A83BF2"/>
    <w:rsid w:val="00A8401E"/>
    <w:rsid w:val="00A84677"/>
    <w:rsid w:val="00A84AE3"/>
    <w:rsid w:val="00A84F66"/>
    <w:rsid w:val="00A852A3"/>
    <w:rsid w:val="00A85397"/>
    <w:rsid w:val="00A85811"/>
    <w:rsid w:val="00A85AC7"/>
    <w:rsid w:val="00A85CFD"/>
    <w:rsid w:val="00A85FAD"/>
    <w:rsid w:val="00A861F1"/>
    <w:rsid w:val="00A86DC5"/>
    <w:rsid w:val="00A86F52"/>
    <w:rsid w:val="00A87031"/>
    <w:rsid w:val="00A875CF"/>
    <w:rsid w:val="00A87890"/>
    <w:rsid w:val="00A87BCE"/>
    <w:rsid w:val="00A908DD"/>
    <w:rsid w:val="00A90E90"/>
    <w:rsid w:val="00A91047"/>
    <w:rsid w:val="00A910F8"/>
    <w:rsid w:val="00A91895"/>
    <w:rsid w:val="00A91946"/>
    <w:rsid w:val="00A92137"/>
    <w:rsid w:val="00A9222E"/>
    <w:rsid w:val="00A9257D"/>
    <w:rsid w:val="00A92CCA"/>
    <w:rsid w:val="00A93241"/>
    <w:rsid w:val="00A93F32"/>
    <w:rsid w:val="00A94B15"/>
    <w:rsid w:val="00A94B31"/>
    <w:rsid w:val="00A95754"/>
    <w:rsid w:val="00A957FD"/>
    <w:rsid w:val="00A96296"/>
    <w:rsid w:val="00A96497"/>
    <w:rsid w:val="00A967AB"/>
    <w:rsid w:val="00A96823"/>
    <w:rsid w:val="00A96921"/>
    <w:rsid w:val="00A969D7"/>
    <w:rsid w:val="00A971CD"/>
    <w:rsid w:val="00A97308"/>
    <w:rsid w:val="00A974C6"/>
    <w:rsid w:val="00A977E9"/>
    <w:rsid w:val="00A97800"/>
    <w:rsid w:val="00A97FE2"/>
    <w:rsid w:val="00AA0174"/>
    <w:rsid w:val="00AA0C47"/>
    <w:rsid w:val="00AA0E77"/>
    <w:rsid w:val="00AA103A"/>
    <w:rsid w:val="00AA15DA"/>
    <w:rsid w:val="00AA1728"/>
    <w:rsid w:val="00AA1D36"/>
    <w:rsid w:val="00AA279E"/>
    <w:rsid w:val="00AA2976"/>
    <w:rsid w:val="00AA3530"/>
    <w:rsid w:val="00AA423E"/>
    <w:rsid w:val="00AA429B"/>
    <w:rsid w:val="00AA4436"/>
    <w:rsid w:val="00AA4440"/>
    <w:rsid w:val="00AA45EB"/>
    <w:rsid w:val="00AA47C7"/>
    <w:rsid w:val="00AA4B1D"/>
    <w:rsid w:val="00AA4E31"/>
    <w:rsid w:val="00AA5347"/>
    <w:rsid w:val="00AA5E59"/>
    <w:rsid w:val="00AA62A7"/>
    <w:rsid w:val="00AA6445"/>
    <w:rsid w:val="00AA69B0"/>
    <w:rsid w:val="00AA6C03"/>
    <w:rsid w:val="00AA7271"/>
    <w:rsid w:val="00AA7518"/>
    <w:rsid w:val="00AA78D1"/>
    <w:rsid w:val="00AA7927"/>
    <w:rsid w:val="00AA7F9C"/>
    <w:rsid w:val="00AB08FB"/>
    <w:rsid w:val="00AB1112"/>
    <w:rsid w:val="00AB1BE7"/>
    <w:rsid w:val="00AB21E7"/>
    <w:rsid w:val="00AB273E"/>
    <w:rsid w:val="00AB2C14"/>
    <w:rsid w:val="00AB30DB"/>
    <w:rsid w:val="00AB33D3"/>
    <w:rsid w:val="00AB3B60"/>
    <w:rsid w:val="00AB3B63"/>
    <w:rsid w:val="00AB3C65"/>
    <w:rsid w:val="00AB3D7A"/>
    <w:rsid w:val="00AB3E21"/>
    <w:rsid w:val="00AB4012"/>
    <w:rsid w:val="00AB43BE"/>
    <w:rsid w:val="00AB4B17"/>
    <w:rsid w:val="00AB4DE7"/>
    <w:rsid w:val="00AB5056"/>
    <w:rsid w:val="00AB52B1"/>
    <w:rsid w:val="00AB53FA"/>
    <w:rsid w:val="00AB5A3A"/>
    <w:rsid w:val="00AB5C5A"/>
    <w:rsid w:val="00AB5F61"/>
    <w:rsid w:val="00AB65F1"/>
    <w:rsid w:val="00AC0286"/>
    <w:rsid w:val="00AC0673"/>
    <w:rsid w:val="00AC0A26"/>
    <w:rsid w:val="00AC1CF8"/>
    <w:rsid w:val="00AC2056"/>
    <w:rsid w:val="00AC26D9"/>
    <w:rsid w:val="00AC27E0"/>
    <w:rsid w:val="00AC2806"/>
    <w:rsid w:val="00AC285F"/>
    <w:rsid w:val="00AC2AA2"/>
    <w:rsid w:val="00AC2C40"/>
    <w:rsid w:val="00AC30E4"/>
    <w:rsid w:val="00AC33AF"/>
    <w:rsid w:val="00AC397A"/>
    <w:rsid w:val="00AC39D2"/>
    <w:rsid w:val="00AC39EA"/>
    <w:rsid w:val="00AC4A6D"/>
    <w:rsid w:val="00AC4F6D"/>
    <w:rsid w:val="00AC53F9"/>
    <w:rsid w:val="00AC544A"/>
    <w:rsid w:val="00AC5BAB"/>
    <w:rsid w:val="00AC6ADF"/>
    <w:rsid w:val="00AC6D5F"/>
    <w:rsid w:val="00AC719B"/>
    <w:rsid w:val="00AC7348"/>
    <w:rsid w:val="00AC79F1"/>
    <w:rsid w:val="00AC7E89"/>
    <w:rsid w:val="00AD030E"/>
    <w:rsid w:val="00AD050F"/>
    <w:rsid w:val="00AD06E9"/>
    <w:rsid w:val="00AD0A04"/>
    <w:rsid w:val="00AD0FAF"/>
    <w:rsid w:val="00AD1247"/>
    <w:rsid w:val="00AD15C3"/>
    <w:rsid w:val="00AD1762"/>
    <w:rsid w:val="00AD19E5"/>
    <w:rsid w:val="00AD1D57"/>
    <w:rsid w:val="00AD22B4"/>
    <w:rsid w:val="00AD29D5"/>
    <w:rsid w:val="00AD2A8B"/>
    <w:rsid w:val="00AD305D"/>
    <w:rsid w:val="00AD3539"/>
    <w:rsid w:val="00AD3F34"/>
    <w:rsid w:val="00AD5BF0"/>
    <w:rsid w:val="00AD6900"/>
    <w:rsid w:val="00AD7059"/>
    <w:rsid w:val="00AD71FE"/>
    <w:rsid w:val="00AE1459"/>
    <w:rsid w:val="00AE1B61"/>
    <w:rsid w:val="00AE20B6"/>
    <w:rsid w:val="00AE3A4A"/>
    <w:rsid w:val="00AE3F55"/>
    <w:rsid w:val="00AE4415"/>
    <w:rsid w:val="00AE4567"/>
    <w:rsid w:val="00AE4709"/>
    <w:rsid w:val="00AE4A5E"/>
    <w:rsid w:val="00AE77F4"/>
    <w:rsid w:val="00AE7AC8"/>
    <w:rsid w:val="00AE7C31"/>
    <w:rsid w:val="00AF00B9"/>
    <w:rsid w:val="00AF044F"/>
    <w:rsid w:val="00AF067F"/>
    <w:rsid w:val="00AF0832"/>
    <w:rsid w:val="00AF08F7"/>
    <w:rsid w:val="00AF0998"/>
    <w:rsid w:val="00AF0C46"/>
    <w:rsid w:val="00AF0FA4"/>
    <w:rsid w:val="00AF1A59"/>
    <w:rsid w:val="00AF1D39"/>
    <w:rsid w:val="00AF1DA8"/>
    <w:rsid w:val="00AF2087"/>
    <w:rsid w:val="00AF2588"/>
    <w:rsid w:val="00AF275A"/>
    <w:rsid w:val="00AF286A"/>
    <w:rsid w:val="00AF29BF"/>
    <w:rsid w:val="00AF4410"/>
    <w:rsid w:val="00AF4DC4"/>
    <w:rsid w:val="00AF5AA3"/>
    <w:rsid w:val="00AF5BCD"/>
    <w:rsid w:val="00AF61EF"/>
    <w:rsid w:val="00AF6452"/>
    <w:rsid w:val="00AF69C6"/>
    <w:rsid w:val="00AF6EAD"/>
    <w:rsid w:val="00AF6EC7"/>
    <w:rsid w:val="00AF71C5"/>
    <w:rsid w:val="00AF7394"/>
    <w:rsid w:val="00AF7550"/>
    <w:rsid w:val="00AF770D"/>
    <w:rsid w:val="00AF7AB0"/>
    <w:rsid w:val="00AF7B06"/>
    <w:rsid w:val="00AF7CED"/>
    <w:rsid w:val="00B0012B"/>
    <w:rsid w:val="00B00A62"/>
    <w:rsid w:val="00B00CD4"/>
    <w:rsid w:val="00B00FAA"/>
    <w:rsid w:val="00B01293"/>
    <w:rsid w:val="00B0142F"/>
    <w:rsid w:val="00B015DC"/>
    <w:rsid w:val="00B01625"/>
    <w:rsid w:val="00B0172F"/>
    <w:rsid w:val="00B0189C"/>
    <w:rsid w:val="00B018C9"/>
    <w:rsid w:val="00B01B59"/>
    <w:rsid w:val="00B01B5A"/>
    <w:rsid w:val="00B02011"/>
    <w:rsid w:val="00B024B0"/>
    <w:rsid w:val="00B02C79"/>
    <w:rsid w:val="00B02F6E"/>
    <w:rsid w:val="00B0327C"/>
    <w:rsid w:val="00B03824"/>
    <w:rsid w:val="00B039FA"/>
    <w:rsid w:val="00B043D3"/>
    <w:rsid w:val="00B04609"/>
    <w:rsid w:val="00B04708"/>
    <w:rsid w:val="00B06159"/>
    <w:rsid w:val="00B0664C"/>
    <w:rsid w:val="00B06966"/>
    <w:rsid w:val="00B06B74"/>
    <w:rsid w:val="00B06F31"/>
    <w:rsid w:val="00B07038"/>
    <w:rsid w:val="00B07512"/>
    <w:rsid w:val="00B07860"/>
    <w:rsid w:val="00B079D7"/>
    <w:rsid w:val="00B07E94"/>
    <w:rsid w:val="00B1176D"/>
    <w:rsid w:val="00B12283"/>
    <w:rsid w:val="00B12644"/>
    <w:rsid w:val="00B12AFB"/>
    <w:rsid w:val="00B132AA"/>
    <w:rsid w:val="00B13482"/>
    <w:rsid w:val="00B13AC8"/>
    <w:rsid w:val="00B141B3"/>
    <w:rsid w:val="00B14969"/>
    <w:rsid w:val="00B14B82"/>
    <w:rsid w:val="00B14BDA"/>
    <w:rsid w:val="00B14E15"/>
    <w:rsid w:val="00B14ECB"/>
    <w:rsid w:val="00B14FE7"/>
    <w:rsid w:val="00B154D7"/>
    <w:rsid w:val="00B15649"/>
    <w:rsid w:val="00B16539"/>
    <w:rsid w:val="00B16603"/>
    <w:rsid w:val="00B16F46"/>
    <w:rsid w:val="00B17105"/>
    <w:rsid w:val="00B171AE"/>
    <w:rsid w:val="00B1777A"/>
    <w:rsid w:val="00B17C1C"/>
    <w:rsid w:val="00B204AF"/>
    <w:rsid w:val="00B205D5"/>
    <w:rsid w:val="00B2300D"/>
    <w:rsid w:val="00B23DDC"/>
    <w:rsid w:val="00B244A0"/>
    <w:rsid w:val="00B246B8"/>
    <w:rsid w:val="00B24AFE"/>
    <w:rsid w:val="00B24BF9"/>
    <w:rsid w:val="00B250EA"/>
    <w:rsid w:val="00B25163"/>
    <w:rsid w:val="00B2536E"/>
    <w:rsid w:val="00B254D2"/>
    <w:rsid w:val="00B25754"/>
    <w:rsid w:val="00B2611C"/>
    <w:rsid w:val="00B26491"/>
    <w:rsid w:val="00B265C2"/>
    <w:rsid w:val="00B26808"/>
    <w:rsid w:val="00B26868"/>
    <w:rsid w:val="00B26B0B"/>
    <w:rsid w:val="00B27421"/>
    <w:rsid w:val="00B277AA"/>
    <w:rsid w:val="00B3005E"/>
    <w:rsid w:val="00B30324"/>
    <w:rsid w:val="00B30AB7"/>
    <w:rsid w:val="00B31248"/>
    <w:rsid w:val="00B31BC8"/>
    <w:rsid w:val="00B3215E"/>
    <w:rsid w:val="00B32637"/>
    <w:rsid w:val="00B32CEE"/>
    <w:rsid w:val="00B331E5"/>
    <w:rsid w:val="00B334EE"/>
    <w:rsid w:val="00B34645"/>
    <w:rsid w:val="00B3466A"/>
    <w:rsid w:val="00B351D2"/>
    <w:rsid w:val="00B35F10"/>
    <w:rsid w:val="00B36ED1"/>
    <w:rsid w:val="00B3708D"/>
    <w:rsid w:val="00B372E3"/>
    <w:rsid w:val="00B373C4"/>
    <w:rsid w:val="00B37C5B"/>
    <w:rsid w:val="00B37EB3"/>
    <w:rsid w:val="00B403DC"/>
    <w:rsid w:val="00B40721"/>
    <w:rsid w:val="00B411AB"/>
    <w:rsid w:val="00B41BBB"/>
    <w:rsid w:val="00B422D8"/>
    <w:rsid w:val="00B423BD"/>
    <w:rsid w:val="00B424A6"/>
    <w:rsid w:val="00B425AF"/>
    <w:rsid w:val="00B42ACE"/>
    <w:rsid w:val="00B45F0A"/>
    <w:rsid w:val="00B4627D"/>
    <w:rsid w:val="00B4631F"/>
    <w:rsid w:val="00B463EC"/>
    <w:rsid w:val="00B46685"/>
    <w:rsid w:val="00B467B8"/>
    <w:rsid w:val="00B469AA"/>
    <w:rsid w:val="00B46BD1"/>
    <w:rsid w:val="00B46D40"/>
    <w:rsid w:val="00B47191"/>
    <w:rsid w:val="00B47EA5"/>
    <w:rsid w:val="00B50104"/>
    <w:rsid w:val="00B50B35"/>
    <w:rsid w:val="00B51217"/>
    <w:rsid w:val="00B51BDB"/>
    <w:rsid w:val="00B523A8"/>
    <w:rsid w:val="00B525A1"/>
    <w:rsid w:val="00B52F95"/>
    <w:rsid w:val="00B539AD"/>
    <w:rsid w:val="00B539DA"/>
    <w:rsid w:val="00B53A18"/>
    <w:rsid w:val="00B53AF8"/>
    <w:rsid w:val="00B54493"/>
    <w:rsid w:val="00B545C8"/>
    <w:rsid w:val="00B54B4A"/>
    <w:rsid w:val="00B54DAD"/>
    <w:rsid w:val="00B5505F"/>
    <w:rsid w:val="00B55593"/>
    <w:rsid w:val="00B555E4"/>
    <w:rsid w:val="00B55952"/>
    <w:rsid w:val="00B5608E"/>
    <w:rsid w:val="00B568C0"/>
    <w:rsid w:val="00B568E7"/>
    <w:rsid w:val="00B569EE"/>
    <w:rsid w:val="00B56F15"/>
    <w:rsid w:val="00B57DC4"/>
    <w:rsid w:val="00B57E2C"/>
    <w:rsid w:val="00B57EDC"/>
    <w:rsid w:val="00B57EEC"/>
    <w:rsid w:val="00B602AD"/>
    <w:rsid w:val="00B60943"/>
    <w:rsid w:val="00B612F9"/>
    <w:rsid w:val="00B61783"/>
    <w:rsid w:val="00B61B4A"/>
    <w:rsid w:val="00B62357"/>
    <w:rsid w:val="00B623FC"/>
    <w:rsid w:val="00B626C7"/>
    <w:rsid w:val="00B644EE"/>
    <w:rsid w:val="00B64BDC"/>
    <w:rsid w:val="00B655BE"/>
    <w:rsid w:val="00B66197"/>
    <w:rsid w:val="00B661E6"/>
    <w:rsid w:val="00B662A0"/>
    <w:rsid w:val="00B66CD7"/>
    <w:rsid w:val="00B66DCD"/>
    <w:rsid w:val="00B6705B"/>
    <w:rsid w:val="00B6780F"/>
    <w:rsid w:val="00B7012E"/>
    <w:rsid w:val="00B701B5"/>
    <w:rsid w:val="00B702B8"/>
    <w:rsid w:val="00B702F0"/>
    <w:rsid w:val="00B70323"/>
    <w:rsid w:val="00B704C8"/>
    <w:rsid w:val="00B70BC6"/>
    <w:rsid w:val="00B70F7E"/>
    <w:rsid w:val="00B7130C"/>
    <w:rsid w:val="00B71604"/>
    <w:rsid w:val="00B716DC"/>
    <w:rsid w:val="00B72104"/>
    <w:rsid w:val="00B72157"/>
    <w:rsid w:val="00B7323A"/>
    <w:rsid w:val="00B7385E"/>
    <w:rsid w:val="00B73AA7"/>
    <w:rsid w:val="00B73DE2"/>
    <w:rsid w:val="00B74BF1"/>
    <w:rsid w:val="00B74C95"/>
    <w:rsid w:val="00B74F79"/>
    <w:rsid w:val="00B751E9"/>
    <w:rsid w:val="00B75377"/>
    <w:rsid w:val="00B75A09"/>
    <w:rsid w:val="00B75C3C"/>
    <w:rsid w:val="00B75EB1"/>
    <w:rsid w:val="00B75FF2"/>
    <w:rsid w:val="00B762DF"/>
    <w:rsid w:val="00B77258"/>
    <w:rsid w:val="00B775B7"/>
    <w:rsid w:val="00B77B33"/>
    <w:rsid w:val="00B802FA"/>
    <w:rsid w:val="00B803E4"/>
    <w:rsid w:val="00B80ED8"/>
    <w:rsid w:val="00B8114A"/>
    <w:rsid w:val="00B814B7"/>
    <w:rsid w:val="00B81962"/>
    <w:rsid w:val="00B81B77"/>
    <w:rsid w:val="00B81D0C"/>
    <w:rsid w:val="00B81DAD"/>
    <w:rsid w:val="00B820D2"/>
    <w:rsid w:val="00B824A6"/>
    <w:rsid w:val="00B82771"/>
    <w:rsid w:val="00B829BB"/>
    <w:rsid w:val="00B82BA7"/>
    <w:rsid w:val="00B82FBA"/>
    <w:rsid w:val="00B8396B"/>
    <w:rsid w:val="00B8513F"/>
    <w:rsid w:val="00B8562F"/>
    <w:rsid w:val="00B85724"/>
    <w:rsid w:val="00B85754"/>
    <w:rsid w:val="00B85D5D"/>
    <w:rsid w:val="00B86563"/>
    <w:rsid w:val="00B8688D"/>
    <w:rsid w:val="00B86FC7"/>
    <w:rsid w:val="00B8708F"/>
    <w:rsid w:val="00B870D2"/>
    <w:rsid w:val="00B87153"/>
    <w:rsid w:val="00B87288"/>
    <w:rsid w:val="00B879AD"/>
    <w:rsid w:val="00B87A28"/>
    <w:rsid w:val="00B87FDB"/>
    <w:rsid w:val="00B904BD"/>
    <w:rsid w:val="00B90740"/>
    <w:rsid w:val="00B9093B"/>
    <w:rsid w:val="00B90BCF"/>
    <w:rsid w:val="00B90E08"/>
    <w:rsid w:val="00B9137E"/>
    <w:rsid w:val="00B9144E"/>
    <w:rsid w:val="00B915E7"/>
    <w:rsid w:val="00B92028"/>
    <w:rsid w:val="00B925F7"/>
    <w:rsid w:val="00B92A7A"/>
    <w:rsid w:val="00B92C38"/>
    <w:rsid w:val="00B92CAB"/>
    <w:rsid w:val="00B92ED8"/>
    <w:rsid w:val="00B93099"/>
    <w:rsid w:val="00B9318B"/>
    <w:rsid w:val="00B93B94"/>
    <w:rsid w:val="00B9408A"/>
    <w:rsid w:val="00B94547"/>
    <w:rsid w:val="00B94668"/>
    <w:rsid w:val="00B94915"/>
    <w:rsid w:val="00B94DBC"/>
    <w:rsid w:val="00B9545F"/>
    <w:rsid w:val="00B954CC"/>
    <w:rsid w:val="00B955AC"/>
    <w:rsid w:val="00B95D3D"/>
    <w:rsid w:val="00B96210"/>
    <w:rsid w:val="00B96369"/>
    <w:rsid w:val="00B968B4"/>
    <w:rsid w:val="00B969DD"/>
    <w:rsid w:val="00B9716E"/>
    <w:rsid w:val="00B97A1E"/>
    <w:rsid w:val="00B97E7C"/>
    <w:rsid w:val="00BA0069"/>
    <w:rsid w:val="00BA0B5C"/>
    <w:rsid w:val="00BA0DC6"/>
    <w:rsid w:val="00BA13A4"/>
    <w:rsid w:val="00BA1413"/>
    <w:rsid w:val="00BA1415"/>
    <w:rsid w:val="00BA1CDA"/>
    <w:rsid w:val="00BA23A2"/>
    <w:rsid w:val="00BA25C9"/>
    <w:rsid w:val="00BA3242"/>
    <w:rsid w:val="00BA36BD"/>
    <w:rsid w:val="00BA395E"/>
    <w:rsid w:val="00BA39FD"/>
    <w:rsid w:val="00BA3F2A"/>
    <w:rsid w:val="00BA45DE"/>
    <w:rsid w:val="00BA51C6"/>
    <w:rsid w:val="00BA5448"/>
    <w:rsid w:val="00BA56E3"/>
    <w:rsid w:val="00BA56E5"/>
    <w:rsid w:val="00BA602F"/>
    <w:rsid w:val="00BA61C3"/>
    <w:rsid w:val="00BA61E0"/>
    <w:rsid w:val="00BA635E"/>
    <w:rsid w:val="00BA6829"/>
    <w:rsid w:val="00BA6892"/>
    <w:rsid w:val="00BA6FFE"/>
    <w:rsid w:val="00BA702B"/>
    <w:rsid w:val="00BA7D03"/>
    <w:rsid w:val="00BB0AEA"/>
    <w:rsid w:val="00BB1BAC"/>
    <w:rsid w:val="00BB2770"/>
    <w:rsid w:val="00BB3803"/>
    <w:rsid w:val="00BB4003"/>
    <w:rsid w:val="00BB4B79"/>
    <w:rsid w:val="00BB4C71"/>
    <w:rsid w:val="00BB4FAE"/>
    <w:rsid w:val="00BB59FA"/>
    <w:rsid w:val="00BB5B12"/>
    <w:rsid w:val="00BB5BB9"/>
    <w:rsid w:val="00BB6951"/>
    <w:rsid w:val="00BB6B4F"/>
    <w:rsid w:val="00BB6C10"/>
    <w:rsid w:val="00BB6C23"/>
    <w:rsid w:val="00BB6FE4"/>
    <w:rsid w:val="00BB7159"/>
    <w:rsid w:val="00BB77C5"/>
    <w:rsid w:val="00BB7C37"/>
    <w:rsid w:val="00BB7E3D"/>
    <w:rsid w:val="00BC0281"/>
    <w:rsid w:val="00BC0806"/>
    <w:rsid w:val="00BC094A"/>
    <w:rsid w:val="00BC0A76"/>
    <w:rsid w:val="00BC1306"/>
    <w:rsid w:val="00BC1F36"/>
    <w:rsid w:val="00BC205B"/>
    <w:rsid w:val="00BC2391"/>
    <w:rsid w:val="00BC2518"/>
    <w:rsid w:val="00BC2665"/>
    <w:rsid w:val="00BC26E6"/>
    <w:rsid w:val="00BC278C"/>
    <w:rsid w:val="00BC36DD"/>
    <w:rsid w:val="00BC3C85"/>
    <w:rsid w:val="00BC3D36"/>
    <w:rsid w:val="00BC44D8"/>
    <w:rsid w:val="00BC4CB7"/>
    <w:rsid w:val="00BC5891"/>
    <w:rsid w:val="00BC5F7A"/>
    <w:rsid w:val="00BC6C3A"/>
    <w:rsid w:val="00BC7773"/>
    <w:rsid w:val="00BC7807"/>
    <w:rsid w:val="00BC7B5E"/>
    <w:rsid w:val="00BD0D46"/>
    <w:rsid w:val="00BD0F99"/>
    <w:rsid w:val="00BD0FFB"/>
    <w:rsid w:val="00BD12C0"/>
    <w:rsid w:val="00BD1567"/>
    <w:rsid w:val="00BD17BA"/>
    <w:rsid w:val="00BD246D"/>
    <w:rsid w:val="00BD286E"/>
    <w:rsid w:val="00BD435F"/>
    <w:rsid w:val="00BD4864"/>
    <w:rsid w:val="00BD5963"/>
    <w:rsid w:val="00BD5B0E"/>
    <w:rsid w:val="00BD723A"/>
    <w:rsid w:val="00BD7331"/>
    <w:rsid w:val="00BD7BF1"/>
    <w:rsid w:val="00BD7F46"/>
    <w:rsid w:val="00BE0144"/>
    <w:rsid w:val="00BE0347"/>
    <w:rsid w:val="00BE0750"/>
    <w:rsid w:val="00BE076B"/>
    <w:rsid w:val="00BE0DB9"/>
    <w:rsid w:val="00BE1293"/>
    <w:rsid w:val="00BE1AD0"/>
    <w:rsid w:val="00BE28EA"/>
    <w:rsid w:val="00BE2D28"/>
    <w:rsid w:val="00BE3C01"/>
    <w:rsid w:val="00BE3EFA"/>
    <w:rsid w:val="00BE4021"/>
    <w:rsid w:val="00BE415C"/>
    <w:rsid w:val="00BE4400"/>
    <w:rsid w:val="00BE4517"/>
    <w:rsid w:val="00BE4820"/>
    <w:rsid w:val="00BE4D20"/>
    <w:rsid w:val="00BE50C7"/>
    <w:rsid w:val="00BE5170"/>
    <w:rsid w:val="00BE5578"/>
    <w:rsid w:val="00BE5890"/>
    <w:rsid w:val="00BE58CA"/>
    <w:rsid w:val="00BE65AB"/>
    <w:rsid w:val="00BE66A1"/>
    <w:rsid w:val="00BE66E7"/>
    <w:rsid w:val="00BE6E17"/>
    <w:rsid w:val="00BE72DF"/>
    <w:rsid w:val="00BE7839"/>
    <w:rsid w:val="00BF02BA"/>
    <w:rsid w:val="00BF0432"/>
    <w:rsid w:val="00BF0461"/>
    <w:rsid w:val="00BF0480"/>
    <w:rsid w:val="00BF0B63"/>
    <w:rsid w:val="00BF0ED0"/>
    <w:rsid w:val="00BF1505"/>
    <w:rsid w:val="00BF248A"/>
    <w:rsid w:val="00BF3485"/>
    <w:rsid w:val="00BF4C64"/>
    <w:rsid w:val="00BF5136"/>
    <w:rsid w:val="00BF5FE7"/>
    <w:rsid w:val="00BF612D"/>
    <w:rsid w:val="00BF62BC"/>
    <w:rsid w:val="00BF6A77"/>
    <w:rsid w:val="00BF6B75"/>
    <w:rsid w:val="00BF6C45"/>
    <w:rsid w:val="00BF6EDC"/>
    <w:rsid w:val="00BF7019"/>
    <w:rsid w:val="00BF7CFD"/>
    <w:rsid w:val="00BF7E0A"/>
    <w:rsid w:val="00C000E6"/>
    <w:rsid w:val="00C0025C"/>
    <w:rsid w:val="00C00BE2"/>
    <w:rsid w:val="00C01643"/>
    <w:rsid w:val="00C01817"/>
    <w:rsid w:val="00C01BD0"/>
    <w:rsid w:val="00C02021"/>
    <w:rsid w:val="00C0318C"/>
    <w:rsid w:val="00C03354"/>
    <w:rsid w:val="00C03E85"/>
    <w:rsid w:val="00C03EF5"/>
    <w:rsid w:val="00C040F2"/>
    <w:rsid w:val="00C0501E"/>
    <w:rsid w:val="00C050EE"/>
    <w:rsid w:val="00C054F9"/>
    <w:rsid w:val="00C05EAF"/>
    <w:rsid w:val="00C064D0"/>
    <w:rsid w:val="00C0686C"/>
    <w:rsid w:val="00C06BAC"/>
    <w:rsid w:val="00C06DE2"/>
    <w:rsid w:val="00C06FEE"/>
    <w:rsid w:val="00C07373"/>
    <w:rsid w:val="00C07615"/>
    <w:rsid w:val="00C1103F"/>
    <w:rsid w:val="00C11234"/>
    <w:rsid w:val="00C11A06"/>
    <w:rsid w:val="00C11DFB"/>
    <w:rsid w:val="00C11F3C"/>
    <w:rsid w:val="00C1230A"/>
    <w:rsid w:val="00C12964"/>
    <w:rsid w:val="00C1325E"/>
    <w:rsid w:val="00C135C4"/>
    <w:rsid w:val="00C1392E"/>
    <w:rsid w:val="00C14896"/>
    <w:rsid w:val="00C14989"/>
    <w:rsid w:val="00C155EB"/>
    <w:rsid w:val="00C16394"/>
    <w:rsid w:val="00C16A3D"/>
    <w:rsid w:val="00C16AF1"/>
    <w:rsid w:val="00C16C02"/>
    <w:rsid w:val="00C16CC6"/>
    <w:rsid w:val="00C206E6"/>
    <w:rsid w:val="00C2083E"/>
    <w:rsid w:val="00C20F72"/>
    <w:rsid w:val="00C21770"/>
    <w:rsid w:val="00C2183C"/>
    <w:rsid w:val="00C21D8C"/>
    <w:rsid w:val="00C21D92"/>
    <w:rsid w:val="00C22722"/>
    <w:rsid w:val="00C229BF"/>
    <w:rsid w:val="00C231D1"/>
    <w:rsid w:val="00C23720"/>
    <w:rsid w:val="00C237B5"/>
    <w:rsid w:val="00C2497C"/>
    <w:rsid w:val="00C249EC"/>
    <w:rsid w:val="00C25256"/>
    <w:rsid w:val="00C2573D"/>
    <w:rsid w:val="00C25854"/>
    <w:rsid w:val="00C25B97"/>
    <w:rsid w:val="00C26BC6"/>
    <w:rsid w:val="00C2705E"/>
    <w:rsid w:val="00C27344"/>
    <w:rsid w:val="00C2753C"/>
    <w:rsid w:val="00C27A70"/>
    <w:rsid w:val="00C30301"/>
    <w:rsid w:val="00C3035F"/>
    <w:rsid w:val="00C30698"/>
    <w:rsid w:val="00C3085E"/>
    <w:rsid w:val="00C30D06"/>
    <w:rsid w:val="00C32461"/>
    <w:rsid w:val="00C32C03"/>
    <w:rsid w:val="00C33182"/>
    <w:rsid w:val="00C33183"/>
    <w:rsid w:val="00C33362"/>
    <w:rsid w:val="00C336EF"/>
    <w:rsid w:val="00C3376A"/>
    <w:rsid w:val="00C3488A"/>
    <w:rsid w:val="00C348B8"/>
    <w:rsid w:val="00C351EE"/>
    <w:rsid w:val="00C3588C"/>
    <w:rsid w:val="00C359C4"/>
    <w:rsid w:val="00C35BD7"/>
    <w:rsid w:val="00C369F5"/>
    <w:rsid w:val="00C37ECD"/>
    <w:rsid w:val="00C40085"/>
    <w:rsid w:val="00C4031B"/>
    <w:rsid w:val="00C403A8"/>
    <w:rsid w:val="00C4043A"/>
    <w:rsid w:val="00C41507"/>
    <w:rsid w:val="00C416B9"/>
    <w:rsid w:val="00C41A83"/>
    <w:rsid w:val="00C41FE5"/>
    <w:rsid w:val="00C420E5"/>
    <w:rsid w:val="00C428B3"/>
    <w:rsid w:val="00C42A21"/>
    <w:rsid w:val="00C42C25"/>
    <w:rsid w:val="00C42E03"/>
    <w:rsid w:val="00C42E24"/>
    <w:rsid w:val="00C42E6F"/>
    <w:rsid w:val="00C4301C"/>
    <w:rsid w:val="00C43507"/>
    <w:rsid w:val="00C43521"/>
    <w:rsid w:val="00C4355D"/>
    <w:rsid w:val="00C444D3"/>
    <w:rsid w:val="00C447D3"/>
    <w:rsid w:val="00C44C5E"/>
    <w:rsid w:val="00C44CB0"/>
    <w:rsid w:val="00C4654E"/>
    <w:rsid w:val="00C4687C"/>
    <w:rsid w:val="00C469F5"/>
    <w:rsid w:val="00C46E93"/>
    <w:rsid w:val="00C50236"/>
    <w:rsid w:val="00C505FE"/>
    <w:rsid w:val="00C50B5B"/>
    <w:rsid w:val="00C513F1"/>
    <w:rsid w:val="00C51EF5"/>
    <w:rsid w:val="00C51FF0"/>
    <w:rsid w:val="00C52141"/>
    <w:rsid w:val="00C52491"/>
    <w:rsid w:val="00C525F7"/>
    <w:rsid w:val="00C52BE1"/>
    <w:rsid w:val="00C5355E"/>
    <w:rsid w:val="00C535A5"/>
    <w:rsid w:val="00C54309"/>
    <w:rsid w:val="00C55851"/>
    <w:rsid w:val="00C5596A"/>
    <w:rsid w:val="00C55F07"/>
    <w:rsid w:val="00C55F97"/>
    <w:rsid w:val="00C5678F"/>
    <w:rsid w:val="00C56B38"/>
    <w:rsid w:val="00C56C00"/>
    <w:rsid w:val="00C56E04"/>
    <w:rsid w:val="00C56E2D"/>
    <w:rsid w:val="00C57973"/>
    <w:rsid w:val="00C57B02"/>
    <w:rsid w:val="00C57C10"/>
    <w:rsid w:val="00C60BA8"/>
    <w:rsid w:val="00C60DBD"/>
    <w:rsid w:val="00C60EA8"/>
    <w:rsid w:val="00C6136E"/>
    <w:rsid w:val="00C61EE8"/>
    <w:rsid w:val="00C61F31"/>
    <w:rsid w:val="00C62681"/>
    <w:rsid w:val="00C62EE4"/>
    <w:rsid w:val="00C6343B"/>
    <w:rsid w:val="00C63A8C"/>
    <w:rsid w:val="00C63C5E"/>
    <w:rsid w:val="00C6433E"/>
    <w:rsid w:val="00C643D7"/>
    <w:rsid w:val="00C64647"/>
    <w:rsid w:val="00C64B29"/>
    <w:rsid w:val="00C65115"/>
    <w:rsid w:val="00C6515D"/>
    <w:rsid w:val="00C6549E"/>
    <w:rsid w:val="00C657AE"/>
    <w:rsid w:val="00C6629D"/>
    <w:rsid w:val="00C663B3"/>
    <w:rsid w:val="00C6645E"/>
    <w:rsid w:val="00C66B39"/>
    <w:rsid w:val="00C66B7B"/>
    <w:rsid w:val="00C66CD5"/>
    <w:rsid w:val="00C67223"/>
    <w:rsid w:val="00C67242"/>
    <w:rsid w:val="00C67E92"/>
    <w:rsid w:val="00C70121"/>
    <w:rsid w:val="00C701F5"/>
    <w:rsid w:val="00C7071D"/>
    <w:rsid w:val="00C70953"/>
    <w:rsid w:val="00C71B0B"/>
    <w:rsid w:val="00C72A03"/>
    <w:rsid w:val="00C73057"/>
    <w:rsid w:val="00C73635"/>
    <w:rsid w:val="00C745E2"/>
    <w:rsid w:val="00C7486F"/>
    <w:rsid w:val="00C7495C"/>
    <w:rsid w:val="00C74B97"/>
    <w:rsid w:val="00C74C4F"/>
    <w:rsid w:val="00C74C56"/>
    <w:rsid w:val="00C74DB0"/>
    <w:rsid w:val="00C7515C"/>
    <w:rsid w:val="00C752AD"/>
    <w:rsid w:val="00C762C2"/>
    <w:rsid w:val="00C76A67"/>
    <w:rsid w:val="00C76BBD"/>
    <w:rsid w:val="00C76D2B"/>
    <w:rsid w:val="00C770DB"/>
    <w:rsid w:val="00C77856"/>
    <w:rsid w:val="00C8007D"/>
    <w:rsid w:val="00C80680"/>
    <w:rsid w:val="00C80A05"/>
    <w:rsid w:val="00C81457"/>
    <w:rsid w:val="00C8159D"/>
    <w:rsid w:val="00C8204F"/>
    <w:rsid w:val="00C8206A"/>
    <w:rsid w:val="00C824AB"/>
    <w:rsid w:val="00C82B7D"/>
    <w:rsid w:val="00C832FD"/>
    <w:rsid w:val="00C83A19"/>
    <w:rsid w:val="00C83A68"/>
    <w:rsid w:val="00C83C45"/>
    <w:rsid w:val="00C83DB4"/>
    <w:rsid w:val="00C84068"/>
    <w:rsid w:val="00C845CF"/>
    <w:rsid w:val="00C84D85"/>
    <w:rsid w:val="00C8589C"/>
    <w:rsid w:val="00C85A48"/>
    <w:rsid w:val="00C86507"/>
    <w:rsid w:val="00C86562"/>
    <w:rsid w:val="00C86612"/>
    <w:rsid w:val="00C867F6"/>
    <w:rsid w:val="00C86A59"/>
    <w:rsid w:val="00C87477"/>
    <w:rsid w:val="00C87706"/>
    <w:rsid w:val="00C879FE"/>
    <w:rsid w:val="00C9091E"/>
    <w:rsid w:val="00C90934"/>
    <w:rsid w:val="00C90B41"/>
    <w:rsid w:val="00C90C34"/>
    <w:rsid w:val="00C90DFB"/>
    <w:rsid w:val="00C91AB2"/>
    <w:rsid w:val="00C91C33"/>
    <w:rsid w:val="00C92154"/>
    <w:rsid w:val="00C92D3B"/>
    <w:rsid w:val="00C932C7"/>
    <w:rsid w:val="00C93380"/>
    <w:rsid w:val="00C93684"/>
    <w:rsid w:val="00C93E50"/>
    <w:rsid w:val="00C93EEA"/>
    <w:rsid w:val="00C9499D"/>
    <w:rsid w:val="00C94A8B"/>
    <w:rsid w:val="00C9518C"/>
    <w:rsid w:val="00C9527A"/>
    <w:rsid w:val="00C95646"/>
    <w:rsid w:val="00C95721"/>
    <w:rsid w:val="00C95847"/>
    <w:rsid w:val="00C964AB"/>
    <w:rsid w:val="00C964AF"/>
    <w:rsid w:val="00C96CAE"/>
    <w:rsid w:val="00C96CBC"/>
    <w:rsid w:val="00C975E4"/>
    <w:rsid w:val="00C975F0"/>
    <w:rsid w:val="00C97902"/>
    <w:rsid w:val="00C97A3E"/>
    <w:rsid w:val="00C97B06"/>
    <w:rsid w:val="00C97BE0"/>
    <w:rsid w:val="00CA0033"/>
    <w:rsid w:val="00CA0099"/>
    <w:rsid w:val="00CA0214"/>
    <w:rsid w:val="00CA02EA"/>
    <w:rsid w:val="00CA056A"/>
    <w:rsid w:val="00CA0F88"/>
    <w:rsid w:val="00CA1037"/>
    <w:rsid w:val="00CA1344"/>
    <w:rsid w:val="00CA13A7"/>
    <w:rsid w:val="00CA1884"/>
    <w:rsid w:val="00CA1A1E"/>
    <w:rsid w:val="00CA1C5E"/>
    <w:rsid w:val="00CA20DD"/>
    <w:rsid w:val="00CA29C5"/>
    <w:rsid w:val="00CA2FA7"/>
    <w:rsid w:val="00CA3291"/>
    <w:rsid w:val="00CA4047"/>
    <w:rsid w:val="00CA42EC"/>
    <w:rsid w:val="00CA43C8"/>
    <w:rsid w:val="00CA45B2"/>
    <w:rsid w:val="00CA4A58"/>
    <w:rsid w:val="00CA526F"/>
    <w:rsid w:val="00CA54BB"/>
    <w:rsid w:val="00CA59AD"/>
    <w:rsid w:val="00CA5EE6"/>
    <w:rsid w:val="00CA609D"/>
    <w:rsid w:val="00CA691F"/>
    <w:rsid w:val="00CA6AC8"/>
    <w:rsid w:val="00CA6CB6"/>
    <w:rsid w:val="00CB0077"/>
    <w:rsid w:val="00CB06FE"/>
    <w:rsid w:val="00CB0A3F"/>
    <w:rsid w:val="00CB0B88"/>
    <w:rsid w:val="00CB0F74"/>
    <w:rsid w:val="00CB0FBC"/>
    <w:rsid w:val="00CB1129"/>
    <w:rsid w:val="00CB1482"/>
    <w:rsid w:val="00CB1BB8"/>
    <w:rsid w:val="00CB1BF8"/>
    <w:rsid w:val="00CB213A"/>
    <w:rsid w:val="00CB2659"/>
    <w:rsid w:val="00CB2BF2"/>
    <w:rsid w:val="00CB337E"/>
    <w:rsid w:val="00CB3504"/>
    <w:rsid w:val="00CB3665"/>
    <w:rsid w:val="00CB44CE"/>
    <w:rsid w:val="00CB464E"/>
    <w:rsid w:val="00CB46FD"/>
    <w:rsid w:val="00CB4718"/>
    <w:rsid w:val="00CB47BF"/>
    <w:rsid w:val="00CB4932"/>
    <w:rsid w:val="00CB4F92"/>
    <w:rsid w:val="00CB511E"/>
    <w:rsid w:val="00CB570B"/>
    <w:rsid w:val="00CB5992"/>
    <w:rsid w:val="00CB5AE2"/>
    <w:rsid w:val="00CB5AEF"/>
    <w:rsid w:val="00CB5B08"/>
    <w:rsid w:val="00CB5BC9"/>
    <w:rsid w:val="00CB6990"/>
    <w:rsid w:val="00CB6E3E"/>
    <w:rsid w:val="00CB6F2D"/>
    <w:rsid w:val="00CB7A99"/>
    <w:rsid w:val="00CC00C3"/>
    <w:rsid w:val="00CC125D"/>
    <w:rsid w:val="00CC1B12"/>
    <w:rsid w:val="00CC2161"/>
    <w:rsid w:val="00CC2672"/>
    <w:rsid w:val="00CC2BC4"/>
    <w:rsid w:val="00CC2BFC"/>
    <w:rsid w:val="00CC32D5"/>
    <w:rsid w:val="00CC34FA"/>
    <w:rsid w:val="00CC3783"/>
    <w:rsid w:val="00CC3B59"/>
    <w:rsid w:val="00CC3C60"/>
    <w:rsid w:val="00CC4118"/>
    <w:rsid w:val="00CC43CD"/>
    <w:rsid w:val="00CC45A3"/>
    <w:rsid w:val="00CC485E"/>
    <w:rsid w:val="00CC4C08"/>
    <w:rsid w:val="00CC5652"/>
    <w:rsid w:val="00CC5C60"/>
    <w:rsid w:val="00CC6160"/>
    <w:rsid w:val="00CC61BB"/>
    <w:rsid w:val="00CC73A1"/>
    <w:rsid w:val="00CC73B1"/>
    <w:rsid w:val="00CC7EC0"/>
    <w:rsid w:val="00CD0066"/>
    <w:rsid w:val="00CD02DE"/>
    <w:rsid w:val="00CD0AA7"/>
    <w:rsid w:val="00CD0B50"/>
    <w:rsid w:val="00CD0C22"/>
    <w:rsid w:val="00CD0D80"/>
    <w:rsid w:val="00CD1295"/>
    <w:rsid w:val="00CD13B6"/>
    <w:rsid w:val="00CD14C6"/>
    <w:rsid w:val="00CD1552"/>
    <w:rsid w:val="00CD1825"/>
    <w:rsid w:val="00CD20EF"/>
    <w:rsid w:val="00CD2238"/>
    <w:rsid w:val="00CD279C"/>
    <w:rsid w:val="00CD358C"/>
    <w:rsid w:val="00CD3950"/>
    <w:rsid w:val="00CD3E2C"/>
    <w:rsid w:val="00CD41D1"/>
    <w:rsid w:val="00CD4925"/>
    <w:rsid w:val="00CD49E7"/>
    <w:rsid w:val="00CD559F"/>
    <w:rsid w:val="00CD571B"/>
    <w:rsid w:val="00CD5D8E"/>
    <w:rsid w:val="00CD5EA3"/>
    <w:rsid w:val="00CD656B"/>
    <w:rsid w:val="00CD6DF1"/>
    <w:rsid w:val="00CD6F83"/>
    <w:rsid w:val="00CD722F"/>
    <w:rsid w:val="00CD7450"/>
    <w:rsid w:val="00CD75B2"/>
    <w:rsid w:val="00CD7C1C"/>
    <w:rsid w:val="00CE0058"/>
    <w:rsid w:val="00CE083D"/>
    <w:rsid w:val="00CE0C26"/>
    <w:rsid w:val="00CE1FB3"/>
    <w:rsid w:val="00CE23D0"/>
    <w:rsid w:val="00CE2535"/>
    <w:rsid w:val="00CE289C"/>
    <w:rsid w:val="00CE29F1"/>
    <w:rsid w:val="00CE2D83"/>
    <w:rsid w:val="00CE2EE2"/>
    <w:rsid w:val="00CE3204"/>
    <w:rsid w:val="00CE3648"/>
    <w:rsid w:val="00CE3DF6"/>
    <w:rsid w:val="00CE48EC"/>
    <w:rsid w:val="00CE4C85"/>
    <w:rsid w:val="00CE4DF8"/>
    <w:rsid w:val="00CE52A9"/>
    <w:rsid w:val="00CE543C"/>
    <w:rsid w:val="00CE5FCB"/>
    <w:rsid w:val="00CE64FA"/>
    <w:rsid w:val="00CE67F0"/>
    <w:rsid w:val="00CE689D"/>
    <w:rsid w:val="00CE720E"/>
    <w:rsid w:val="00CE7739"/>
    <w:rsid w:val="00CF0D80"/>
    <w:rsid w:val="00CF1007"/>
    <w:rsid w:val="00CF1849"/>
    <w:rsid w:val="00CF19B5"/>
    <w:rsid w:val="00CF1BC0"/>
    <w:rsid w:val="00CF20FA"/>
    <w:rsid w:val="00CF2401"/>
    <w:rsid w:val="00CF2B50"/>
    <w:rsid w:val="00CF37C3"/>
    <w:rsid w:val="00CF3A33"/>
    <w:rsid w:val="00CF3F57"/>
    <w:rsid w:val="00CF49AA"/>
    <w:rsid w:val="00CF4BF4"/>
    <w:rsid w:val="00CF4F0F"/>
    <w:rsid w:val="00CF52AA"/>
    <w:rsid w:val="00CF6207"/>
    <w:rsid w:val="00CF69E4"/>
    <w:rsid w:val="00CF7406"/>
    <w:rsid w:val="00CF77D4"/>
    <w:rsid w:val="00CF789D"/>
    <w:rsid w:val="00CF7997"/>
    <w:rsid w:val="00CF79E5"/>
    <w:rsid w:val="00D000C1"/>
    <w:rsid w:val="00D00386"/>
    <w:rsid w:val="00D00B56"/>
    <w:rsid w:val="00D010FC"/>
    <w:rsid w:val="00D01496"/>
    <w:rsid w:val="00D01ABB"/>
    <w:rsid w:val="00D01B85"/>
    <w:rsid w:val="00D0226F"/>
    <w:rsid w:val="00D02B1C"/>
    <w:rsid w:val="00D02E0A"/>
    <w:rsid w:val="00D03804"/>
    <w:rsid w:val="00D03918"/>
    <w:rsid w:val="00D03B1F"/>
    <w:rsid w:val="00D04111"/>
    <w:rsid w:val="00D041EF"/>
    <w:rsid w:val="00D0439D"/>
    <w:rsid w:val="00D04679"/>
    <w:rsid w:val="00D04FDF"/>
    <w:rsid w:val="00D05A0A"/>
    <w:rsid w:val="00D06235"/>
    <w:rsid w:val="00D063A5"/>
    <w:rsid w:val="00D0692B"/>
    <w:rsid w:val="00D07815"/>
    <w:rsid w:val="00D079A9"/>
    <w:rsid w:val="00D1040E"/>
    <w:rsid w:val="00D105F5"/>
    <w:rsid w:val="00D10B83"/>
    <w:rsid w:val="00D110ED"/>
    <w:rsid w:val="00D11352"/>
    <w:rsid w:val="00D1149B"/>
    <w:rsid w:val="00D11A44"/>
    <w:rsid w:val="00D11B07"/>
    <w:rsid w:val="00D11F7D"/>
    <w:rsid w:val="00D11FC2"/>
    <w:rsid w:val="00D120DB"/>
    <w:rsid w:val="00D124C6"/>
    <w:rsid w:val="00D12BE5"/>
    <w:rsid w:val="00D1316C"/>
    <w:rsid w:val="00D134F1"/>
    <w:rsid w:val="00D1403A"/>
    <w:rsid w:val="00D14145"/>
    <w:rsid w:val="00D1433C"/>
    <w:rsid w:val="00D1435C"/>
    <w:rsid w:val="00D149AB"/>
    <w:rsid w:val="00D14C5D"/>
    <w:rsid w:val="00D15448"/>
    <w:rsid w:val="00D1688F"/>
    <w:rsid w:val="00D16A98"/>
    <w:rsid w:val="00D16C67"/>
    <w:rsid w:val="00D16CDC"/>
    <w:rsid w:val="00D17258"/>
    <w:rsid w:val="00D17535"/>
    <w:rsid w:val="00D178AC"/>
    <w:rsid w:val="00D20510"/>
    <w:rsid w:val="00D2052B"/>
    <w:rsid w:val="00D20881"/>
    <w:rsid w:val="00D20BBB"/>
    <w:rsid w:val="00D20BC9"/>
    <w:rsid w:val="00D20C18"/>
    <w:rsid w:val="00D212C5"/>
    <w:rsid w:val="00D2135E"/>
    <w:rsid w:val="00D218E9"/>
    <w:rsid w:val="00D21D06"/>
    <w:rsid w:val="00D2296E"/>
    <w:rsid w:val="00D22EA5"/>
    <w:rsid w:val="00D231A8"/>
    <w:rsid w:val="00D23D39"/>
    <w:rsid w:val="00D242B8"/>
    <w:rsid w:val="00D243B0"/>
    <w:rsid w:val="00D245F2"/>
    <w:rsid w:val="00D259D6"/>
    <w:rsid w:val="00D25C7D"/>
    <w:rsid w:val="00D25D52"/>
    <w:rsid w:val="00D261FD"/>
    <w:rsid w:val="00D26D8F"/>
    <w:rsid w:val="00D26DC4"/>
    <w:rsid w:val="00D27726"/>
    <w:rsid w:val="00D27BE0"/>
    <w:rsid w:val="00D30691"/>
    <w:rsid w:val="00D309DB"/>
    <w:rsid w:val="00D30A62"/>
    <w:rsid w:val="00D30ACC"/>
    <w:rsid w:val="00D30DB9"/>
    <w:rsid w:val="00D31FD0"/>
    <w:rsid w:val="00D3307B"/>
    <w:rsid w:val="00D33520"/>
    <w:rsid w:val="00D336D0"/>
    <w:rsid w:val="00D338C5"/>
    <w:rsid w:val="00D33E8A"/>
    <w:rsid w:val="00D33FC2"/>
    <w:rsid w:val="00D34755"/>
    <w:rsid w:val="00D348F0"/>
    <w:rsid w:val="00D35092"/>
    <w:rsid w:val="00D352D4"/>
    <w:rsid w:val="00D36594"/>
    <w:rsid w:val="00D36C12"/>
    <w:rsid w:val="00D3712A"/>
    <w:rsid w:val="00D37679"/>
    <w:rsid w:val="00D37BE7"/>
    <w:rsid w:val="00D37D64"/>
    <w:rsid w:val="00D37E63"/>
    <w:rsid w:val="00D400FF"/>
    <w:rsid w:val="00D403EE"/>
    <w:rsid w:val="00D406E3"/>
    <w:rsid w:val="00D40EB2"/>
    <w:rsid w:val="00D40F1A"/>
    <w:rsid w:val="00D4118E"/>
    <w:rsid w:val="00D4175A"/>
    <w:rsid w:val="00D41913"/>
    <w:rsid w:val="00D42060"/>
    <w:rsid w:val="00D4229A"/>
    <w:rsid w:val="00D42493"/>
    <w:rsid w:val="00D42943"/>
    <w:rsid w:val="00D429A2"/>
    <w:rsid w:val="00D43D16"/>
    <w:rsid w:val="00D43F20"/>
    <w:rsid w:val="00D441C8"/>
    <w:rsid w:val="00D44589"/>
    <w:rsid w:val="00D44861"/>
    <w:rsid w:val="00D44C0D"/>
    <w:rsid w:val="00D44F98"/>
    <w:rsid w:val="00D4505B"/>
    <w:rsid w:val="00D45136"/>
    <w:rsid w:val="00D45AC0"/>
    <w:rsid w:val="00D45EE8"/>
    <w:rsid w:val="00D464D8"/>
    <w:rsid w:val="00D46687"/>
    <w:rsid w:val="00D467B1"/>
    <w:rsid w:val="00D46AE4"/>
    <w:rsid w:val="00D47248"/>
    <w:rsid w:val="00D503EB"/>
    <w:rsid w:val="00D50A12"/>
    <w:rsid w:val="00D51F2A"/>
    <w:rsid w:val="00D52044"/>
    <w:rsid w:val="00D522ED"/>
    <w:rsid w:val="00D52313"/>
    <w:rsid w:val="00D52C89"/>
    <w:rsid w:val="00D52F20"/>
    <w:rsid w:val="00D5304C"/>
    <w:rsid w:val="00D53E85"/>
    <w:rsid w:val="00D53FB6"/>
    <w:rsid w:val="00D5410D"/>
    <w:rsid w:val="00D54989"/>
    <w:rsid w:val="00D54A94"/>
    <w:rsid w:val="00D553DE"/>
    <w:rsid w:val="00D558E6"/>
    <w:rsid w:val="00D56BFC"/>
    <w:rsid w:val="00D575B4"/>
    <w:rsid w:val="00D57CBD"/>
    <w:rsid w:val="00D57EE6"/>
    <w:rsid w:val="00D60373"/>
    <w:rsid w:val="00D603A7"/>
    <w:rsid w:val="00D60462"/>
    <w:rsid w:val="00D60586"/>
    <w:rsid w:val="00D605A8"/>
    <w:rsid w:val="00D60905"/>
    <w:rsid w:val="00D60AFE"/>
    <w:rsid w:val="00D6169B"/>
    <w:rsid w:val="00D61847"/>
    <w:rsid w:val="00D61BC6"/>
    <w:rsid w:val="00D61D51"/>
    <w:rsid w:val="00D62F3C"/>
    <w:rsid w:val="00D630B1"/>
    <w:rsid w:val="00D63DA9"/>
    <w:rsid w:val="00D63ECB"/>
    <w:rsid w:val="00D64044"/>
    <w:rsid w:val="00D64D76"/>
    <w:rsid w:val="00D64D84"/>
    <w:rsid w:val="00D64DC5"/>
    <w:rsid w:val="00D65237"/>
    <w:rsid w:val="00D65529"/>
    <w:rsid w:val="00D65587"/>
    <w:rsid w:val="00D6579A"/>
    <w:rsid w:val="00D65F37"/>
    <w:rsid w:val="00D66313"/>
    <w:rsid w:val="00D66DC2"/>
    <w:rsid w:val="00D66DE0"/>
    <w:rsid w:val="00D67724"/>
    <w:rsid w:val="00D67A15"/>
    <w:rsid w:val="00D67E56"/>
    <w:rsid w:val="00D71801"/>
    <w:rsid w:val="00D719F7"/>
    <w:rsid w:val="00D71A73"/>
    <w:rsid w:val="00D71CB1"/>
    <w:rsid w:val="00D7205E"/>
    <w:rsid w:val="00D72BB1"/>
    <w:rsid w:val="00D72E56"/>
    <w:rsid w:val="00D72F19"/>
    <w:rsid w:val="00D73676"/>
    <w:rsid w:val="00D73690"/>
    <w:rsid w:val="00D739B8"/>
    <w:rsid w:val="00D73ED2"/>
    <w:rsid w:val="00D73F65"/>
    <w:rsid w:val="00D74117"/>
    <w:rsid w:val="00D741C1"/>
    <w:rsid w:val="00D74794"/>
    <w:rsid w:val="00D74887"/>
    <w:rsid w:val="00D75025"/>
    <w:rsid w:val="00D7555C"/>
    <w:rsid w:val="00D75AA7"/>
    <w:rsid w:val="00D75BC7"/>
    <w:rsid w:val="00D75C71"/>
    <w:rsid w:val="00D76291"/>
    <w:rsid w:val="00D763D9"/>
    <w:rsid w:val="00D765A3"/>
    <w:rsid w:val="00D76EEB"/>
    <w:rsid w:val="00D77C42"/>
    <w:rsid w:val="00D77E25"/>
    <w:rsid w:val="00D803BE"/>
    <w:rsid w:val="00D8090A"/>
    <w:rsid w:val="00D80E07"/>
    <w:rsid w:val="00D81514"/>
    <w:rsid w:val="00D8162F"/>
    <w:rsid w:val="00D819FD"/>
    <w:rsid w:val="00D81C4A"/>
    <w:rsid w:val="00D82234"/>
    <w:rsid w:val="00D82442"/>
    <w:rsid w:val="00D82789"/>
    <w:rsid w:val="00D831CE"/>
    <w:rsid w:val="00D83820"/>
    <w:rsid w:val="00D83AE2"/>
    <w:rsid w:val="00D83F72"/>
    <w:rsid w:val="00D83FCB"/>
    <w:rsid w:val="00D84062"/>
    <w:rsid w:val="00D848B0"/>
    <w:rsid w:val="00D85183"/>
    <w:rsid w:val="00D867D9"/>
    <w:rsid w:val="00D86E37"/>
    <w:rsid w:val="00D87128"/>
    <w:rsid w:val="00D8773B"/>
    <w:rsid w:val="00D87777"/>
    <w:rsid w:val="00D87792"/>
    <w:rsid w:val="00D877A3"/>
    <w:rsid w:val="00D87CE6"/>
    <w:rsid w:val="00D87E5D"/>
    <w:rsid w:val="00D87EA1"/>
    <w:rsid w:val="00D9060C"/>
    <w:rsid w:val="00D90A06"/>
    <w:rsid w:val="00D90E1A"/>
    <w:rsid w:val="00D90EE7"/>
    <w:rsid w:val="00D91A38"/>
    <w:rsid w:val="00D91C61"/>
    <w:rsid w:val="00D91C87"/>
    <w:rsid w:val="00D91CB2"/>
    <w:rsid w:val="00D9286F"/>
    <w:rsid w:val="00D92973"/>
    <w:rsid w:val="00D92D87"/>
    <w:rsid w:val="00D93259"/>
    <w:rsid w:val="00D932D7"/>
    <w:rsid w:val="00D932E6"/>
    <w:rsid w:val="00D933D6"/>
    <w:rsid w:val="00D93506"/>
    <w:rsid w:val="00D935E2"/>
    <w:rsid w:val="00D93718"/>
    <w:rsid w:val="00D938D0"/>
    <w:rsid w:val="00D93A10"/>
    <w:rsid w:val="00D93FA2"/>
    <w:rsid w:val="00D94242"/>
    <w:rsid w:val="00D9461C"/>
    <w:rsid w:val="00D9470A"/>
    <w:rsid w:val="00D94A93"/>
    <w:rsid w:val="00D94F8F"/>
    <w:rsid w:val="00D95CA5"/>
    <w:rsid w:val="00D95DEF"/>
    <w:rsid w:val="00D96ECA"/>
    <w:rsid w:val="00D96EF1"/>
    <w:rsid w:val="00D96EFE"/>
    <w:rsid w:val="00D9764C"/>
    <w:rsid w:val="00D97E1C"/>
    <w:rsid w:val="00DA027E"/>
    <w:rsid w:val="00DA0BFE"/>
    <w:rsid w:val="00DA0DD1"/>
    <w:rsid w:val="00DA173D"/>
    <w:rsid w:val="00DA1AA8"/>
    <w:rsid w:val="00DA1F2D"/>
    <w:rsid w:val="00DA23E7"/>
    <w:rsid w:val="00DA343C"/>
    <w:rsid w:val="00DA37AC"/>
    <w:rsid w:val="00DA5077"/>
    <w:rsid w:val="00DA5269"/>
    <w:rsid w:val="00DA5526"/>
    <w:rsid w:val="00DA585A"/>
    <w:rsid w:val="00DA6956"/>
    <w:rsid w:val="00DA69F1"/>
    <w:rsid w:val="00DA6C91"/>
    <w:rsid w:val="00DA6ED1"/>
    <w:rsid w:val="00DA6EF0"/>
    <w:rsid w:val="00DA79D8"/>
    <w:rsid w:val="00DA7D4E"/>
    <w:rsid w:val="00DB0374"/>
    <w:rsid w:val="00DB0495"/>
    <w:rsid w:val="00DB055B"/>
    <w:rsid w:val="00DB0608"/>
    <w:rsid w:val="00DB08D1"/>
    <w:rsid w:val="00DB0A17"/>
    <w:rsid w:val="00DB0C00"/>
    <w:rsid w:val="00DB0D2F"/>
    <w:rsid w:val="00DB0D8A"/>
    <w:rsid w:val="00DB0EC5"/>
    <w:rsid w:val="00DB119A"/>
    <w:rsid w:val="00DB1AE0"/>
    <w:rsid w:val="00DB1F3F"/>
    <w:rsid w:val="00DB1FDE"/>
    <w:rsid w:val="00DB2C50"/>
    <w:rsid w:val="00DB3684"/>
    <w:rsid w:val="00DB3845"/>
    <w:rsid w:val="00DB390A"/>
    <w:rsid w:val="00DB39B4"/>
    <w:rsid w:val="00DB39FE"/>
    <w:rsid w:val="00DB3A62"/>
    <w:rsid w:val="00DB3AA8"/>
    <w:rsid w:val="00DB3D1E"/>
    <w:rsid w:val="00DB4072"/>
    <w:rsid w:val="00DB43E1"/>
    <w:rsid w:val="00DB4A12"/>
    <w:rsid w:val="00DB4C30"/>
    <w:rsid w:val="00DB4FAA"/>
    <w:rsid w:val="00DB5099"/>
    <w:rsid w:val="00DB62F7"/>
    <w:rsid w:val="00DB6D5E"/>
    <w:rsid w:val="00DB6DCC"/>
    <w:rsid w:val="00DB6F14"/>
    <w:rsid w:val="00DB6F92"/>
    <w:rsid w:val="00DB703B"/>
    <w:rsid w:val="00DB70F9"/>
    <w:rsid w:val="00DB764B"/>
    <w:rsid w:val="00DB7E84"/>
    <w:rsid w:val="00DC0363"/>
    <w:rsid w:val="00DC0B54"/>
    <w:rsid w:val="00DC0DCF"/>
    <w:rsid w:val="00DC213A"/>
    <w:rsid w:val="00DC2855"/>
    <w:rsid w:val="00DC28FC"/>
    <w:rsid w:val="00DC2992"/>
    <w:rsid w:val="00DC29C6"/>
    <w:rsid w:val="00DC2AA1"/>
    <w:rsid w:val="00DC2DF0"/>
    <w:rsid w:val="00DC4348"/>
    <w:rsid w:val="00DC45C8"/>
    <w:rsid w:val="00DC471F"/>
    <w:rsid w:val="00DC4921"/>
    <w:rsid w:val="00DC4E9A"/>
    <w:rsid w:val="00DC59CE"/>
    <w:rsid w:val="00DC6E02"/>
    <w:rsid w:val="00DC7104"/>
    <w:rsid w:val="00DC72F1"/>
    <w:rsid w:val="00DC73B3"/>
    <w:rsid w:val="00DC77CC"/>
    <w:rsid w:val="00DC7F91"/>
    <w:rsid w:val="00DD01BF"/>
    <w:rsid w:val="00DD0493"/>
    <w:rsid w:val="00DD0810"/>
    <w:rsid w:val="00DD0D8F"/>
    <w:rsid w:val="00DD0FB8"/>
    <w:rsid w:val="00DD14B9"/>
    <w:rsid w:val="00DD188B"/>
    <w:rsid w:val="00DD1CD9"/>
    <w:rsid w:val="00DD1EED"/>
    <w:rsid w:val="00DD308A"/>
    <w:rsid w:val="00DD322F"/>
    <w:rsid w:val="00DD44BE"/>
    <w:rsid w:val="00DD469A"/>
    <w:rsid w:val="00DD5248"/>
    <w:rsid w:val="00DD5746"/>
    <w:rsid w:val="00DD5A60"/>
    <w:rsid w:val="00DD5FD8"/>
    <w:rsid w:val="00DD6675"/>
    <w:rsid w:val="00DD6782"/>
    <w:rsid w:val="00DD67FB"/>
    <w:rsid w:val="00DD6BC7"/>
    <w:rsid w:val="00DD6E39"/>
    <w:rsid w:val="00DD6FEF"/>
    <w:rsid w:val="00DD792A"/>
    <w:rsid w:val="00DD7B52"/>
    <w:rsid w:val="00DE080E"/>
    <w:rsid w:val="00DE0D26"/>
    <w:rsid w:val="00DE0DEB"/>
    <w:rsid w:val="00DE0F04"/>
    <w:rsid w:val="00DE102C"/>
    <w:rsid w:val="00DE125A"/>
    <w:rsid w:val="00DE15A4"/>
    <w:rsid w:val="00DE1772"/>
    <w:rsid w:val="00DE1793"/>
    <w:rsid w:val="00DE1897"/>
    <w:rsid w:val="00DE19C7"/>
    <w:rsid w:val="00DE22A9"/>
    <w:rsid w:val="00DE39A8"/>
    <w:rsid w:val="00DE3BB6"/>
    <w:rsid w:val="00DE3BE6"/>
    <w:rsid w:val="00DE46DD"/>
    <w:rsid w:val="00DE4ACB"/>
    <w:rsid w:val="00DE4F7C"/>
    <w:rsid w:val="00DE51CE"/>
    <w:rsid w:val="00DE5983"/>
    <w:rsid w:val="00DE6108"/>
    <w:rsid w:val="00DE66EC"/>
    <w:rsid w:val="00DE703F"/>
    <w:rsid w:val="00DE70A5"/>
    <w:rsid w:val="00DE7600"/>
    <w:rsid w:val="00DE77A4"/>
    <w:rsid w:val="00DE7C09"/>
    <w:rsid w:val="00DE7DCA"/>
    <w:rsid w:val="00DF033E"/>
    <w:rsid w:val="00DF045E"/>
    <w:rsid w:val="00DF0A48"/>
    <w:rsid w:val="00DF0C5E"/>
    <w:rsid w:val="00DF0DF7"/>
    <w:rsid w:val="00DF12E2"/>
    <w:rsid w:val="00DF1614"/>
    <w:rsid w:val="00DF1711"/>
    <w:rsid w:val="00DF1A81"/>
    <w:rsid w:val="00DF1D1C"/>
    <w:rsid w:val="00DF1EFE"/>
    <w:rsid w:val="00DF2C8A"/>
    <w:rsid w:val="00DF30C5"/>
    <w:rsid w:val="00DF4D82"/>
    <w:rsid w:val="00DF51A4"/>
    <w:rsid w:val="00DF5E8B"/>
    <w:rsid w:val="00DF62EF"/>
    <w:rsid w:val="00DF6A41"/>
    <w:rsid w:val="00DF6D63"/>
    <w:rsid w:val="00DF7B0C"/>
    <w:rsid w:val="00E0011B"/>
    <w:rsid w:val="00E01154"/>
    <w:rsid w:val="00E01390"/>
    <w:rsid w:val="00E014F8"/>
    <w:rsid w:val="00E01553"/>
    <w:rsid w:val="00E01DF4"/>
    <w:rsid w:val="00E0253E"/>
    <w:rsid w:val="00E02B7E"/>
    <w:rsid w:val="00E02EA1"/>
    <w:rsid w:val="00E031A2"/>
    <w:rsid w:val="00E04560"/>
    <w:rsid w:val="00E054F5"/>
    <w:rsid w:val="00E05C47"/>
    <w:rsid w:val="00E06CC2"/>
    <w:rsid w:val="00E07BFF"/>
    <w:rsid w:val="00E10338"/>
    <w:rsid w:val="00E122ED"/>
    <w:rsid w:val="00E12717"/>
    <w:rsid w:val="00E13389"/>
    <w:rsid w:val="00E13778"/>
    <w:rsid w:val="00E14060"/>
    <w:rsid w:val="00E14549"/>
    <w:rsid w:val="00E147F3"/>
    <w:rsid w:val="00E1483F"/>
    <w:rsid w:val="00E148EE"/>
    <w:rsid w:val="00E14D24"/>
    <w:rsid w:val="00E1539F"/>
    <w:rsid w:val="00E15B1C"/>
    <w:rsid w:val="00E1630C"/>
    <w:rsid w:val="00E16B5A"/>
    <w:rsid w:val="00E171BB"/>
    <w:rsid w:val="00E172E5"/>
    <w:rsid w:val="00E17543"/>
    <w:rsid w:val="00E179DE"/>
    <w:rsid w:val="00E2038E"/>
    <w:rsid w:val="00E20589"/>
    <w:rsid w:val="00E20B7E"/>
    <w:rsid w:val="00E212F6"/>
    <w:rsid w:val="00E21628"/>
    <w:rsid w:val="00E224ED"/>
    <w:rsid w:val="00E228C8"/>
    <w:rsid w:val="00E22A5A"/>
    <w:rsid w:val="00E233A4"/>
    <w:rsid w:val="00E2378E"/>
    <w:rsid w:val="00E237DC"/>
    <w:rsid w:val="00E2384C"/>
    <w:rsid w:val="00E24096"/>
    <w:rsid w:val="00E24A91"/>
    <w:rsid w:val="00E25C65"/>
    <w:rsid w:val="00E25D7F"/>
    <w:rsid w:val="00E25EFF"/>
    <w:rsid w:val="00E26240"/>
    <w:rsid w:val="00E26E05"/>
    <w:rsid w:val="00E26F9B"/>
    <w:rsid w:val="00E2703B"/>
    <w:rsid w:val="00E272B6"/>
    <w:rsid w:val="00E2752A"/>
    <w:rsid w:val="00E27737"/>
    <w:rsid w:val="00E27EF5"/>
    <w:rsid w:val="00E3030E"/>
    <w:rsid w:val="00E304C6"/>
    <w:rsid w:val="00E3092D"/>
    <w:rsid w:val="00E30C79"/>
    <w:rsid w:val="00E31E46"/>
    <w:rsid w:val="00E32827"/>
    <w:rsid w:val="00E3357F"/>
    <w:rsid w:val="00E33C4C"/>
    <w:rsid w:val="00E34431"/>
    <w:rsid w:val="00E345F4"/>
    <w:rsid w:val="00E3474C"/>
    <w:rsid w:val="00E3488F"/>
    <w:rsid w:val="00E34905"/>
    <w:rsid w:val="00E356A6"/>
    <w:rsid w:val="00E359DE"/>
    <w:rsid w:val="00E36115"/>
    <w:rsid w:val="00E3652E"/>
    <w:rsid w:val="00E37BEF"/>
    <w:rsid w:val="00E37BFB"/>
    <w:rsid w:val="00E40042"/>
    <w:rsid w:val="00E400E5"/>
    <w:rsid w:val="00E4012E"/>
    <w:rsid w:val="00E40202"/>
    <w:rsid w:val="00E404CB"/>
    <w:rsid w:val="00E40863"/>
    <w:rsid w:val="00E410AD"/>
    <w:rsid w:val="00E412BE"/>
    <w:rsid w:val="00E415DE"/>
    <w:rsid w:val="00E41EB9"/>
    <w:rsid w:val="00E42518"/>
    <w:rsid w:val="00E425B7"/>
    <w:rsid w:val="00E42A0D"/>
    <w:rsid w:val="00E42D4D"/>
    <w:rsid w:val="00E42EE0"/>
    <w:rsid w:val="00E436F3"/>
    <w:rsid w:val="00E43CC2"/>
    <w:rsid w:val="00E44251"/>
    <w:rsid w:val="00E44E31"/>
    <w:rsid w:val="00E45A9A"/>
    <w:rsid w:val="00E45BEB"/>
    <w:rsid w:val="00E46729"/>
    <w:rsid w:val="00E46C8E"/>
    <w:rsid w:val="00E46D20"/>
    <w:rsid w:val="00E46D3D"/>
    <w:rsid w:val="00E47277"/>
    <w:rsid w:val="00E47822"/>
    <w:rsid w:val="00E47BDD"/>
    <w:rsid w:val="00E500D9"/>
    <w:rsid w:val="00E507E1"/>
    <w:rsid w:val="00E50C1C"/>
    <w:rsid w:val="00E5177E"/>
    <w:rsid w:val="00E5242B"/>
    <w:rsid w:val="00E52617"/>
    <w:rsid w:val="00E52B0E"/>
    <w:rsid w:val="00E52DF5"/>
    <w:rsid w:val="00E53E1B"/>
    <w:rsid w:val="00E5418B"/>
    <w:rsid w:val="00E541E5"/>
    <w:rsid w:val="00E541EC"/>
    <w:rsid w:val="00E54552"/>
    <w:rsid w:val="00E5465E"/>
    <w:rsid w:val="00E549DD"/>
    <w:rsid w:val="00E54BBE"/>
    <w:rsid w:val="00E55251"/>
    <w:rsid w:val="00E56979"/>
    <w:rsid w:val="00E56E17"/>
    <w:rsid w:val="00E57161"/>
    <w:rsid w:val="00E57B00"/>
    <w:rsid w:val="00E60387"/>
    <w:rsid w:val="00E609D6"/>
    <w:rsid w:val="00E6123F"/>
    <w:rsid w:val="00E61297"/>
    <w:rsid w:val="00E616ED"/>
    <w:rsid w:val="00E6172D"/>
    <w:rsid w:val="00E618A7"/>
    <w:rsid w:val="00E61CCE"/>
    <w:rsid w:val="00E626E4"/>
    <w:rsid w:val="00E62C89"/>
    <w:rsid w:val="00E6322C"/>
    <w:rsid w:val="00E6326D"/>
    <w:rsid w:val="00E63BCE"/>
    <w:rsid w:val="00E6416E"/>
    <w:rsid w:val="00E645B1"/>
    <w:rsid w:val="00E649CA"/>
    <w:rsid w:val="00E64E64"/>
    <w:rsid w:val="00E64EA2"/>
    <w:rsid w:val="00E6543C"/>
    <w:rsid w:val="00E655C6"/>
    <w:rsid w:val="00E661D9"/>
    <w:rsid w:val="00E665EB"/>
    <w:rsid w:val="00E66D3F"/>
    <w:rsid w:val="00E67189"/>
    <w:rsid w:val="00E67360"/>
    <w:rsid w:val="00E67845"/>
    <w:rsid w:val="00E67881"/>
    <w:rsid w:val="00E678A9"/>
    <w:rsid w:val="00E67DF6"/>
    <w:rsid w:val="00E67F51"/>
    <w:rsid w:val="00E707AA"/>
    <w:rsid w:val="00E70A1F"/>
    <w:rsid w:val="00E70A7F"/>
    <w:rsid w:val="00E70F8C"/>
    <w:rsid w:val="00E71356"/>
    <w:rsid w:val="00E713C8"/>
    <w:rsid w:val="00E71662"/>
    <w:rsid w:val="00E71C6A"/>
    <w:rsid w:val="00E71DE5"/>
    <w:rsid w:val="00E72098"/>
    <w:rsid w:val="00E72573"/>
    <w:rsid w:val="00E728E1"/>
    <w:rsid w:val="00E72ACC"/>
    <w:rsid w:val="00E72EFC"/>
    <w:rsid w:val="00E73329"/>
    <w:rsid w:val="00E734F4"/>
    <w:rsid w:val="00E7380A"/>
    <w:rsid w:val="00E7389F"/>
    <w:rsid w:val="00E73915"/>
    <w:rsid w:val="00E73B03"/>
    <w:rsid w:val="00E7402F"/>
    <w:rsid w:val="00E74194"/>
    <w:rsid w:val="00E74477"/>
    <w:rsid w:val="00E74EC2"/>
    <w:rsid w:val="00E75140"/>
    <w:rsid w:val="00E76890"/>
    <w:rsid w:val="00E77042"/>
    <w:rsid w:val="00E773E4"/>
    <w:rsid w:val="00E7757E"/>
    <w:rsid w:val="00E77B48"/>
    <w:rsid w:val="00E77EEC"/>
    <w:rsid w:val="00E8059F"/>
    <w:rsid w:val="00E809B6"/>
    <w:rsid w:val="00E80AC1"/>
    <w:rsid w:val="00E8100B"/>
    <w:rsid w:val="00E8124A"/>
    <w:rsid w:val="00E81493"/>
    <w:rsid w:val="00E8195E"/>
    <w:rsid w:val="00E823E4"/>
    <w:rsid w:val="00E82684"/>
    <w:rsid w:val="00E829F0"/>
    <w:rsid w:val="00E83CBC"/>
    <w:rsid w:val="00E83F76"/>
    <w:rsid w:val="00E84143"/>
    <w:rsid w:val="00E84B54"/>
    <w:rsid w:val="00E85689"/>
    <w:rsid w:val="00E85F13"/>
    <w:rsid w:val="00E86160"/>
    <w:rsid w:val="00E865DD"/>
    <w:rsid w:val="00E8666E"/>
    <w:rsid w:val="00E86892"/>
    <w:rsid w:val="00E8781C"/>
    <w:rsid w:val="00E909E4"/>
    <w:rsid w:val="00E911AB"/>
    <w:rsid w:val="00E911C2"/>
    <w:rsid w:val="00E9186C"/>
    <w:rsid w:val="00E92B78"/>
    <w:rsid w:val="00E92F6E"/>
    <w:rsid w:val="00E9300E"/>
    <w:rsid w:val="00E932E8"/>
    <w:rsid w:val="00E93305"/>
    <w:rsid w:val="00E937FC"/>
    <w:rsid w:val="00E941C5"/>
    <w:rsid w:val="00E9513E"/>
    <w:rsid w:val="00E95163"/>
    <w:rsid w:val="00E952FD"/>
    <w:rsid w:val="00E95803"/>
    <w:rsid w:val="00E95971"/>
    <w:rsid w:val="00E95AC8"/>
    <w:rsid w:val="00E95BB2"/>
    <w:rsid w:val="00E95E1D"/>
    <w:rsid w:val="00E96306"/>
    <w:rsid w:val="00E968B2"/>
    <w:rsid w:val="00E96B7F"/>
    <w:rsid w:val="00E96BDC"/>
    <w:rsid w:val="00E9743A"/>
    <w:rsid w:val="00E97C01"/>
    <w:rsid w:val="00EA03D5"/>
    <w:rsid w:val="00EA0449"/>
    <w:rsid w:val="00EA04A8"/>
    <w:rsid w:val="00EA0A7E"/>
    <w:rsid w:val="00EA0B8D"/>
    <w:rsid w:val="00EA0E2B"/>
    <w:rsid w:val="00EA12B9"/>
    <w:rsid w:val="00EA19A6"/>
    <w:rsid w:val="00EA1B48"/>
    <w:rsid w:val="00EA1DAA"/>
    <w:rsid w:val="00EA2998"/>
    <w:rsid w:val="00EA2C2E"/>
    <w:rsid w:val="00EA2D76"/>
    <w:rsid w:val="00EA3D40"/>
    <w:rsid w:val="00EA473B"/>
    <w:rsid w:val="00EA49C3"/>
    <w:rsid w:val="00EA5164"/>
    <w:rsid w:val="00EA53FD"/>
    <w:rsid w:val="00EA550E"/>
    <w:rsid w:val="00EA581B"/>
    <w:rsid w:val="00EA595C"/>
    <w:rsid w:val="00EA5A9D"/>
    <w:rsid w:val="00EA5BB3"/>
    <w:rsid w:val="00EA629D"/>
    <w:rsid w:val="00EA6EAF"/>
    <w:rsid w:val="00EA74CF"/>
    <w:rsid w:val="00EA77F0"/>
    <w:rsid w:val="00EA7E59"/>
    <w:rsid w:val="00EB01AA"/>
    <w:rsid w:val="00EB0512"/>
    <w:rsid w:val="00EB076D"/>
    <w:rsid w:val="00EB0C6B"/>
    <w:rsid w:val="00EB0D60"/>
    <w:rsid w:val="00EB0F2C"/>
    <w:rsid w:val="00EB120D"/>
    <w:rsid w:val="00EB12AE"/>
    <w:rsid w:val="00EB1985"/>
    <w:rsid w:val="00EB1E9F"/>
    <w:rsid w:val="00EB223E"/>
    <w:rsid w:val="00EB297B"/>
    <w:rsid w:val="00EB29FC"/>
    <w:rsid w:val="00EB2AC0"/>
    <w:rsid w:val="00EB2D44"/>
    <w:rsid w:val="00EB2F9A"/>
    <w:rsid w:val="00EB3053"/>
    <w:rsid w:val="00EB31EE"/>
    <w:rsid w:val="00EB3622"/>
    <w:rsid w:val="00EB438E"/>
    <w:rsid w:val="00EB4734"/>
    <w:rsid w:val="00EB57E3"/>
    <w:rsid w:val="00EB5D0B"/>
    <w:rsid w:val="00EB5D8B"/>
    <w:rsid w:val="00EB6175"/>
    <w:rsid w:val="00EB7C6F"/>
    <w:rsid w:val="00EB7E80"/>
    <w:rsid w:val="00EC08D2"/>
    <w:rsid w:val="00EC14D8"/>
    <w:rsid w:val="00EC1BDA"/>
    <w:rsid w:val="00EC1D02"/>
    <w:rsid w:val="00EC20B4"/>
    <w:rsid w:val="00EC21FF"/>
    <w:rsid w:val="00EC285C"/>
    <w:rsid w:val="00EC2866"/>
    <w:rsid w:val="00EC2A99"/>
    <w:rsid w:val="00EC2C48"/>
    <w:rsid w:val="00EC36E4"/>
    <w:rsid w:val="00EC39A5"/>
    <w:rsid w:val="00EC42CF"/>
    <w:rsid w:val="00EC43EC"/>
    <w:rsid w:val="00EC44E7"/>
    <w:rsid w:val="00EC4854"/>
    <w:rsid w:val="00EC4B05"/>
    <w:rsid w:val="00EC4B17"/>
    <w:rsid w:val="00EC56D4"/>
    <w:rsid w:val="00EC6726"/>
    <w:rsid w:val="00EC6933"/>
    <w:rsid w:val="00EC6B91"/>
    <w:rsid w:val="00EC6CBF"/>
    <w:rsid w:val="00EC6EE1"/>
    <w:rsid w:val="00EC7180"/>
    <w:rsid w:val="00EC7B46"/>
    <w:rsid w:val="00EC7D93"/>
    <w:rsid w:val="00EC7EF9"/>
    <w:rsid w:val="00EC7FCB"/>
    <w:rsid w:val="00ED02A7"/>
    <w:rsid w:val="00ED02E5"/>
    <w:rsid w:val="00ED142C"/>
    <w:rsid w:val="00ED1668"/>
    <w:rsid w:val="00ED20AA"/>
    <w:rsid w:val="00ED210C"/>
    <w:rsid w:val="00ED261F"/>
    <w:rsid w:val="00ED332B"/>
    <w:rsid w:val="00ED346E"/>
    <w:rsid w:val="00ED3F59"/>
    <w:rsid w:val="00ED4E41"/>
    <w:rsid w:val="00ED54A9"/>
    <w:rsid w:val="00ED59B4"/>
    <w:rsid w:val="00ED5BBE"/>
    <w:rsid w:val="00ED5C3E"/>
    <w:rsid w:val="00ED5EB6"/>
    <w:rsid w:val="00ED6041"/>
    <w:rsid w:val="00ED607F"/>
    <w:rsid w:val="00ED66E3"/>
    <w:rsid w:val="00ED68FC"/>
    <w:rsid w:val="00ED6D13"/>
    <w:rsid w:val="00ED74E0"/>
    <w:rsid w:val="00EE0181"/>
    <w:rsid w:val="00EE0418"/>
    <w:rsid w:val="00EE0483"/>
    <w:rsid w:val="00EE0BEE"/>
    <w:rsid w:val="00EE0D2B"/>
    <w:rsid w:val="00EE1194"/>
    <w:rsid w:val="00EE15E2"/>
    <w:rsid w:val="00EE3DC5"/>
    <w:rsid w:val="00EE425B"/>
    <w:rsid w:val="00EE42D4"/>
    <w:rsid w:val="00EE45C0"/>
    <w:rsid w:val="00EE4824"/>
    <w:rsid w:val="00EE5D5C"/>
    <w:rsid w:val="00EE5D8A"/>
    <w:rsid w:val="00EE5EA0"/>
    <w:rsid w:val="00EE676E"/>
    <w:rsid w:val="00EE6CD0"/>
    <w:rsid w:val="00EE6E2F"/>
    <w:rsid w:val="00EE6EE7"/>
    <w:rsid w:val="00EE715E"/>
    <w:rsid w:val="00EE73E1"/>
    <w:rsid w:val="00EE74E9"/>
    <w:rsid w:val="00EE7A12"/>
    <w:rsid w:val="00EE7A58"/>
    <w:rsid w:val="00EE7FB9"/>
    <w:rsid w:val="00EF0446"/>
    <w:rsid w:val="00EF0F96"/>
    <w:rsid w:val="00EF168D"/>
    <w:rsid w:val="00EF1A47"/>
    <w:rsid w:val="00EF1DA6"/>
    <w:rsid w:val="00EF20EE"/>
    <w:rsid w:val="00EF2B77"/>
    <w:rsid w:val="00EF2DC1"/>
    <w:rsid w:val="00EF32F7"/>
    <w:rsid w:val="00EF46FA"/>
    <w:rsid w:val="00EF47D8"/>
    <w:rsid w:val="00EF5043"/>
    <w:rsid w:val="00EF595F"/>
    <w:rsid w:val="00EF5D70"/>
    <w:rsid w:val="00EF5DCE"/>
    <w:rsid w:val="00EF62C8"/>
    <w:rsid w:val="00EF6798"/>
    <w:rsid w:val="00EF6D77"/>
    <w:rsid w:val="00EF6E3D"/>
    <w:rsid w:val="00EF7498"/>
    <w:rsid w:val="00EF7C6C"/>
    <w:rsid w:val="00EF7E68"/>
    <w:rsid w:val="00F002E7"/>
    <w:rsid w:val="00F003B8"/>
    <w:rsid w:val="00F005F9"/>
    <w:rsid w:val="00F00A35"/>
    <w:rsid w:val="00F00C15"/>
    <w:rsid w:val="00F00CB3"/>
    <w:rsid w:val="00F00CC6"/>
    <w:rsid w:val="00F00DA8"/>
    <w:rsid w:val="00F01C33"/>
    <w:rsid w:val="00F02361"/>
    <w:rsid w:val="00F0304A"/>
    <w:rsid w:val="00F03397"/>
    <w:rsid w:val="00F0342B"/>
    <w:rsid w:val="00F0384C"/>
    <w:rsid w:val="00F03E77"/>
    <w:rsid w:val="00F03EBB"/>
    <w:rsid w:val="00F041FF"/>
    <w:rsid w:val="00F044F9"/>
    <w:rsid w:val="00F04698"/>
    <w:rsid w:val="00F04806"/>
    <w:rsid w:val="00F0482E"/>
    <w:rsid w:val="00F0502C"/>
    <w:rsid w:val="00F0513A"/>
    <w:rsid w:val="00F0575F"/>
    <w:rsid w:val="00F05814"/>
    <w:rsid w:val="00F05837"/>
    <w:rsid w:val="00F05A2B"/>
    <w:rsid w:val="00F05E2A"/>
    <w:rsid w:val="00F06041"/>
    <w:rsid w:val="00F06495"/>
    <w:rsid w:val="00F07167"/>
    <w:rsid w:val="00F071FF"/>
    <w:rsid w:val="00F07556"/>
    <w:rsid w:val="00F07BF4"/>
    <w:rsid w:val="00F07D33"/>
    <w:rsid w:val="00F10337"/>
    <w:rsid w:val="00F10A3A"/>
    <w:rsid w:val="00F1159F"/>
    <w:rsid w:val="00F118A3"/>
    <w:rsid w:val="00F12248"/>
    <w:rsid w:val="00F1285C"/>
    <w:rsid w:val="00F12B63"/>
    <w:rsid w:val="00F12B72"/>
    <w:rsid w:val="00F12D9A"/>
    <w:rsid w:val="00F13003"/>
    <w:rsid w:val="00F13430"/>
    <w:rsid w:val="00F13B2B"/>
    <w:rsid w:val="00F13D28"/>
    <w:rsid w:val="00F145B1"/>
    <w:rsid w:val="00F14940"/>
    <w:rsid w:val="00F14FAC"/>
    <w:rsid w:val="00F15389"/>
    <w:rsid w:val="00F155A9"/>
    <w:rsid w:val="00F15874"/>
    <w:rsid w:val="00F15D7C"/>
    <w:rsid w:val="00F15E42"/>
    <w:rsid w:val="00F15F91"/>
    <w:rsid w:val="00F161D5"/>
    <w:rsid w:val="00F16B03"/>
    <w:rsid w:val="00F16DDC"/>
    <w:rsid w:val="00F17194"/>
    <w:rsid w:val="00F171A5"/>
    <w:rsid w:val="00F1726C"/>
    <w:rsid w:val="00F17DEF"/>
    <w:rsid w:val="00F20096"/>
    <w:rsid w:val="00F203A5"/>
    <w:rsid w:val="00F20528"/>
    <w:rsid w:val="00F20698"/>
    <w:rsid w:val="00F2082D"/>
    <w:rsid w:val="00F20E02"/>
    <w:rsid w:val="00F21633"/>
    <w:rsid w:val="00F21D68"/>
    <w:rsid w:val="00F2211A"/>
    <w:rsid w:val="00F22854"/>
    <w:rsid w:val="00F22AFA"/>
    <w:rsid w:val="00F2343F"/>
    <w:rsid w:val="00F237E5"/>
    <w:rsid w:val="00F24055"/>
    <w:rsid w:val="00F241EC"/>
    <w:rsid w:val="00F24AAB"/>
    <w:rsid w:val="00F24B9A"/>
    <w:rsid w:val="00F24C9C"/>
    <w:rsid w:val="00F25440"/>
    <w:rsid w:val="00F268BA"/>
    <w:rsid w:val="00F269BE"/>
    <w:rsid w:val="00F2765B"/>
    <w:rsid w:val="00F27AD9"/>
    <w:rsid w:val="00F311BB"/>
    <w:rsid w:val="00F32181"/>
    <w:rsid w:val="00F32795"/>
    <w:rsid w:val="00F32948"/>
    <w:rsid w:val="00F329B7"/>
    <w:rsid w:val="00F329CE"/>
    <w:rsid w:val="00F33DFD"/>
    <w:rsid w:val="00F33F2B"/>
    <w:rsid w:val="00F34094"/>
    <w:rsid w:val="00F34BAD"/>
    <w:rsid w:val="00F34FA3"/>
    <w:rsid w:val="00F3516E"/>
    <w:rsid w:val="00F355AE"/>
    <w:rsid w:val="00F356A9"/>
    <w:rsid w:val="00F358CA"/>
    <w:rsid w:val="00F36480"/>
    <w:rsid w:val="00F3740F"/>
    <w:rsid w:val="00F37535"/>
    <w:rsid w:val="00F37681"/>
    <w:rsid w:val="00F378C8"/>
    <w:rsid w:val="00F3794B"/>
    <w:rsid w:val="00F37A92"/>
    <w:rsid w:val="00F37F0F"/>
    <w:rsid w:val="00F40F1F"/>
    <w:rsid w:val="00F4128B"/>
    <w:rsid w:val="00F41432"/>
    <w:rsid w:val="00F4172E"/>
    <w:rsid w:val="00F41AE1"/>
    <w:rsid w:val="00F41D14"/>
    <w:rsid w:val="00F42B13"/>
    <w:rsid w:val="00F434C9"/>
    <w:rsid w:val="00F437BB"/>
    <w:rsid w:val="00F439E8"/>
    <w:rsid w:val="00F43DFF"/>
    <w:rsid w:val="00F43FBF"/>
    <w:rsid w:val="00F44FD6"/>
    <w:rsid w:val="00F45034"/>
    <w:rsid w:val="00F45224"/>
    <w:rsid w:val="00F4560C"/>
    <w:rsid w:val="00F459DE"/>
    <w:rsid w:val="00F45B16"/>
    <w:rsid w:val="00F45C43"/>
    <w:rsid w:val="00F45D99"/>
    <w:rsid w:val="00F45EF8"/>
    <w:rsid w:val="00F46BA1"/>
    <w:rsid w:val="00F46D1C"/>
    <w:rsid w:val="00F46FD6"/>
    <w:rsid w:val="00F47468"/>
    <w:rsid w:val="00F4754F"/>
    <w:rsid w:val="00F4788D"/>
    <w:rsid w:val="00F50289"/>
    <w:rsid w:val="00F5075F"/>
    <w:rsid w:val="00F50CE3"/>
    <w:rsid w:val="00F5117F"/>
    <w:rsid w:val="00F51864"/>
    <w:rsid w:val="00F51AE9"/>
    <w:rsid w:val="00F52310"/>
    <w:rsid w:val="00F52BD0"/>
    <w:rsid w:val="00F539D8"/>
    <w:rsid w:val="00F53F69"/>
    <w:rsid w:val="00F53FC1"/>
    <w:rsid w:val="00F547D2"/>
    <w:rsid w:val="00F54C79"/>
    <w:rsid w:val="00F54DA0"/>
    <w:rsid w:val="00F551DB"/>
    <w:rsid w:val="00F555DF"/>
    <w:rsid w:val="00F55735"/>
    <w:rsid w:val="00F55A77"/>
    <w:rsid w:val="00F55BFE"/>
    <w:rsid w:val="00F55D52"/>
    <w:rsid w:val="00F55DA1"/>
    <w:rsid w:val="00F564C1"/>
    <w:rsid w:val="00F5668B"/>
    <w:rsid w:val="00F569C4"/>
    <w:rsid w:val="00F56E3C"/>
    <w:rsid w:val="00F578A1"/>
    <w:rsid w:val="00F6055F"/>
    <w:rsid w:val="00F60806"/>
    <w:rsid w:val="00F609B2"/>
    <w:rsid w:val="00F60DAF"/>
    <w:rsid w:val="00F60E14"/>
    <w:rsid w:val="00F611A1"/>
    <w:rsid w:val="00F61218"/>
    <w:rsid w:val="00F62204"/>
    <w:rsid w:val="00F62299"/>
    <w:rsid w:val="00F62330"/>
    <w:rsid w:val="00F63E77"/>
    <w:rsid w:val="00F643ED"/>
    <w:rsid w:val="00F64532"/>
    <w:rsid w:val="00F6495F"/>
    <w:rsid w:val="00F64E67"/>
    <w:rsid w:val="00F64EA8"/>
    <w:rsid w:val="00F652FA"/>
    <w:rsid w:val="00F65406"/>
    <w:rsid w:val="00F65D9B"/>
    <w:rsid w:val="00F66A64"/>
    <w:rsid w:val="00F66CAB"/>
    <w:rsid w:val="00F66D16"/>
    <w:rsid w:val="00F66EF8"/>
    <w:rsid w:val="00F67D09"/>
    <w:rsid w:val="00F70013"/>
    <w:rsid w:val="00F70324"/>
    <w:rsid w:val="00F704CD"/>
    <w:rsid w:val="00F707D8"/>
    <w:rsid w:val="00F707F0"/>
    <w:rsid w:val="00F70DBA"/>
    <w:rsid w:val="00F711DF"/>
    <w:rsid w:val="00F71AE0"/>
    <w:rsid w:val="00F71B2A"/>
    <w:rsid w:val="00F71B75"/>
    <w:rsid w:val="00F71F29"/>
    <w:rsid w:val="00F7205F"/>
    <w:rsid w:val="00F72359"/>
    <w:rsid w:val="00F72360"/>
    <w:rsid w:val="00F7260A"/>
    <w:rsid w:val="00F72666"/>
    <w:rsid w:val="00F72E59"/>
    <w:rsid w:val="00F73911"/>
    <w:rsid w:val="00F73A28"/>
    <w:rsid w:val="00F73D98"/>
    <w:rsid w:val="00F73DD8"/>
    <w:rsid w:val="00F73EEF"/>
    <w:rsid w:val="00F73F56"/>
    <w:rsid w:val="00F73FE3"/>
    <w:rsid w:val="00F742B2"/>
    <w:rsid w:val="00F7477C"/>
    <w:rsid w:val="00F748C7"/>
    <w:rsid w:val="00F75F72"/>
    <w:rsid w:val="00F7661B"/>
    <w:rsid w:val="00F76640"/>
    <w:rsid w:val="00F76837"/>
    <w:rsid w:val="00F7796F"/>
    <w:rsid w:val="00F77A31"/>
    <w:rsid w:val="00F77BBA"/>
    <w:rsid w:val="00F77D99"/>
    <w:rsid w:val="00F80699"/>
    <w:rsid w:val="00F811F2"/>
    <w:rsid w:val="00F8153D"/>
    <w:rsid w:val="00F81B35"/>
    <w:rsid w:val="00F81B88"/>
    <w:rsid w:val="00F81B9B"/>
    <w:rsid w:val="00F82348"/>
    <w:rsid w:val="00F823ED"/>
    <w:rsid w:val="00F829B7"/>
    <w:rsid w:val="00F82B29"/>
    <w:rsid w:val="00F82F17"/>
    <w:rsid w:val="00F83592"/>
    <w:rsid w:val="00F836B1"/>
    <w:rsid w:val="00F839EE"/>
    <w:rsid w:val="00F844BB"/>
    <w:rsid w:val="00F8526E"/>
    <w:rsid w:val="00F854FD"/>
    <w:rsid w:val="00F85A14"/>
    <w:rsid w:val="00F85A21"/>
    <w:rsid w:val="00F86B83"/>
    <w:rsid w:val="00F8745F"/>
    <w:rsid w:val="00F87529"/>
    <w:rsid w:val="00F876F9"/>
    <w:rsid w:val="00F87FB0"/>
    <w:rsid w:val="00F9011D"/>
    <w:rsid w:val="00F9050F"/>
    <w:rsid w:val="00F909BC"/>
    <w:rsid w:val="00F915F5"/>
    <w:rsid w:val="00F91BD5"/>
    <w:rsid w:val="00F920D4"/>
    <w:rsid w:val="00F92988"/>
    <w:rsid w:val="00F92F4C"/>
    <w:rsid w:val="00F931AA"/>
    <w:rsid w:val="00F931CB"/>
    <w:rsid w:val="00F93A4A"/>
    <w:rsid w:val="00F94024"/>
    <w:rsid w:val="00F94066"/>
    <w:rsid w:val="00F9447B"/>
    <w:rsid w:val="00F94D4C"/>
    <w:rsid w:val="00F94F13"/>
    <w:rsid w:val="00F950F9"/>
    <w:rsid w:val="00F95213"/>
    <w:rsid w:val="00F957CA"/>
    <w:rsid w:val="00F9580B"/>
    <w:rsid w:val="00F960FE"/>
    <w:rsid w:val="00F964C1"/>
    <w:rsid w:val="00F96978"/>
    <w:rsid w:val="00F96F17"/>
    <w:rsid w:val="00F972F4"/>
    <w:rsid w:val="00F97C41"/>
    <w:rsid w:val="00FA08E7"/>
    <w:rsid w:val="00FA0B5E"/>
    <w:rsid w:val="00FA103B"/>
    <w:rsid w:val="00FA1380"/>
    <w:rsid w:val="00FA15E9"/>
    <w:rsid w:val="00FA1982"/>
    <w:rsid w:val="00FA1AC2"/>
    <w:rsid w:val="00FA20AD"/>
    <w:rsid w:val="00FA24A4"/>
    <w:rsid w:val="00FA24DC"/>
    <w:rsid w:val="00FA2511"/>
    <w:rsid w:val="00FA3030"/>
    <w:rsid w:val="00FA32B9"/>
    <w:rsid w:val="00FA335F"/>
    <w:rsid w:val="00FA33DE"/>
    <w:rsid w:val="00FA341B"/>
    <w:rsid w:val="00FA3A56"/>
    <w:rsid w:val="00FA4068"/>
    <w:rsid w:val="00FA48BC"/>
    <w:rsid w:val="00FA4A5C"/>
    <w:rsid w:val="00FA53E2"/>
    <w:rsid w:val="00FA54BA"/>
    <w:rsid w:val="00FA55C1"/>
    <w:rsid w:val="00FA60AA"/>
    <w:rsid w:val="00FA6173"/>
    <w:rsid w:val="00FA69D8"/>
    <w:rsid w:val="00FA703A"/>
    <w:rsid w:val="00FA7609"/>
    <w:rsid w:val="00FA76EE"/>
    <w:rsid w:val="00FA7AFB"/>
    <w:rsid w:val="00FA7DC2"/>
    <w:rsid w:val="00FA7E6F"/>
    <w:rsid w:val="00FB1420"/>
    <w:rsid w:val="00FB16B1"/>
    <w:rsid w:val="00FB1BA1"/>
    <w:rsid w:val="00FB1CF3"/>
    <w:rsid w:val="00FB21FE"/>
    <w:rsid w:val="00FB2D0B"/>
    <w:rsid w:val="00FB3796"/>
    <w:rsid w:val="00FB3A37"/>
    <w:rsid w:val="00FB3AEE"/>
    <w:rsid w:val="00FB3C4C"/>
    <w:rsid w:val="00FB4588"/>
    <w:rsid w:val="00FB5234"/>
    <w:rsid w:val="00FB52D9"/>
    <w:rsid w:val="00FB59CE"/>
    <w:rsid w:val="00FB5B98"/>
    <w:rsid w:val="00FB606E"/>
    <w:rsid w:val="00FB612B"/>
    <w:rsid w:val="00FB6CAF"/>
    <w:rsid w:val="00FB70C9"/>
    <w:rsid w:val="00FB7501"/>
    <w:rsid w:val="00FB7941"/>
    <w:rsid w:val="00FB7D4D"/>
    <w:rsid w:val="00FC01BC"/>
    <w:rsid w:val="00FC071C"/>
    <w:rsid w:val="00FC074C"/>
    <w:rsid w:val="00FC0EE3"/>
    <w:rsid w:val="00FC119B"/>
    <w:rsid w:val="00FC13C7"/>
    <w:rsid w:val="00FC2216"/>
    <w:rsid w:val="00FC24B6"/>
    <w:rsid w:val="00FC2D97"/>
    <w:rsid w:val="00FC319C"/>
    <w:rsid w:val="00FC381E"/>
    <w:rsid w:val="00FC42CB"/>
    <w:rsid w:val="00FC44B8"/>
    <w:rsid w:val="00FC4B2E"/>
    <w:rsid w:val="00FC54C5"/>
    <w:rsid w:val="00FC57A7"/>
    <w:rsid w:val="00FC57FC"/>
    <w:rsid w:val="00FC5D6E"/>
    <w:rsid w:val="00FC5DEE"/>
    <w:rsid w:val="00FC60E6"/>
    <w:rsid w:val="00FC639D"/>
    <w:rsid w:val="00FC674A"/>
    <w:rsid w:val="00FC6B82"/>
    <w:rsid w:val="00FC717F"/>
    <w:rsid w:val="00FC7301"/>
    <w:rsid w:val="00FC75E2"/>
    <w:rsid w:val="00FC790B"/>
    <w:rsid w:val="00FC7BD5"/>
    <w:rsid w:val="00FD09A6"/>
    <w:rsid w:val="00FD19DA"/>
    <w:rsid w:val="00FD1F25"/>
    <w:rsid w:val="00FD23B7"/>
    <w:rsid w:val="00FD3115"/>
    <w:rsid w:val="00FD375C"/>
    <w:rsid w:val="00FD388B"/>
    <w:rsid w:val="00FD4479"/>
    <w:rsid w:val="00FD49F4"/>
    <w:rsid w:val="00FD54C1"/>
    <w:rsid w:val="00FD571D"/>
    <w:rsid w:val="00FD5ACB"/>
    <w:rsid w:val="00FD5F36"/>
    <w:rsid w:val="00FD6076"/>
    <w:rsid w:val="00FD62CE"/>
    <w:rsid w:val="00FD64A4"/>
    <w:rsid w:val="00FD6675"/>
    <w:rsid w:val="00FD72F9"/>
    <w:rsid w:val="00FD74F5"/>
    <w:rsid w:val="00FD76E2"/>
    <w:rsid w:val="00FD7B97"/>
    <w:rsid w:val="00FD7D4D"/>
    <w:rsid w:val="00FE0455"/>
    <w:rsid w:val="00FE0589"/>
    <w:rsid w:val="00FE0E57"/>
    <w:rsid w:val="00FE0F2D"/>
    <w:rsid w:val="00FE1092"/>
    <w:rsid w:val="00FE15D8"/>
    <w:rsid w:val="00FE15F4"/>
    <w:rsid w:val="00FE224D"/>
    <w:rsid w:val="00FE38D8"/>
    <w:rsid w:val="00FE3C19"/>
    <w:rsid w:val="00FE41B2"/>
    <w:rsid w:val="00FE570B"/>
    <w:rsid w:val="00FE64E6"/>
    <w:rsid w:val="00FE685C"/>
    <w:rsid w:val="00FE6B2F"/>
    <w:rsid w:val="00FE6C26"/>
    <w:rsid w:val="00FE6F19"/>
    <w:rsid w:val="00FE7A40"/>
    <w:rsid w:val="00FF008D"/>
    <w:rsid w:val="00FF03FD"/>
    <w:rsid w:val="00FF073D"/>
    <w:rsid w:val="00FF0896"/>
    <w:rsid w:val="00FF0966"/>
    <w:rsid w:val="00FF0D81"/>
    <w:rsid w:val="00FF162E"/>
    <w:rsid w:val="00FF1649"/>
    <w:rsid w:val="00FF1B0D"/>
    <w:rsid w:val="00FF1C70"/>
    <w:rsid w:val="00FF236F"/>
    <w:rsid w:val="00FF26BE"/>
    <w:rsid w:val="00FF2C64"/>
    <w:rsid w:val="00FF2D15"/>
    <w:rsid w:val="00FF2E6D"/>
    <w:rsid w:val="00FF311F"/>
    <w:rsid w:val="00FF3261"/>
    <w:rsid w:val="00FF37F1"/>
    <w:rsid w:val="00FF3806"/>
    <w:rsid w:val="00FF396A"/>
    <w:rsid w:val="00FF3DA3"/>
    <w:rsid w:val="00FF3FBB"/>
    <w:rsid w:val="00FF471A"/>
    <w:rsid w:val="00FF49C6"/>
    <w:rsid w:val="00FF5140"/>
    <w:rsid w:val="00FF516B"/>
    <w:rsid w:val="00FF52B3"/>
    <w:rsid w:val="00FF5406"/>
    <w:rsid w:val="00FF6015"/>
    <w:rsid w:val="00FF608F"/>
    <w:rsid w:val="00FF66BF"/>
    <w:rsid w:val="00FF68B0"/>
    <w:rsid w:val="00FF7405"/>
    <w:rsid w:val="00FF786E"/>
    <w:rsid w:val="00FF7913"/>
    <w:rsid w:val="00FF7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E49600"/>
  <w15:docId w15:val="{8A0B798E-0BD6-4443-824A-A0DBD8E6B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ajorBidi"/>
        <w:szCs w:val="24"/>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27B"/>
  </w:style>
  <w:style w:type="paragraph" w:styleId="Heading1">
    <w:name w:val="heading 1"/>
    <w:aliases w:val="1. Section Title Page"/>
    <w:basedOn w:val="Normal"/>
    <w:next w:val="Normal"/>
    <w:link w:val="Heading1Char"/>
    <w:qFormat/>
    <w:rsid w:val="00237C10"/>
    <w:pPr>
      <w:keepNext/>
      <w:keepLines/>
      <w:spacing w:before="320" w:after="0" w:line="240" w:lineRule="auto"/>
      <w:jc w:val="center"/>
      <w:outlineLvl w:val="0"/>
    </w:pPr>
    <w:rPr>
      <w:rFonts w:eastAsiaTheme="majorEastAsia"/>
      <w:b/>
      <w:sz w:val="40"/>
      <w:szCs w:val="32"/>
    </w:rPr>
  </w:style>
  <w:style w:type="paragraph" w:styleId="Heading2">
    <w:name w:val="heading 2"/>
    <w:aliases w:val="2: Section Details"/>
    <w:basedOn w:val="Normal"/>
    <w:next w:val="Normal"/>
    <w:link w:val="Heading2Char"/>
    <w:unhideWhenUsed/>
    <w:qFormat/>
    <w:rsid w:val="00237C10"/>
    <w:pPr>
      <w:keepNext/>
      <w:keepLines/>
      <w:pBdr>
        <w:top w:val="single" w:sz="4" w:space="1" w:color="auto"/>
        <w:left w:val="single" w:sz="4" w:space="4" w:color="auto"/>
        <w:bottom w:val="single" w:sz="4" w:space="1" w:color="auto"/>
        <w:right w:val="single" w:sz="4" w:space="4" w:color="auto"/>
      </w:pBdr>
      <w:spacing w:before="80" w:after="0" w:line="240" w:lineRule="auto"/>
      <w:jc w:val="center"/>
      <w:outlineLvl w:val="1"/>
    </w:pPr>
    <w:rPr>
      <w:rFonts w:eastAsiaTheme="majorEastAsia"/>
      <w:b/>
      <w:color w:val="404040" w:themeColor="text1" w:themeTint="BF"/>
      <w:sz w:val="24"/>
      <w:szCs w:val="28"/>
    </w:rPr>
  </w:style>
  <w:style w:type="paragraph" w:styleId="Heading3">
    <w:name w:val="heading 3"/>
    <w:aliases w:val="3. Section Questions"/>
    <w:basedOn w:val="Normal"/>
    <w:next w:val="Normal"/>
    <w:link w:val="Heading3Char"/>
    <w:unhideWhenUsed/>
    <w:qFormat/>
    <w:rsid w:val="00F909BC"/>
    <w:pPr>
      <w:keepNext/>
      <w:keepLines/>
      <w:spacing w:before="40" w:after="0" w:line="240" w:lineRule="auto"/>
      <w:outlineLvl w:val="2"/>
    </w:pPr>
    <w:rPr>
      <w:rFonts w:eastAsiaTheme="majorEastAsia"/>
      <w:b/>
      <w:sz w:val="28"/>
      <w:u w:val="single"/>
    </w:rPr>
  </w:style>
  <w:style w:type="paragraph" w:styleId="Heading4">
    <w:name w:val="heading 4"/>
    <w:aliases w:val="4. Change Summary and Sub-References"/>
    <w:basedOn w:val="Normal"/>
    <w:next w:val="Normal"/>
    <w:link w:val="Heading4Char"/>
    <w:uiPriority w:val="9"/>
    <w:unhideWhenUsed/>
    <w:qFormat/>
    <w:rsid w:val="0045317F"/>
    <w:pPr>
      <w:keepNext/>
      <w:keepLines/>
      <w:spacing w:before="40" w:after="0"/>
      <w:outlineLvl w:val="3"/>
    </w:pPr>
    <w:rPr>
      <w:rFonts w:eastAsiaTheme="majorEastAsia"/>
      <w:b/>
      <w:i/>
      <w:sz w:val="24"/>
      <w:szCs w:val="22"/>
    </w:rPr>
  </w:style>
  <w:style w:type="paragraph" w:styleId="Heading5">
    <w:name w:val="heading 5"/>
    <w:aliases w:val="5: Sub-Section"/>
    <w:basedOn w:val="Normal"/>
    <w:next w:val="Normal"/>
    <w:link w:val="Heading5Char"/>
    <w:uiPriority w:val="9"/>
    <w:unhideWhenUsed/>
    <w:qFormat/>
    <w:rsid w:val="0013110A"/>
    <w:pPr>
      <w:keepNext/>
      <w:keepLines/>
      <w:spacing w:before="40" w:after="0" w:line="360" w:lineRule="auto"/>
      <w:outlineLvl w:val="4"/>
    </w:pPr>
    <w:rPr>
      <w:rFonts w:eastAsiaTheme="majorEastAsia"/>
      <w:b/>
      <w:sz w:val="24"/>
      <w:szCs w:val="22"/>
      <w:u w:val="single"/>
    </w:rPr>
  </w:style>
  <w:style w:type="paragraph" w:styleId="Heading6">
    <w:name w:val="heading 6"/>
    <w:basedOn w:val="Heading2"/>
    <w:next w:val="Normal"/>
    <w:link w:val="Heading6Char"/>
    <w:unhideWhenUsed/>
    <w:qFormat/>
    <w:rsid w:val="0011538D"/>
    <w:pPr>
      <w:outlineLvl w:val="5"/>
    </w:pPr>
    <w:rPr>
      <w:bCs/>
    </w:rPr>
  </w:style>
  <w:style w:type="paragraph" w:styleId="Heading7">
    <w:name w:val="heading 7"/>
    <w:aliases w:val="7: Procedure Measure Specs"/>
    <w:basedOn w:val="Normal"/>
    <w:next w:val="Normal"/>
    <w:link w:val="Heading7Char"/>
    <w:uiPriority w:val="9"/>
    <w:unhideWhenUsed/>
    <w:qFormat/>
    <w:rsid w:val="007A314E"/>
    <w:pPr>
      <w:outlineLvl w:val="6"/>
    </w:pPr>
    <w:rPr>
      <w:b/>
      <w:i/>
    </w:rPr>
  </w:style>
  <w:style w:type="paragraph" w:styleId="Heading8">
    <w:name w:val="heading 8"/>
    <w:basedOn w:val="Normal"/>
    <w:next w:val="Normal"/>
    <w:link w:val="Heading8Char"/>
    <w:unhideWhenUsed/>
    <w:qFormat/>
    <w:rsid w:val="0038703E"/>
    <w:pPr>
      <w:keepNext/>
      <w:keepLines/>
      <w:spacing w:before="40" w:after="0"/>
      <w:outlineLvl w:val="7"/>
    </w:pPr>
    <w:rPr>
      <w:rFonts w:asciiTheme="majorHAnsi" w:eastAsiaTheme="majorEastAsia" w:hAnsiTheme="majorHAnsi"/>
      <w:b/>
      <w:bCs/>
      <w:color w:val="44546A" w:themeColor="text2"/>
    </w:rPr>
  </w:style>
  <w:style w:type="paragraph" w:styleId="Heading9">
    <w:name w:val="heading 9"/>
    <w:basedOn w:val="Normal"/>
    <w:next w:val="Normal"/>
    <w:link w:val="Heading9Char"/>
    <w:unhideWhenUsed/>
    <w:qFormat/>
    <w:rsid w:val="0038703E"/>
    <w:pPr>
      <w:keepNext/>
      <w:keepLines/>
      <w:spacing w:before="40" w:after="0"/>
      <w:outlineLvl w:val="8"/>
    </w:pPr>
    <w:rPr>
      <w:rFonts w:asciiTheme="majorHAnsi" w:eastAsiaTheme="majorEastAsia" w:hAnsiTheme="majorHAns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Section Title Page Char"/>
    <w:basedOn w:val="DefaultParagraphFont"/>
    <w:link w:val="Heading1"/>
    <w:uiPriority w:val="99"/>
    <w:rsid w:val="00237C10"/>
    <w:rPr>
      <w:rFonts w:ascii="Arial" w:eastAsiaTheme="majorEastAsia" w:hAnsi="Arial" w:cstheme="majorBidi"/>
      <w:b/>
      <w:sz w:val="40"/>
      <w:szCs w:val="32"/>
    </w:rPr>
  </w:style>
  <w:style w:type="character" w:customStyle="1" w:styleId="Heading2Char">
    <w:name w:val="Heading 2 Char"/>
    <w:aliases w:val="2: Section Details Char"/>
    <w:basedOn w:val="DefaultParagraphFont"/>
    <w:link w:val="Heading2"/>
    <w:rsid w:val="00237C10"/>
    <w:rPr>
      <w:rFonts w:ascii="Arial" w:eastAsiaTheme="majorEastAsia" w:hAnsi="Arial" w:cstheme="majorBidi"/>
      <w:b/>
      <w:color w:val="404040" w:themeColor="text1" w:themeTint="BF"/>
      <w:sz w:val="24"/>
      <w:szCs w:val="28"/>
    </w:rPr>
  </w:style>
  <w:style w:type="character" w:customStyle="1" w:styleId="Heading3Char">
    <w:name w:val="Heading 3 Char"/>
    <w:aliases w:val="3. Section Questions Char"/>
    <w:basedOn w:val="DefaultParagraphFont"/>
    <w:link w:val="Heading3"/>
    <w:rsid w:val="00F909BC"/>
    <w:rPr>
      <w:rFonts w:eastAsiaTheme="majorEastAsia" w:cstheme="majorBidi"/>
      <w:b/>
      <w:sz w:val="28"/>
      <w:szCs w:val="24"/>
      <w:u w:val="single"/>
    </w:rPr>
  </w:style>
  <w:style w:type="character" w:customStyle="1" w:styleId="Heading4Char">
    <w:name w:val="Heading 4 Char"/>
    <w:aliases w:val="4. Change Summary and Sub-References Char"/>
    <w:basedOn w:val="DefaultParagraphFont"/>
    <w:link w:val="Heading4"/>
    <w:uiPriority w:val="9"/>
    <w:rsid w:val="0045317F"/>
    <w:rPr>
      <w:rFonts w:eastAsiaTheme="majorEastAsia"/>
      <w:b/>
      <w:i/>
      <w:sz w:val="24"/>
      <w:szCs w:val="22"/>
    </w:rPr>
  </w:style>
  <w:style w:type="character" w:customStyle="1" w:styleId="Heading5Char">
    <w:name w:val="Heading 5 Char"/>
    <w:aliases w:val="5: Sub-Section Char"/>
    <w:basedOn w:val="DefaultParagraphFont"/>
    <w:link w:val="Heading5"/>
    <w:uiPriority w:val="9"/>
    <w:rsid w:val="0013110A"/>
    <w:rPr>
      <w:rFonts w:eastAsiaTheme="majorEastAsia"/>
      <w:b/>
      <w:sz w:val="24"/>
      <w:szCs w:val="22"/>
      <w:u w:val="single"/>
    </w:rPr>
  </w:style>
  <w:style w:type="character" w:customStyle="1" w:styleId="Heading6Char">
    <w:name w:val="Heading 6 Char"/>
    <w:basedOn w:val="DefaultParagraphFont"/>
    <w:link w:val="Heading6"/>
    <w:rsid w:val="0011538D"/>
    <w:rPr>
      <w:rFonts w:eastAsiaTheme="majorEastAsia"/>
      <w:b/>
      <w:bCs/>
      <w:color w:val="404040" w:themeColor="text1" w:themeTint="BF"/>
      <w:sz w:val="24"/>
      <w:szCs w:val="28"/>
    </w:rPr>
  </w:style>
  <w:style w:type="character" w:customStyle="1" w:styleId="Heading7Char">
    <w:name w:val="Heading 7 Char"/>
    <w:aliases w:val="7: Procedure Measure Specs Char"/>
    <w:basedOn w:val="DefaultParagraphFont"/>
    <w:link w:val="Heading7"/>
    <w:uiPriority w:val="9"/>
    <w:rsid w:val="007A314E"/>
    <w:rPr>
      <w:b/>
      <w:i/>
    </w:rPr>
  </w:style>
  <w:style w:type="character" w:customStyle="1" w:styleId="Heading8Char">
    <w:name w:val="Heading 8 Char"/>
    <w:basedOn w:val="DefaultParagraphFont"/>
    <w:link w:val="Heading8"/>
    <w:uiPriority w:val="9"/>
    <w:rsid w:val="0038703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38703E"/>
    <w:rPr>
      <w:rFonts w:asciiTheme="majorHAnsi" w:eastAsiaTheme="majorEastAsia" w:hAnsiTheme="majorHAnsi" w:cstheme="majorBidi"/>
      <w:b/>
      <w:bCs/>
      <w:i/>
      <w:iCs/>
      <w:color w:val="44546A" w:themeColor="text2"/>
    </w:rPr>
  </w:style>
  <w:style w:type="paragraph" w:styleId="Caption">
    <w:name w:val="caption"/>
    <w:basedOn w:val="Normal"/>
    <w:next w:val="Normal"/>
    <w:unhideWhenUsed/>
    <w:qFormat/>
    <w:rsid w:val="0038703E"/>
    <w:pPr>
      <w:spacing w:line="240" w:lineRule="auto"/>
    </w:pPr>
    <w:rPr>
      <w:b/>
      <w:bCs/>
      <w:smallCaps/>
      <w:color w:val="595959" w:themeColor="text1" w:themeTint="A6"/>
      <w:spacing w:val="6"/>
    </w:rPr>
  </w:style>
  <w:style w:type="paragraph" w:styleId="Title">
    <w:name w:val="Title"/>
    <w:basedOn w:val="Normal"/>
    <w:next w:val="Normal"/>
    <w:link w:val="TitleChar"/>
    <w:qFormat/>
    <w:rsid w:val="0038703E"/>
    <w:pPr>
      <w:spacing w:after="0" w:line="240" w:lineRule="auto"/>
      <w:contextualSpacing/>
    </w:pPr>
    <w:rPr>
      <w:rFonts w:asciiTheme="majorHAnsi" w:eastAsiaTheme="majorEastAsia" w:hAnsiTheme="majorHAnsi"/>
      <w:color w:val="5B9BD5" w:themeColor="accent1"/>
      <w:spacing w:val="-10"/>
      <w:sz w:val="56"/>
      <w:szCs w:val="56"/>
    </w:rPr>
  </w:style>
  <w:style w:type="character" w:customStyle="1" w:styleId="TitleChar">
    <w:name w:val="Title Char"/>
    <w:basedOn w:val="DefaultParagraphFont"/>
    <w:link w:val="Title"/>
    <w:rsid w:val="0038703E"/>
    <w:rPr>
      <w:rFonts w:asciiTheme="majorHAnsi" w:eastAsiaTheme="majorEastAsia" w:hAnsiTheme="majorHAnsi" w:cstheme="majorBidi"/>
      <w:color w:val="5B9BD5" w:themeColor="accent1"/>
      <w:spacing w:val="-10"/>
      <w:sz w:val="56"/>
      <w:szCs w:val="56"/>
    </w:rPr>
  </w:style>
  <w:style w:type="paragraph" w:styleId="Subtitle">
    <w:name w:val="Subtitle"/>
    <w:aliases w:val="Affirmation"/>
    <w:basedOn w:val="Normal"/>
    <w:next w:val="Normal"/>
    <w:link w:val="SubtitleChar"/>
    <w:qFormat/>
    <w:rsid w:val="00F909BC"/>
    <w:pPr>
      <w:numPr>
        <w:ilvl w:val="1"/>
      </w:numPr>
      <w:spacing w:line="240" w:lineRule="auto"/>
    </w:pPr>
    <w:rPr>
      <w:rFonts w:eastAsiaTheme="majorEastAsia"/>
      <w:b/>
    </w:rPr>
  </w:style>
  <w:style w:type="character" w:customStyle="1" w:styleId="SubtitleChar">
    <w:name w:val="Subtitle Char"/>
    <w:aliases w:val="Affirmation Char"/>
    <w:basedOn w:val="DefaultParagraphFont"/>
    <w:link w:val="Subtitle"/>
    <w:rsid w:val="00F909BC"/>
    <w:rPr>
      <w:rFonts w:eastAsiaTheme="majorEastAsia" w:cstheme="majorBidi"/>
      <w:b/>
      <w:sz w:val="20"/>
      <w:szCs w:val="24"/>
    </w:rPr>
  </w:style>
  <w:style w:type="character" w:styleId="Strong">
    <w:name w:val="Strong"/>
    <w:basedOn w:val="DefaultParagraphFont"/>
    <w:uiPriority w:val="22"/>
    <w:qFormat/>
    <w:rsid w:val="0038703E"/>
    <w:rPr>
      <w:b/>
      <w:bCs/>
    </w:rPr>
  </w:style>
  <w:style w:type="character" w:styleId="Emphasis">
    <w:name w:val="Emphasis"/>
    <w:basedOn w:val="DefaultParagraphFont"/>
    <w:uiPriority w:val="20"/>
    <w:qFormat/>
    <w:rsid w:val="0038703E"/>
    <w:rPr>
      <w:i/>
      <w:iCs/>
    </w:rPr>
  </w:style>
  <w:style w:type="paragraph" w:styleId="NoSpacing">
    <w:name w:val="No Spacing"/>
    <w:link w:val="NoSpacingChar"/>
    <w:uiPriority w:val="1"/>
    <w:qFormat/>
    <w:rsid w:val="0038703E"/>
    <w:pPr>
      <w:spacing w:after="0" w:line="240" w:lineRule="auto"/>
    </w:pPr>
  </w:style>
  <w:style w:type="paragraph" w:styleId="Quote">
    <w:name w:val="Quote"/>
    <w:basedOn w:val="Normal"/>
    <w:next w:val="Normal"/>
    <w:link w:val="QuoteChar"/>
    <w:uiPriority w:val="29"/>
    <w:qFormat/>
    <w:rsid w:val="0038703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8703E"/>
    <w:rPr>
      <w:i/>
      <w:iCs/>
      <w:color w:val="404040" w:themeColor="text1" w:themeTint="BF"/>
    </w:rPr>
  </w:style>
  <w:style w:type="paragraph" w:styleId="IntenseQuote">
    <w:name w:val="Intense Quote"/>
    <w:basedOn w:val="Normal"/>
    <w:next w:val="Normal"/>
    <w:link w:val="IntenseQuoteChar"/>
    <w:uiPriority w:val="30"/>
    <w:qFormat/>
    <w:rsid w:val="0038703E"/>
    <w:pPr>
      <w:pBdr>
        <w:left w:val="single" w:sz="18" w:space="12" w:color="5B9BD5" w:themeColor="accent1"/>
      </w:pBdr>
      <w:spacing w:before="100" w:beforeAutospacing="1" w:line="300" w:lineRule="auto"/>
      <w:ind w:left="1224" w:right="1224"/>
    </w:pPr>
    <w:rPr>
      <w:rFonts w:asciiTheme="majorHAnsi" w:eastAsiaTheme="majorEastAsia" w:hAnsiTheme="majorHAnsi"/>
      <w:color w:val="5B9BD5" w:themeColor="accent1"/>
      <w:sz w:val="28"/>
      <w:szCs w:val="28"/>
    </w:rPr>
  </w:style>
  <w:style w:type="character" w:customStyle="1" w:styleId="IntenseQuoteChar">
    <w:name w:val="Intense Quote Char"/>
    <w:basedOn w:val="DefaultParagraphFont"/>
    <w:link w:val="IntenseQuote"/>
    <w:uiPriority w:val="30"/>
    <w:rsid w:val="0038703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38703E"/>
    <w:rPr>
      <w:i/>
      <w:iCs/>
      <w:color w:val="404040" w:themeColor="text1" w:themeTint="BF"/>
    </w:rPr>
  </w:style>
  <w:style w:type="character" w:styleId="IntenseEmphasis">
    <w:name w:val="Intense Emphasis"/>
    <w:basedOn w:val="DefaultParagraphFont"/>
    <w:uiPriority w:val="21"/>
    <w:qFormat/>
    <w:rsid w:val="0038703E"/>
    <w:rPr>
      <w:b/>
      <w:bCs/>
      <w:i/>
      <w:iCs/>
    </w:rPr>
  </w:style>
  <w:style w:type="character" w:styleId="SubtleReference">
    <w:name w:val="Subtle Reference"/>
    <w:basedOn w:val="DefaultParagraphFont"/>
    <w:uiPriority w:val="31"/>
    <w:qFormat/>
    <w:rsid w:val="0038703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8703E"/>
    <w:rPr>
      <w:b/>
      <w:bCs/>
      <w:smallCaps/>
      <w:spacing w:val="5"/>
      <w:u w:val="single"/>
    </w:rPr>
  </w:style>
  <w:style w:type="character" w:styleId="BookTitle">
    <w:name w:val="Book Title"/>
    <w:basedOn w:val="DefaultParagraphFont"/>
    <w:uiPriority w:val="33"/>
    <w:qFormat/>
    <w:rsid w:val="0038703E"/>
    <w:rPr>
      <w:b/>
      <w:bCs/>
      <w:smallCaps/>
    </w:rPr>
  </w:style>
  <w:style w:type="paragraph" w:styleId="TOCHeading">
    <w:name w:val="TOC Heading"/>
    <w:basedOn w:val="Heading1"/>
    <w:next w:val="Normal"/>
    <w:uiPriority w:val="39"/>
    <w:unhideWhenUsed/>
    <w:qFormat/>
    <w:rsid w:val="0038703E"/>
    <w:pPr>
      <w:outlineLvl w:val="9"/>
    </w:pPr>
  </w:style>
  <w:style w:type="paragraph" w:styleId="Header">
    <w:name w:val="header"/>
    <w:basedOn w:val="Normal"/>
    <w:link w:val="HeaderChar"/>
    <w:uiPriority w:val="99"/>
    <w:unhideWhenUsed/>
    <w:rsid w:val="003870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03E"/>
  </w:style>
  <w:style w:type="paragraph" w:styleId="Footer">
    <w:name w:val="footer"/>
    <w:basedOn w:val="Normal"/>
    <w:link w:val="FooterChar"/>
    <w:uiPriority w:val="99"/>
    <w:unhideWhenUsed/>
    <w:rsid w:val="00387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03E"/>
  </w:style>
  <w:style w:type="paragraph" w:styleId="BalloonText">
    <w:name w:val="Balloon Text"/>
    <w:basedOn w:val="Normal"/>
    <w:link w:val="BalloonTextChar"/>
    <w:uiPriority w:val="99"/>
    <w:semiHidden/>
    <w:unhideWhenUsed/>
    <w:rsid w:val="00685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B24"/>
    <w:rPr>
      <w:rFonts w:ascii="Segoe UI" w:hAnsi="Segoe UI" w:cs="Segoe UI"/>
      <w:sz w:val="18"/>
      <w:szCs w:val="18"/>
    </w:rPr>
  </w:style>
  <w:style w:type="character" w:styleId="Hyperlink">
    <w:name w:val="Hyperlink"/>
    <w:basedOn w:val="DefaultParagraphFont"/>
    <w:uiPriority w:val="99"/>
    <w:unhideWhenUsed/>
    <w:rsid w:val="00512BD7"/>
    <w:rPr>
      <w:color w:val="0563C1" w:themeColor="hyperlink"/>
      <w:u w:val="single"/>
    </w:rPr>
  </w:style>
  <w:style w:type="character" w:styleId="FollowedHyperlink">
    <w:name w:val="FollowedHyperlink"/>
    <w:basedOn w:val="DefaultParagraphFont"/>
    <w:unhideWhenUsed/>
    <w:rsid w:val="00512BD7"/>
    <w:rPr>
      <w:color w:val="954F72" w:themeColor="followedHyperlink"/>
      <w:u w:val="single"/>
    </w:rPr>
  </w:style>
  <w:style w:type="paragraph" w:customStyle="1" w:styleId="PageIntentionallyLeftBlank">
    <w:name w:val="Page Intentionally Left Blank"/>
    <w:basedOn w:val="Normal"/>
    <w:qFormat/>
    <w:rsid w:val="00F909BC"/>
    <w:pPr>
      <w:jc w:val="center"/>
    </w:pPr>
    <w:rPr>
      <w:b/>
      <w:color w:val="A6A6A6" w:themeColor="background1" w:themeShade="A6"/>
      <w:sz w:val="40"/>
    </w:rPr>
  </w:style>
  <w:style w:type="paragraph" w:styleId="TOC1">
    <w:name w:val="toc 1"/>
    <w:basedOn w:val="Normal"/>
    <w:next w:val="Normal"/>
    <w:autoRedefine/>
    <w:uiPriority w:val="39"/>
    <w:unhideWhenUsed/>
    <w:rsid w:val="0042200E"/>
    <w:pPr>
      <w:tabs>
        <w:tab w:val="right" w:leader="dot" w:pos="9350"/>
      </w:tabs>
      <w:spacing w:after="100"/>
    </w:pPr>
  </w:style>
  <w:style w:type="paragraph" w:styleId="TOC2">
    <w:name w:val="toc 2"/>
    <w:basedOn w:val="Normal"/>
    <w:next w:val="Normal"/>
    <w:autoRedefine/>
    <w:uiPriority w:val="39"/>
    <w:unhideWhenUsed/>
    <w:rsid w:val="009E238F"/>
    <w:pPr>
      <w:tabs>
        <w:tab w:val="right" w:leader="dot" w:pos="9350"/>
      </w:tabs>
      <w:spacing w:after="100"/>
      <w:ind w:left="200"/>
    </w:pPr>
  </w:style>
  <w:style w:type="paragraph" w:styleId="TOC3">
    <w:name w:val="toc 3"/>
    <w:basedOn w:val="Normal"/>
    <w:next w:val="Normal"/>
    <w:autoRedefine/>
    <w:uiPriority w:val="39"/>
    <w:unhideWhenUsed/>
    <w:rsid w:val="00F96F17"/>
    <w:pPr>
      <w:tabs>
        <w:tab w:val="right" w:leader="dot" w:pos="9350"/>
      </w:tabs>
      <w:spacing w:after="100"/>
      <w:ind w:left="400"/>
    </w:pPr>
    <w:rPr>
      <w:i/>
      <w:iCs/>
      <w:noProof/>
    </w:rPr>
  </w:style>
  <w:style w:type="paragraph" w:styleId="TOC4">
    <w:name w:val="toc 4"/>
    <w:basedOn w:val="Normal"/>
    <w:next w:val="Normal"/>
    <w:autoRedefine/>
    <w:uiPriority w:val="39"/>
    <w:unhideWhenUsed/>
    <w:rsid w:val="00E96BDC"/>
    <w:pPr>
      <w:tabs>
        <w:tab w:val="right" w:leader="dot" w:pos="9350"/>
      </w:tabs>
      <w:spacing w:after="100"/>
      <w:ind w:left="600"/>
    </w:pPr>
  </w:style>
  <w:style w:type="table" w:styleId="TableGrid">
    <w:name w:val="Table Grid"/>
    <w:basedOn w:val="TableNormal"/>
    <w:uiPriority w:val="59"/>
    <w:rsid w:val="00DF6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3530E9"/>
  </w:style>
  <w:style w:type="paragraph" w:styleId="ListParagraph">
    <w:name w:val="List Paragraph"/>
    <w:basedOn w:val="Normal"/>
    <w:uiPriority w:val="34"/>
    <w:qFormat/>
    <w:rsid w:val="00263739"/>
    <w:pPr>
      <w:ind w:left="720"/>
      <w:contextualSpacing/>
    </w:pPr>
  </w:style>
  <w:style w:type="character" w:styleId="CommentReference">
    <w:name w:val="annotation reference"/>
    <w:basedOn w:val="DefaultParagraphFont"/>
    <w:uiPriority w:val="99"/>
    <w:semiHidden/>
    <w:unhideWhenUsed/>
    <w:rsid w:val="00A800C7"/>
    <w:rPr>
      <w:sz w:val="16"/>
      <w:szCs w:val="16"/>
    </w:rPr>
  </w:style>
  <w:style w:type="paragraph" w:styleId="CommentText">
    <w:name w:val="annotation text"/>
    <w:basedOn w:val="Normal"/>
    <w:link w:val="CommentTextChar"/>
    <w:uiPriority w:val="99"/>
    <w:unhideWhenUsed/>
    <w:rsid w:val="00A800C7"/>
    <w:pPr>
      <w:spacing w:line="240" w:lineRule="auto"/>
    </w:pPr>
    <w:rPr>
      <w:szCs w:val="20"/>
    </w:rPr>
  </w:style>
  <w:style w:type="character" w:customStyle="1" w:styleId="CommentTextChar">
    <w:name w:val="Comment Text Char"/>
    <w:basedOn w:val="DefaultParagraphFont"/>
    <w:link w:val="CommentText"/>
    <w:uiPriority w:val="99"/>
    <w:rsid w:val="00A800C7"/>
    <w:rPr>
      <w:szCs w:val="20"/>
    </w:rPr>
  </w:style>
  <w:style w:type="paragraph" w:styleId="CommentSubject">
    <w:name w:val="annotation subject"/>
    <w:basedOn w:val="CommentText"/>
    <w:next w:val="CommentText"/>
    <w:link w:val="CommentSubjectChar"/>
    <w:uiPriority w:val="99"/>
    <w:semiHidden/>
    <w:unhideWhenUsed/>
    <w:rsid w:val="00A800C7"/>
    <w:rPr>
      <w:b/>
      <w:bCs/>
    </w:rPr>
  </w:style>
  <w:style w:type="character" w:customStyle="1" w:styleId="CommentSubjectChar">
    <w:name w:val="Comment Subject Char"/>
    <w:basedOn w:val="CommentTextChar"/>
    <w:link w:val="CommentSubject"/>
    <w:uiPriority w:val="99"/>
    <w:semiHidden/>
    <w:rsid w:val="00A800C7"/>
    <w:rPr>
      <w:b/>
      <w:bCs/>
      <w:szCs w:val="20"/>
    </w:rPr>
  </w:style>
  <w:style w:type="paragraph" w:styleId="EndnoteText">
    <w:name w:val="endnote text"/>
    <w:basedOn w:val="Normal"/>
    <w:link w:val="EndnoteTextChar"/>
    <w:uiPriority w:val="99"/>
    <w:unhideWhenUsed/>
    <w:rsid w:val="00FE15D8"/>
    <w:pPr>
      <w:spacing w:after="0" w:line="240" w:lineRule="auto"/>
    </w:pPr>
    <w:rPr>
      <w:szCs w:val="20"/>
    </w:rPr>
  </w:style>
  <w:style w:type="character" w:customStyle="1" w:styleId="EndnoteTextChar">
    <w:name w:val="Endnote Text Char"/>
    <w:basedOn w:val="DefaultParagraphFont"/>
    <w:link w:val="EndnoteText"/>
    <w:uiPriority w:val="99"/>
    <w:rsid w:val="00FE15D8"/>
    <w:rPr>
      <w:szCs w:val="20"/>
    </w:rPr>
  </w:style>
  <w:style w:type="character" w:styleId="EndnoteReference">
    <w:name w:val="endnote reference"/>
    <w:basedOn w:val="DefaultParagraphFont"/>
    <w:uiPriority w:val="99"/>
    <w:unhideWhenUsed/>
    <w:rsid w:val="00FE15D8"/>
    <w:rPr>
      <w:vertAlign w:val="superscript"/>
    </w:rPr>
  </w:style>
  <w:style w:type="paragraph" w:styleId="TOC5">
    <w:name w:val="toc 5"/>
    <w:basedOn w:val="Normal"/>
    <w:next w:val="Normal"/>
    <w:autoRedefine/>
    <w:uiPriority w:val="39"/>
    <w:unhideWhenUsed/>
    <w:rsid w:val="00CC73B1"/>
    <w:pPr>
      <w:spacing w:after="100"/>
      <w:ind w:left="800"/>
    </w:pPr>
  </w:style>
  <w:style w:type="table" w:customStyle="1" w:styleId="GridTable21">
    <w:name w:val="Grid Table 21"/>
    <w:basedOn w:val="TableNormal"/>
    <w:uiPriority w:val="47"/>
    <w:rsid w:val="00026DB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CD02DE"/>
    <w:pPr>
      <w:spacing w:after="0" w:line="240" w:lineRule="auto"/>
    </w:pPr>
    <w:rPr>
      <w:rFonts w:eastAsia="Times New Roman" w:cs="Times New Roman"/>
      <w:i/>
      <w:color w:val="000000"/>
      <w:szCs w:val="20"/>
    </w:rPr>
  </w:style>
  <w:style w:type="character" w:customStyle="1" w:styleId="BodyText2Char">
    <w:name w:val="Body Text 2 Char"/>
    <w:basedOn w:val="DefaultParagraphFont"/>
    <w:link w:val="BodyText2"/>
    <w:uiPriority w:val="99"/>
    <w:rsid w:val="00CD02DE"/>
    <w:rPr>
      <w:rFonts w:eastAsia="Times New Roman" w:cs="Times New Roman"/>
      <w:i/>
      <w:color w:val="000000"/>
      <w:szCs w:val="20"/>
    </w:rPr>
  </w:style>
  <w:style w:type="paragraph" w:customStyle="1" w:styleId="Default">
    <w:name w:val="Default"/>
    <w:rsid w:val="00462314"/>
    <w:pPr>
      <w:autoSpaceDE w:val="0"/>
      <w:autoSpaceDN w:val="0"/>
      <w:adjustRightInd w:val="0"/>
      <w:spacing w:after="0" w:line="240" w:lineRule="auto"/>
    </w:pPr>
    <w:rPr>
      <w:rFonts w:ascii="Arial Narrow" w:hAnsi="Arial Narrow" w:cs="Arial Narrow"/>
      <w:color w:val="000000"/>
      <w:sz w:val="24"/>
    </w:rPr>
  </w:style>
  <w:style w:type="paragraph" w:customStyle="1" w:styleId="Reply">
    <w:name w:val="Reply"/>
    <w:basedOn w:val="Normal"/>
    <w:rsid w:val="007A31F4"/>
    <w:pPr>
      <w:spacing w:after="0" w:line="240" w:lineRule="auto"/>
    </w:pPr>
    <w:rPr>
      <w:rFonts w:ascii="Courier New" w:eastAsia="Times New Roman" w:hAnsi="Courier New" w:cs="Times New Roman"/>
      <w:color w:val="FF0000"/>
      <w:szCs w:val="20"/>
    </w:rPr>
  </w:style>
  <w:style w:type="paragraph" w:customStyle="1" w:styleId="Comment">
    <w:name w:val="Comment"/>
    <w:basedOn w:val="Normal"/>
    <w:next w:val="PlainText"/>
    <w:rsid w:val="007A31F4"/>
    <w:pPr>
      <w:widowControl w:val="0"/>
      <w:tabs>
        <w:tab w:val="left" w:pos="1800"/>
      </w:tabs>
      <w:spacing w:after="0" w:line="240" w:lineRule="auto"/>
      <w:ind w:left="1800" w:hanging="1800"/>
    </w:pPr>
    <w:rPr>
      <w:rFonts w:eastAsia="Times New Roman" w:cs="Times New Roman"/>
      <w:color w:val="0000FF"/>
      <w:szCs w:val="20"/>
    </w:rPr>
  </w:style>
  <w:style w:type="paragraph" w:styleId="PlainText">
    <w:name w:val="Plain Text"/>
    <w:basedOn w:val="Normal"/>
    <w:link w:val="PlainTextChar"/>
    <w:uiPriority w:val="99"/>
    <w:rsid w:val="007A31F4"/>
    <w:pPr>
      <w:spacing w:after="0" w:line="240" w:lineRule="auto"/>
    </w:pPr>
    <w:rPr>
      <w:rFonts w:ascii="Courier New" w:eastAsia="Times New Roman" w:hAnsi="Courier New" w:cs="Times New Roman"/>
      <w:szCs w:val="20"/>
    </w:rPr>
  </w:style>
  <w:style w:type="character" w:customStyle="1" w:styleId="PlainTextChar">
    <w:name w:val="Plain Text Char"/>
    <w:basedOn w:val="DefaultParagraphFont"/>
    <w:link w:val="PlainText"/>
    <w:uiPriority w:val="99"/>
    <w:rsid w:val="007A31F4"/>
    <w:rPr>
      <w:rFonts w:ascii="Courier New" w:eastAsia="Times New Roman" w:hAnsi="Courier New" w:cs="Times New Roman"/>
      <w:szCs w:val="20"/>
    </w:rPr>
  </w:style>
  <w:style w:type="paragraph" w:customStyle="1" w:styleId="color">
    <w:name w:val="color"/>
    <w:basedOn w:val="NormalIndent"/>
    <w:rsid w:val="007A31F4"/>
    <w:pPr>
      <w:ind w:left="0"/>
    </w:pPr>
    <w:rPr>
      <w:color w:val="FF00FF"/>
    </w:rPr>
  </w:style>
  <w:style w:type="paragraph" w:styleId="NormalIndent">
    <w:name w:val="Normal Indent"/>
    <w:basedOn w:val="Normal"/>
    <w:rsid w:val="007A31F4"/>
    <w:pPr>
      <w:spacing w:after="0" w:line="240" w:lineRule="auto"/>
      <w:ind w:left="720"/>
    </w:pPr>
    <w:rPr>
      <w:rFonts w:eastAsia="Times New Roman" w:cs="Times New Roman"/>
      <w:szCs w:val="20"/>
    </w:rPr>
  </w:style>
  <w:style w:type="paragraph" w:customStyle="1" w:styleId="Color0">
    <w:name w:val="Color"/>
    <w:basedOn w:val="Normal"/>
    <w:rsid w:val="007A31F4"/>
    <w:pPr>
      <w:spacing w:after="0" w:line="240" w:lineRule="auto"/>
    </w:pPr>
    <w:rPr>
      <w:rFonts w:eastAsia="Times New Roman" w:cs="Times New Roman"/>
      <w:color w:val="FF00FF"/>
      <w:szCs w:val="20"/>
    </w:rPr>
  </w:style>
  <w:style w:type="paragraph" w:styleId="BodyText">
    <w:name w:val="Body Text"/>
    <w:basedOn w:val="Normal"/>
    <w:link w:val="BodyTextChar"/>
    <w:uiPriority w:val="99"/>
    <w:rsid w:val="007A31F4"/>
    <w:pPr>
      <w:spacing w:after="0" w:line="240" w:lineRule="auto"/>
    </w:pPr>
    <w:rPr>
      <w:rFonts w:eastAsia="Times New Roman" w:cs="Times New Roman"/>
      <w:i/>
      <w:szCs w:val="20"/>
    </w:rPr>
  </w:style>
  <w:style w:type="character" w:customStyle="1" w:styleId="BodyTextChar">
    <w:name w:val="Body Text Char"/>
    <w:basedOn w:val="DefaultParagraphFont"/>
    <w:link w:val="BodyText"/>
    <w:uiPriority w:val="99"/>
    <w:rsid w:val="007A31F4"/>
    <w:rPr>
      <w:rFonts w:eastAsia="Times New Roman" w:cs="Times New Roman"/>
      <w:i/>
      <w:szCs w:val="20"/>
    </w:rPr>
  </w:style>
  <w:style w:type="paragraph" w:styleId="BodyText3">
    <w:name w:val="Body Text 3"/>
    <w:basedOn w:val="Normal"/>
    <w:link w:val="BodyText3Char"/>
    <w:rsid w:val="007A31F4"/>
    <w:pPr>
      <w:spacing w:after="0" w:line="240" w:lineRule="auto"/>
    </w:pPr>
    <w:rPr>
      <w:rFonts w:eastAsia="Times New Roman" w:cs="Times New Roman"/>
      <w:color w:val="000000"/>
      <w:szCs w:val="20"/>
    </w:rPr>
  </w:style>
  <w:style w:type="character" w:customStyle="1" w:styleId="BodyText3Char">
    <w:name w:val="Body Text 3 Char"/>
    <w:basedOn w:val="DefaultParagraphFont"/>
    <w:link w:val="BodyText3"/>
    <w:rsid w:val="007A31F4"/>
    <w:rPr>
      <w:rFonts w:eastAsia="Times New Roman" w:cs="Times New Roman"/>
      <w:color w:val="000000"/>
      <w:szCs w:val="20"/>
    </w:rPr>
  </w:style>
  <w:style w:type="character" w:styleId="PageNumber">
    <w:name w:val="page number"/>
    <w:rsid w:val="007A31F4"/>
    <w:rPr>
      <w:rFonts w:cs="Times New Roman"/>
    </w:rPr>
  </w:style>
  <w:style w:type="paragraph" w:styleId="BodyTextIndent">
    <w:name w:val="Body Text Indent"/>
    <w:basedOn w:val="Normal"/>
    <w:link w:val="BodyTextIndentChar"/>
    <w:rsid w:val="007A31F4"/>
    <w:pPr>
      <w:spacing w:after="0" w:line="240" w:lineRule="auto"/>
      <w:ind w:firstLine="720"/>
    </w:pPr>
    <w:rPr>
      <w:rFonts w:eastAsia="Times New Roman" w:cs="Times New Roman"/>
      <w:szCs w:val="20"/>
    </w:rPr>
  </w:style>
  <w:style w:type="character" w:customStyle="1" w:styleId="BodyTextIndentChar">
    <w:name w:val="Body Text Indent Char"/>
    <w:basedOn w:val="DefaultParagraphFont"/>
    <w:link w:val="BodyTextIndent"/>
    <w:rsid w:val="007A31F4"/>
    <w:rPr>
      <w:rFonts w:eastAsia="Times New Roman" w:cs="Times New Roman"/>
      <w:szCs w:val="20"/>
    </w:rPr>
  </w:style>
  <w:style w:type="paragraph" w:customStyle="1" w:styleId="DefinitionList">
    <w:name w:val="Definition List"/>
    <w:basedOn w:val="Normal"/>
    <w:next w:val="Normal"/>
    <w:rsid w:val="007A31F4"/>
    <w:pPr>
      <w:spacing w:after="0" w:line="240" w:lineRule="auto"/>
      <w:ind w:left="360"/>
    </w:pPr>
    <w:rPr>
      <w:rFonts w:eastAsia="Times New Roman" w:cs="Times New Roman"/>
      <w:szCs w:val="20"/>
    </w:rPr>
  </w:style>
  <w:style w:type="paragraph" w:customStyle="1" w:styleId="H3">
    <w:name w:val="H3"/>
    <w:basedOn w:val="Normal"/>
    <w:next w:val="Normal"/>
    <w:rsid w:val="007A31F4"/>
    <w:pPr>
      <w:keepNext/>
      <w:spacing w:before="100" w:after="100" w:line="240" w:lineRule="auto"/>
      <w:outlineLvl w:val="3"/>
    </w:pPr>
    <w:rPr>
      <w:rFonts w:eastAsia="Times New Roman" w:cs="Times New Roman"/>
      <w:b/>
      <w:sz w:val="28"/>
      <w:szCs w:val="20"/>
    </w:rPr>
  </w:style>
  <w:style w:type="paragraph" w:styleId="BodyTextIndent2">
    <w:name w:val="Body Text Indent 2"/>
    <w:basedOn w:val="Normal"/>
    <w:link w:val="BodyTextIndent2Char"/>
    <w:rsid w:val="007A31F4"/>
    <w:pPr>
      <w:spacing w:after="0" w:line="240" w:lineRule="auto"/>
      <w:ind w:left="1440"/>
    </w:pPr>
    <w:rPr>
      <w:rFonts w:eastAsia="Times New Roman" w:cs="Times New Roman"/>
      <w:color w:val="000000"/>
      <w:szCs w:val="20"/>
    </w:rPr>
  </w:style>
  <w:style w:type="character" w:customStyle="1" w:styleId="BodyTextIndent2Char">
    <w:name w:val="Body Text Indent 2 Char"/>
    <w:basedOn w:val="DefaultParagraphFont"/>
    <w:link w:val="BodyTextIndent2"/>
    <w:rsid w:val="007A31F4"/>
    <w:rPr>
      <w:rFonts w:eastAsia="Times New Roman" w:cs="Times New Roman"/>
      <w:color w:val="000000"/>
      <w:szCs w:val="20"/>
    </w:rPr>
  </w:style>
  <w:style w:type="paragraph" w:styleId="FootnoteText">
    <w:name w:val="footnote text"/>
    <w:basedOn w:val="Normal"/>
    <w:link w:val="FootnoteTextChar"/>
    <w:semiHidden/>
    <w:rsid w:val="007A31F4"/>
    <w:pPr>
      <w:spacing w:after="0" w:line="240" w:lineRule="auto"/>
    </w:pPr>
    <w:rPr>
      <w:rFonts w:eastAsia="Times New Roman" w:cs="Times New Roman"/>
      <w:szCs w:val="20"/>
    </w:rPr>
  </w:style>
  <w:style w:type="character" w:customStyle="1" w:styleId="FootnoteTextChar">
    <w:name w:val="Footnote Text Char"/>
    <w:basedOn w:val="DefaultParagraphFont"/>
    <w:link w:val="FootnoteText"/>
    <w:semiHidden/>
    <w:rsid w:val="007A31F4"/>
    <w:rPr>
      <w:rFonts w:eastAsia="Times New Roman" w:cs="Times New Roman"/>
      <w:szCs w:val="20"/>
    </w:rPr>
  </w:style>
  <w:style w:type="character" w:styleId="FootnoteReference">
    <w:name w:val="footnote reference"/>
    <w:uiPriority w:val="99"/>
    <w:rsid w:val="007A31F4"/>
    <w:rPr>
      <w:rFonts w:cs="Times New Roman"/>
      <w:vertAlign w:val="superscript"/>
    </w:rPr>
  </w:style>
  <w:style w:type="paragraph" w:styleId="NormalWeb">
    <w:name w:val="Normal (Web)"/>
    <w:basedOn w:val="Normal"/>
    <w:uiPriority w:val="99"/>
    <w:rsid w:val="007A31F4"/>
    <w:pPr>
      <w:spacing w:before="100" w:beforeAutospacing="1" w:after="100" w:afterAutospacing="1" w:line="240" w:lineRule="auto"/>
    </w:pPr>
    <w:rPr>
      <w:rFonts w:ascii="Times New Roman" w:eastAsia="Times New Roman" w:hAnsi="Times New Roman" w:cs="Times New Roman"/>
      <w:sz w:val="24"/>
    </w:rPr>
  </w:style>
  <w:style w:type="paragraph" w:styleId="BodyTextFirstIndent">
    <w:name w:val="Body Text First Indent"/>
    <w:basedOn w:val="Normal"/>
    <w:link w:val="BodyTextFirstIndentChar"/>
    <w:rsid w:val="007A31F4"/>
    <w:pPr>
      <w:spacing w:after="0" w:line="240" w:lineRule="auto"/>
      <w:ind w:left="360" w:hanging="360"/>
    </w:pPr>
    <w:rPr>
      <w:rFonts w:eastAsia="Times New Roman" w:cs="Arial"/>
      <w:szCs w:val="20"/>
    </w:rPr>
  </w:style>
  <w:style w:type="character" w:customStyle="1" w:styleId="BodyTextFirstIndentChar">
    <w:name w:val="Body Text First Indent Char"/>
    <w:basedOn w:val="BodyTextChar"/>
    <w:link w:val="BodyTextFirstIndent"/>
    <w:uiPriority w:val="99"/>
    <w:rsid w:val="007A31F4"/>
    <w:rPr>
      <w:rFonts w:eastAsia="Times New Roman" w:cs="Arial"/>
      <w:i w:val="0"/>
      <w:szCs w:val="20"/>
    </w:rPr>
  </w:style>
  <w:style w:type="paragraph" w:styleId="DocumentMap">
    <w:name w:val="Document Map"/>
    <w:basedOn w:val="Normal"/>
    <w:link w:val="DocumentMapChar"/>
    <w:semiHidden/>
    <w:rsid w:val="007A31F4"/>
    <w:pPr>
      <w:shd w:val="clear" w:color="auto" w:fill="000080"/>
      <w:spacing w:after="0" w:line="240" w:lineRule="auto"/>
    </w:pPr>
    <w:rPr>
      <w:rFonts w:ascii="Tahoma" w:eastAsia="Times New Roman" w:hAnsi="Tahoma" w:cs="Tahoma"/>
      <w:szCs w:val="20"/>
    </w:rPr>
  </w:style>
  <w:style w:type="character" w:customStyle="1" w:styleId="DocumentMapChar">
    <w:name w:val="Document Map Char"/>
    <w:basedOn w:val="DefaultParagraphFont"/>
    <w:link w:val="DocumentMap"/>
    <w:semiHidden/>
    <w:rsid w:val="007A31F4"/>
    <w:rPr>
      <w:rFonts w:ascii="Tahoma" w:eastAsia="Times New Roman" w:hAnsi="Tahoma" w:cs="Tahoma"/>
      <w:szCs w:val="20"/>
      <w:shd w:val="clear" w:color="auto" w:fill="000080"/>
    </w:rPr>
  </w:style>
  <w:style w:type="paragraph" w:customStyle="1" w:styleId="StyleHeading3Centered">
    <w:name w:val="Style Heading 3 + Centered"/>
    <w:basedOn w:val="Heading3"/>
    <w:rsid w:val="007A31F4"/>
    <w:pPr>
      <w:keepLines w:val="0"/>
      <w:spacing w:before="0"/>
      <w:jc w:val="center"/>
    </w:pPr>
    <w:rPr>
      <w:rFonts w:eastAsia="Times New Roman" w:cs="Times New Roman"/>
      <w:bCs/>
      <w:i/>
      <w:sz w:val="24"/>
      <w:u w:val="none"/>
      <w:lang w:eastAsia="ja-JP"/>
    </w:rPr>
  </w:style>
  <w:style w:type="paragraph" w:customStyle="1" w:styleId="StyleH3Centered">
    <w:name w:val="Style H3 + Centered"/>
    <w:basedOn w:val="H3"/>
    <w:rsid w:val="007A31F4"/>
    <w:pPr>
      <w:spacing w:before="240" w:after="120"/>
      <w:jc w:val="center"/>
    </w:pPr>
    <w:rPr>
      <w:bCs/>
      <w:sz w:val="24"/>
      <w:szCs w:val="24"/>
    </w:rPr>
  </w:style>
  <w:style w:type="paragraph" w:customStyle="1" w:styleId="StyleHeading38ptNotBoldCenteredLeft0Firstline">
    <w:name w:val="Style Heading 3 + 8 pt Not Bold Centered Left:  0&quot; First line: ..."/>
    <w:basedOn w:val="Heading3"/>
    <w:rsid w:val="007A31F4"/>
    <w:pPr>
      <w:keepLines w:val="0"/>
      <w:spacing w:before="60"/>
      <w:jc w:val="center"/>
    </w:pPr>
    <w:rPr>
      <w:rFonts w:eastAsia="Times New Roman" w:cs="Times New Roman"/>
      <w:b w:val="0"/>
      <w:i/>
      <w:sz w:val="16"/>
      <w:u w:val="none"/>
      <w:lang w:eastAsia="ja-JP"/>
    </w:rPr>
  </w:style>
  <w:style w:type="paragraph" w:customStyle="1" w:styleId="CharCharCharChar">
    <w:name w:val="Char Char Char Char"/>
    <w:basedOn w:val="Normal"/>
    <w:semiHidden/>
    <w:rsid w:val="007A31F4"/>
    <w:pPr>
      <w:widowControl w:val="0"/>
      <w:spacing w:after="160" w:line="240" w:lineRule="exact"/>
    </w:pPr>
    <w:rPr>
      <w:rFonts w:ascii="Tahoma" w:eastAsia="Times New Roman" w:hAnsi="Tahoma" w:cs="Times New Roman"/>
    </w:rPr>
  </w:style>
  <w:style w:type="character" w:customStyle="1" w:styleId="lpg35333">
    <w:name w:val="lpg35333"/>
    <w:semiHidden/>
    <w:rsid w:val="007A31F4"/>
    <w:rPr>
      <w:rFonts w:ascii="Arial" w:hAnsi="Arial"/>
      <w:color w:val="auto"/>
      <w:sz w:val="20"/>
    </w:rPr>
  </w:style>
  <w:style w:type="character" w:customStyle="1" w:styleId="msoins0">
    <w:name w:val="msoins"/>
    <w:rsid w:val="007A31F4"/>
    <w:rPr>
      <w:rFonts w:cs="Times New Roman"/>
    </w:rPr>
  </w:style>
  <w:style w:type="character" w:customStyle="1" w:styleId="footnotesearch2">
    <w:name w:val="footnotesearch2"/>
    <w:uiPriority w:val="99"/>
    <w:rsid w:val="007A31F4"/>
    <w:rPr>
      <w:sz w:val="22"/>
    </w:rPr>
  </w:style>
  <w:style w:type="character" w:styleId="HTMLCite">
    <w:name w:val="HTML Cite"/>
    <w:uiPriority w:val="99"/>
    <w:rsid w:val="007A31F4"/>
    <w:rPr>
      <w:rFonts w:cs="Times New Roman"/>
      <w:color w:val="0E774A"/>
    </w:rPr>
  </w:style>
  <w:style w:type="character" w:customStyle="1" w:styleId="awc-59785">
    <w:name w:val="awc-59785"/>
    <w:rsid w:val="007A31F4"/>
    <w:rPr>
      <w:rFonts w:cs="Times New Roman"/>
    </w:rPr>
  </w:style>
  <w:style w:type="numbering" w:styleId="111111">
    <w:name w:val="Outline List 2"/>
    <w:basedOn w:val="NoList"/>
    <w:unhideWhenUsed/>
    <w:rsid w:val="007A31F4"/>
    <w:pPr>
      <w:numPr>
        <w:numId w:val="9"/>
      </w:numPr>
    </w:pPr>
  </w:style>
  <w:style w:type="character" w:customStyle="1" w:styleId="apple-converted-space">
    <w:name w:val="apple-converted-space"/>
    <w:basedOn w:val="DefaultParagraphFont"/>
    <w:rsid w:val="007A31F4"/>
  </w:style>
  <w:style w:type="paragraph" w:styleId="Revision">
    <w:name w:val="Revision"/>
    <w:hidden/>
    <w:uiPriority w:val="99"/>
    <w:semiHidden/>
    <w:rsid w:val="007A31F4"/>
    <w:pPr>
      <w:spacing w:after="0" w:line="240" w:lineRule="auto"/>
    </w:pPr>
    <w:rPr>
      <w:rFonts w:eastAsia="Times New Roman" w:cs="Times New Roman"/>
      <w:szCs w:val="20"/>
    </w:rPr>
  </w:style>
  <w:style w:type="paragraph" w:customStyle="1" w:styleId="SectionHeader">
    <w:name w:val="Section Header"/>
    <w:basedOn w:val="Heading1"/>
    <w:link w:val="SectionHeaderChar"/>
    <w:qFormat/>
    <w:rsid w:val="007A31F4"/>
    <w:pPr>
      <w:keepLines w:val="0"/>
      <w:spacing w:before="0"/>
    </w:pPr>
    <w:rPr>
      <w:rFonts w:eastAsia="Times New Roman" w:cs="Times New Roman"/>
      <w:snapToGrid w:val="0"/>
      <w:szCs w:val="40"/>
      <w:lang w:eastAsia="ja-JP"/>
    </w:rPr>
  </w:style>
  <w:style w:type="character" w:customStyle="1" w:styleId="SectionHeaderChar">
    <w:name w:val="Section Header Char"/>
    <w:basedOn w:val="Heading1Char"/>
    <w:link w:val="SectionHeader"/>
    <w:rsid w:val="007A31F4"/>
    <w:rPr>
      <w:rFonts w:ascii="Arial" w:eastAsia="Times New Roman" w:hAnsi="Arial" w:cs="Times New Roman"/>
      <w:b/>
      <w:snapToGrid w:val="0"/>
      <w:sz w:val="40"/>
      <w:szCs w:val="40"/>
      <w:lang w:eastAsia="ja-JP"/>
    </w:rPr>
  </w:style>
  <w:style w:type="paragraph" w:customStyle="1" w:styleId="Answer">
    <w:name w:val="Answer"/>
    <w:basedOn w:val="Normal"/>
    <w:rsid w:val="007A31F4"/>
    <w:pPr>
      <w:keepNext/>
      <w:keepLines/>
      <w:numPr>
        <w:ilvl w:val="1"/>
        <w:numId w:val="10"/>
      </w:numPr>
      <w:spacing w:after="0" w:line="480" w:lineRule="auto"/>
    </w:pPr>
    <w:rPr>
      <w:rFonts w:eastAsia="MS Mincho" w:cs="Times New Roman"/>
      <w:sz w:val="24"/>
      <w:szCs w:val="20"/>
    </w:rPr>
  </w:style>
  <w:style w:type="paragraph" w:styleId="TOC6">
    <w:name w:val="toc 6"/>
    <w:basedOn w:val="Normal"/>
    <w:next w:val="Normal"/>
    <w:autoRedefine/>
    <w:uiPriority w:val="39"/>
    <w:unhideWhenUsed/>
    <w:rsid w:val="007A31F4"/>
    <w:pPr>
      <w:spacing w:after="100" w:line="276" w:lineRule="auto"/>
      <w:ind w:left="1100"/>
    </w:pPr>
    <w:rPr>
      <w:rFonts w:asciiTheme="minorHAnsi" w:hAnsiTheme="minorHAnsi" w:cstheme="minorBidi"/>
      <w:sz w:val="22"/>
      <w:szCs w:val="22"/>
    </w:rPr>
  </w:style>
  <w:style w:type="paragraph" w:styleId="TOC7">
    <w:name w:val="toc 7"/>
    <w:basedOn w:val="Normal"/>
    <w:next w:val="Normal"/>
    <w:autoRedefine/>
    <w:uiPriority w:val="39"/>
    <w:unhideWhenUsed/>
    <w:rsid w:val="007A31F4"/>
    <w:pPr>
      <w:spacing w:after="100" w:line="276" w:lineRule="auto"/>
      <w:ind w:left="1320"/>
    </w:pPr>
    <w:rPr>
      <w:rFonts w:asciiTheme="minorHAnsi" w:hAnsiTheme="minorHAnsi" w:cstheme="minorBidi"/>
      <w:sz w:val="22"/>
      <w:szCs w:val="22"/>
    </w:rPr>
  </w:style>
  <w:style w:type="paragraph" w:styleId="TOC8">
    <w:name w:val="toc 8"/>
    <w:basedOn w:val="Normal"/>
    <w:next w:val="Normal"/>
    <w:autoRedefine/>
    <w:uiPriority w:val="39"/>
    <w:unhideWhenUsed/>
    <w:rsid w:val="007A31F4"/>
    <w:pPr>
      <w:spacing w:after="100" w:line="276" w:lineRule="auto"/>
      <w:ind w:left="1540"/>
    </w:pPr>
    <w:rPr>
      <w:rFonts w:asciiTheme="minorHAnsi" w:hAnsiTheme="minorHAnsi" w:cstheme="minorBidi"/>
      <w:sz w:val="22"/>
      <w:szCs w:val="22"/>
    </w:rPr>
  </w:style>
  <w:style w:type="paragraph" w:styleId="TOC9">
    <w:name w:val="toc 9"/>
    <w:basedOn w:val="Normal"/>
    <w:next w:val="Normal"/>
    <w:autoRedefine/>
    <w:uiPriority w:val="39"/>
    <w:unhideWhenUsed/>
    <w:rsid w:val="007A31F4"/>
    <w:pPr>
      <w:spacing w:after="100" w:line="276" w:lineRule="auto"/>
      <w:ind w:left="1760"/>
    </w:pPr>
    <w:rPr>
      <w:rFonts w:asciiTheme="minorHAnsi" w:hAnsiTheme="minorHAnsi" w:cstheme="minorBidi"/>
      <w:sz w:val="22"/>
      <w:szCs w:val="22"/>
    </w:rPr>
  </w:style>
  <w:style w:type="character" w:customStyle="1" w:styleId="EmailStyle54">
    <w:name w:val="EmailStyle54"/>
    <w:basedOn w:val="DefaultParagraphFont"/>
    <w:semiHidden/>
    <w:rsid w:val="007A31F4"/>
    <w:rPr>
      <w:rFonts w:ascii="Arial" w:hAnsi="Arial" w:cs="Arial"/>
      <w:color w:val="auto"/>
      <w:sz w:val="20"/>
      <w:szCs w:val="20"/>
    </w:rPr>
  </w:style>
  <w:style w:type="table" w:styleId="TableColumns3">
    <w:name w:val="Table Columns 3"/>
    <w:basedOn w:val="TableNormal"/>
    <w:rsid w:val="007A31F4"/>
    <w:pPr>
      <w:spacing w:after="0" w:line="240" w:lineRule="auto"/>
    </w:pPr>
    <w:rPr>
      <w:rFonts w:ascii="Times New Roman" w:eastAsia="MS Mincho" w:hAnsi="Times New Roman" w:cs="Times New Roman"/>
      <w:b/>
      <w:bCs/>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1">
    <w:name w:val="Table Grid 1"/>
    <w:basedOn w:val="TableNormal"/>
    <w:rsid w:val="007A31F4"/>
    <w:pPr>
      <w:spacing w:after="0" w:line="240" w:lineRule="auto"/>
    </w:pPr>
    <w:rPr>
      <w:rFonts w:ascii="Times New Roman" w:eastAsia="MS Mincho" w:hAnsi="Times New Roman" w:cs="Times New Roman"/>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1">
    <w:name w:val="Char Char Char Char1"/>
    <w:basedOn w:val="Normal"/>
    <w:semiHidden/>
    <w:rsid w:val="007A31F4"/>
    <w:pPr>
      <w:widowControl w:val="0"/>
      <w:spacing w:after="160" w:line="240" w:lineRule="exact"/>
    </w:pPr>
    <w:rPr>
      <w:rFonts w:ascii="Tahoma" w:eastAsia="MS Mincho" w:hAnsi="Tahoma" w:cs="Times New Roman"/>
    </w:rPr>
  </w:style>
  <w:style w:type="paragraph" w:customStyle="1" w:styleId="BlackBodyText">
    <w:name w:val="Black Body Text"/>
    <w:basedOn w:val="Footer"/>
    <w:rsid w:val="007A31F4"/>
    <w:pPr>
      <w:tabs>
        <w:tab w:val="clear" w:pos="4680"/>
        <w:tab w:val="clear" w:pos="9360"/>
        <w:tab w:val="right" w:pos="5040"/>
        <w:tab w:val="right" w:pos="8640"/>
      </w:tabs>
      <w:spacing w:after="240"/>
    </w:pPr>
    <w:rPr>
      <w:rFonts w:eastAsia="MS Mincho" w:cs="Arial"/>
      <w:szCs w:val="20"/>
    </w:rPr>
  </w:style>
  <w:style w:type="paragraph" w:styleId="Date">
    <w:name w:val="Date"/>
    <w:basedOn w:val="Normal"/>
    <w:next w:val="Normal"/>
    <w:link w:val="DateChar"/>
    <w:rsid w:val="007A31F4"/>
    <w:pPr>
      <w:spacing w:after="0" w:line="240" w:lineRule="auto"/>
    </w:pPr>
    <w:rPr>
      <w:rFonts w:eastAsia="MS Mincho" w:cs="Times New Roman"/>
      <w:szCs w:val="20"/>
    </w:rPr>
  </w:style>
  <w:style w:type="character" w:customStyle="1" w:styleId="DateChar">
    <w:name w:val="Date Char"/>
    <w:basedOn w:val="DefaultParagraphFont"/>
    <w:link w:val="Date"/>
    <w:rsid w:val="007A31F4"/>
    <w:rPr>
      <w:rFonts w:eastAsia="MS Mincho" w:cs="Times New Roman"/>
      <w:szCs w:val="20"/>
    </w:rPr>
  </w:style>
  <w:style w:type="character" w:styleId="PlaceholderText">
    <w:name w:val="Placeholder Text"/>
    <w:basedOn w:val="DefaultParagraphFont"/>
    <w:uiPriority w:val="99"/>
    <w:semiHidden/>
    <w:rsid w:val="007A31F4"/>
    <w:rPr>
      <w:color w:val="808080"/>
    </w:rPr>
  </w:style>
  <w:style w:type="character" w:customStyle="1" w:styleId="Heading2Char1">
    <w:name w:val="Heading 2 Char1"/>
    <w:basedOn w:val="DefaultParagraphFont"/>
    <w:rsid w:val="007A31F4"/>
    <w:rPr>
      <w:rFonts w:ascii="Arial" w:hAnsi="Arial"/>
      <w:b/>
      <w:sz w:val="28"/>
      <w:u w:val="single"/>
      <w:lang w:eastAsia="ja-JP"/>
    </w:rPr>
  </w:style>
  <w:style w:type="paragraph" w:customStyle="1" w:styleId="FactSheetText">
    <w:name w:val="Fact Sheet Text"/>
    <w:basedOn w:val="Normal"/>
    <w:link w:val="FactSheetTextChar"/>
    <w:qFormat/>
    <w:rsid w:val="007A31F4"/>
    <w:pPr>
      <w:widowControl w:val="0"/>
      <w:spacing w:after="0" w:line="240" w:lineRule="auto"/>
    </w:pPr>
    <w:rPr>
      <w:rFonts w:asciiTheme="minorHAnsi" w:eastAsiaTheme="minorHAnsi" w:hAnsiTheme="minorHAnsi" w:cstheme="minorBidi"/>
      <w:sz w:val="22"/>
      <w:szCs w:val="22"/>
    </w:rPr>
  </w:style>
  <w:style w:type="character" w:customStyle="1" w:styleId="FactSheetTextChar">
    <w:name w:val="Fact Sheet Text Char"/>
    <w:basedOn w:val="DefaultParagraphFont"/>
    <w:link w:val="FactSheetText"/>
    <w:rsid w:val="007A31F4"/>
    <w:rPr>
      <w:rFonts w:asciiTheme="minorHAnsi" w:eastAsiaTheme="minorHAnsi" w:hAnsiTheme="minorHAnsi" w:cstheme="minorBidi"/>
      <w:sz w:val="22"/>
      <w:szCs w:val="22"/>
    </w:rPr>
  </w:style>
  <w:style w:type="character" w:customStyle="1" w:styleId="highlight">
    <w:name w:val="highlight"/>
    <w:basedOn w:val="DefaultParagraphFont"/>
    <w:rsid w:val="007A31F4"/>
  </w:style>
  <w:style w:type="paragraph" w:customStyle="1" w:styleId="FactSheetHeader">
    <w:name w:val="Fact Sheet Header"/>
    <w:basedOn w:val="Normal"/>
    <w:link w:val="FactSheetHeaderChar"/>
    <w:rsid w:val="007A31F4"/>
    <w:pPr>
      <w:widowControl w:val="0"/>
      <w:spacing w:before="200" w:after="200" w:line="276" w:lineRule="auto"/>
    </w:pPr>
    <w:rPr>
      <w:rFonts w:asciiTheme="minorHAnsi" w:hAnsiTheme="minorHAnsi" w:cstheme="minorBidi"/>
      <w:color w:val="007373"/>
      <w:sz w:val="36"/>
      <w:szCs w:val="36"/>
    </w:rPr>
  </w:style>
  <w:style w:type="character" w:customStyle="1" w:styleId="FactSheetHeaderChar">
    <w:name w:val="Fact Sheet Header Char"/>
    <w:basedOn w:val="DefaultParagraphFont"/>
    <w:link w:val="FactSheetHeader"/>
    <w:rsid w:val="007A31F4"/>
    <w:rPr>
      <w:rFonts w:asciiTheme="minorHAnsi" w:hAnsiTheme="minorHAnsi" w:cstheme="minorBidi"/>
      <w:color w:val="007373"/>
      <w:sz w:val="36"/>
      <w:szCs w:val="36"/>
    </w:rPr>
  </w:style>
  <w:style w:type="character" w:customStyle="1" w:styleId="Style12ptBoldDarkBlue">
    <w:name w:val="Style 12 pt Bold Dark Blue"/>
    <w:basedOn w:val="DefaultParagraphFont"/>
    <w:rsid w:val="007A31F4"/>
    <w:rPr>
      <w:b/>
      <w:bCs/>
      <w:color w:val="525252" w:themeColor="accent3" w:themeShade="80"/>
      <w:sz w:val="24"/>
    </w:rPr>
  </w:style>
  <w:style w:type="paragraph" w:customStyle="1" w:styleId="Style1">
    <w:name w:val="Style1"/>
    <w:basedOn w:val="Normal"/>
    <w:link w:val="Style1Char"/>
    <w:qFormat/>
    <w:rsid w:val="007A31F4"/>
    <w:pPr>
      <w:spacing w:after="0" w:line="240" w:lineRule="auto"/>
    </w:pPr>
    <w:rPr>
      <w:rFonts w:eastAsia="Times New Roman" w:cs="Times New Roman"/>
      <w:b/>
      <w:color w:val="000000"/>
      <w:szCs w:val="20"/>
    </w:rPr>
  </w:style>
  <w:style w:type="paragraph" w:customStyle="1" w:styleId="Heading44">
    <w:name w:val="Heading 44"/>
    <w:basedOn w:val="Style1"/>
    <w:link w:val="Heading44Char"/>
    <w:qFormat/>
    <w:rsid w:val="007A31F4"/>
    <w:rPr>
      <w:sz w:val="22"/>
    </w:rPr>
  </w:style>
  <w:style w:type="character" w:customStyle="1" w:styleId="Style1Char">
    <w:name w:val="Style1 Char"/>
    <w:basedOn w:val="DefaultParagraphFont"/>
    <w:link w:val="Style1"/>
    <w:rsid w:val="007A31F4"/>
    <w:rPr>
      <w:rFonts w:eastAsia="Times New Roman" w:cs="Times New Roman"/>
      <w:b/>
      <w:color w:val="000000"/>
      <w:szCs w:val="20"/>
    </w:rPr>
  </w:style>
  <w:style w:type="character" w:customStyle="1" w:styleId="Heading44Char">
    <w:name w:val="Heading 44 Char"/>
    <w:basedOn w:val="Style1Char"/>
    <w:link w:val="Heading44"/>
    <w:rsid w:val="007A31F4"/>
    <w:rPr>
      <w:rFonts w:eastAsia="Times New Roman" w:cs="Times New Roman"/>
      <w:b/>
      <w:color w:val="000000"/>
      <w:sz w:val="22"/>
      <w:szCs w:val="20"/>
    </w:rPr>
  </w:style>
  <w:style w:type="character" w:customStyle="1" w:styleId="UnresolvedMention1">
    <w:name w:val="Unresolved Mention1"/>
    <w:basedOn w:val="DefaultParagraphFont"/>
    <w:uiPriority w:val="99"/>
    <w:semiHidden/>
    <w:unhideWhenUsed/>
    <w:rsid w:val="007A31F4"/>
    <w:rPr>
      <w:color w:val="808080"/>
      <w:shd w:val="clear" w:color="auto" w:fill="E6E6E6"/>
    </w:rPr>
  </w:style>
  <w:style w:type="paragraph" w:styleId="Closing">
    <w:name w:val="Closing"/>
    <w:basedOn w:val="Normal"/>
    <w:link w:val="ClosingChar"/>
    <w:rsid w:val="003A27C8"/>
    <w:pPr>
      <w:spacing w:after="0" w:line="240" w:lineRule="auto"/>
      <w:ind w:left="4320"/>
    </w:pPr>
    <w:rPr>
      <w:rFonts w:eastAsia="Batang" w:cs="Times New Roman"/>
      <w:szCs w:val="20"/>
      <w:lang w:val="x-none" w:eastAsia="x-none"/>
    </w:rPr>
  </w:style>
  <w:style w:type="character" w:customStyle="1" w:styleId="ClosingChar">
    <w:name w:val="Closing Char"/>
    <w:basedOn w:val="DefaultParagraphFont"/>
    <w:link w:val="Closing"/>
    <w:rsid w:val="003A27C8"/>
    <w:rPr>
      <w:rFonts w:eastAsia="Batang" w:cs="Times New Roman"/>
      <w:szCs w:val="20"/>
      <w:lang w:val="x-none" w:eastAsia="x-none"/>
    </w:rPr>
  </w:style>
  <w:style w:type="paragraph" w:customStyle="1" w:styleId="aBoxTxt">
    <w:name w:val="a_BoxTxt"/>
    <w:basedOn w:val="Normal"/>
    <w:qFormat/>
    <w:rsid w:val="00E40202"/>
    <w:pPr>
      <w:framePr w:hSpace="180" w:wrap="around" w:vAnchor="text" w:hAnchor="text" w:xAlign="right" w:y="1"/>
      <w:spacing w:before="40" w:after="40" w:line="280" w:lineRule="atLeast"/>
      <w:suppressOverlap/>
    </w:pPr>
    <w:rPr>
      <w:rFonts w:ascii="Times New Roman" w:eastAsia="Batang" w:hAnsi="Times New Roman" w:cs="Times New Roman"/>
      <w:sz w:val="22"/>
      <w:szCs w:val="22"/>
    </w:rPr>
  </w:style>
  <w:style w:type="table" w:customStyle="1" w:styleId="LightList-Accent31">
    <w:name w:val="Light List - Accent 31"/>
    <w:basedOn w:val="TableNormal"/>
    <w:uiPriority w:val="61"/>
    <w:rsid w:val="00A72A18"/>
    <w:pPr>
      <w:spacing w:after="0" w:line="240" w:lineRule="auto"/>
    </w:pPr>
    <w:rPr>
      <w:rFonts w:asciiTheme="minorHAnsi" w:eastAsia="Times New Roman" w:hAnsiTheme="minorHAnsi" w:cstheme="minorBidi"/>
      <w:sz w:val="22"/>
      <w:szCs w:val="22"/>
    </w:rPr>
    <w:tblPr>
      <w:tblStyleRowBandSize w:val="1"/>
      <w:tblStyleColBandSize w:val="1"/>
      <w:tblInd w:w="0" w:type="nil"/>
    </w:tblPr>
    <w:tblStylePr w:type="firstRow">
      <w:pPr>
        <w:spacing w:beforeLines="0" w:before="0" w:beforeAutospacing="0" w:afterLines="0" w:after="0" w:afterAutospacing="0" w:line="240" w:lineRule="auto"/>
      </w:pPr>
      <w:rPr>
        <w:b/>
        <w:bCs/>
        <w:color w:val="FFFFFF"/>
      </w:rPr>
      <w:tblPr/>
      <w:tcPr>
        <w:shd w:val="clear" w:color="auto" w:fill="012F6B"/>
      </w:tcPr>
    </w:tblStylePr>
    <w:tblStylePr w:type="lastRow">
      <w:pPr>
        <w:spacing w:beforeLines="0" w:before="0" w:beforeAutospacing="0" w:afterLines="0" w:after="0" w:afterAutospacing="0" w:line="240" w:lineRule="auto"/>
      </w:pPr>
      <w:rPr>
        <w:b/>
        <w:bCs/>
      </w:rPr>
      <w:tblPr/>
      <w:tcPr>
        <w:tcBorders>
          <w:top w:val="double" w:sz="6" w:space="0" w:color="012F6B"/>
          <w:left w:val="single" w:sz="8" w:space="0" w:color="012F6B"/>
          <w:bottom w:val="single" w:sz="8" w:space="0" w:color="012F6B"/>
          <w:right w:val="single" w:sz="8" w:space="0" w:color="012F6B"/>
        </w:tcBorders>
      </w:tcPr>
    </w:tblStylePr>
    <w:tblStylePr w:type="firstCol">
      <w:rPr>
        <w:b/>
        <w:bCs/>
      </w:rPr>
    </w:tblStylePr>
    <w:tblStylePr w:type="lastCol">
      <w:rPr>
        <w:b/>
        <w:bCs/>
      </w:rPr>
    </w:tblStylePr>
    <w:tblStylePr w:type="band1Vert">
      <w:tblPr/>
      <w:tcPr>
        <w:tcBorders>
          <w:top w:val="single" w:sz="8" w:space="0" w:color="012F6B"/>
          <w:left w:val="single" w:sz="8" w:space="0" w:color="012F6B"/>
          <w:bottom w:val="single" w:sz="8" w:space="0" w:color="012F6B"/>
          <w:right w:val="single" w:sz="8" w:space="0" w:color="012F6B"/>
        </w:tcBorders>
      </w:tcPr>
    </w:tblStylePr>
    <w:tblStylePr w:type="band1Horz">
      <w:tblPr/>
      <w:tcPr>
        <w:shd w:val="clear" w:color="auto" w:fill="F2F2F2"/>
      </w:tcPr>
    </w:tblStylePr>
  </w:style>
  <w:style w:type="character" w:customStyle="1" w:styleId="UnresolvedMention2">
    <w:name w:val="Unresolved Mention2"/>
    <w:basedOn w:val="DefaultParagraphFont"/>
    <w:uiPriority w:val="99"/>
    <w:semiHidden/>
    <w:unhideWhenUsed/>
    <w:rsid w:val="00404114"/>
    <w:rPr>
      <w:color w:val="605E5C"/>
      <w:shd w:val="clear" w:color="auto" w:fill="E1DFDD"/>
    </w:rPr>
  </w:style>
  <w:style w:type="table" w:customStyle="1" w:styleId="TableGrid3">
    <w:name w:val="Table Grid3"/>
    <w:basedOn w:val="TableNormal"/>
    <w:next w:val="TableGrid"/>
    <w:uiPriority w:val="39"/>
    <w:rsid w:val="005A1F8B"/>
    <w:pPr>
      <w:spacing w:after="0" w:line="240" w:lineRule="auto"/>
    </w:pPr>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75377"/>
    <w:rPr>
      <w:color w:val="605E5C"/>
      <w:shd w:val="clear" w:color="auto" w:fill="E1DFDD"/>
    </w:rPr>
  </w:style>
  <w:style w:type="character" w:styleId="UnresolvedMention">
    <w:name w:val="Unresolved Mention"/>
    <w:basedOn w:val="DefaultParagraphFont"/>
    <w:uiPriority w:val="99"/>
    <w:semiHidden/>
    <w:unhideWhenUsed/>
    <w:rsid w:val="000D5F1C"/>
    <w:rPr>
      <w:color w:val="605E5C"/>
      <w:shd w:val="clear" w:color="auto" w:fill="E1DFDD"/>
    </w:rPr>
  </w:style>
  <w:style w:type="table" w:customStyle="1" w:styleId="TableGrid10">
    <w:name w:val="Table Grid1"/>
    <w:basedOn w:val="TableNormal"/>
    <w:next w:val="TableGrid"/>
    <w:uiPriority w:val="59"/>
    <w:rsid w:val="00BD5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14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TableNormal"/>
    <w:next w:val="TableGrid1"/>
    <w:rsid w:val="00CD1825"/>
    <w:pPr>
      <w:spacing w:after="0" w:line="240" w:lineRule="auto"/>
    </w:pPr>
    <w:rPr>
      <w:rFonts w:ascii="Times New Roman" w:eastAsia="MS Mincho" w:hAnsi="Times New Roman" w:cs="Times New Roman"/>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ibliography">
    <w:name w:val="Bibliography"/>
    <w:basedOn w:val="Normal"/>
    <w:next w:val="Normal"/>
    <w:uiPriority w:val="37"/>
    <w:semiHidden/>
    <w:unhideWhenUsed/>
    <w:rsid w:val="00D96EF1"/>
  </w:style>
  <w:style w:type="paragraph" w:styleId="BlockText">
    <w:name w:val="Block Text"/>
    <w:basedOn w:val="Normal"/>
    <w:uiPriority w:val="99"/>
    <w:semiHidden/>
    <w:unhideWhenUsed/>
    <w:rsid w:val="00D96EF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FirstIndent2">
    <w:name w:val="Body Text First Indent 2"/>
    <w:basedOn w:val="BodyTextIndent"/>
    <w:link w:val="BodyTextFirstIndent2Char"/>
    <w:uiPriority w:val="99"/>
    <w:semiHidden/>
    <w:unhideWhenUsed/>
    <w:rsid w:val="00D96EF1"/>
    <w:pPr>
      <w:spacing w:after="120" w:line="264" w:lineRule="auto"/>
      <w:ind w:left="360" w:firstLine="360"/>
    </w:pPr>
    <w:rPr>
      <w:rFonts w:eastAsiaTheme="minorEastAsia" w:cstheme="majorBidi"/>
      <w:szCs w:val="24"/>
    </w:rPr>
  </w:style>
  <w:style w:type="character" w:customStyle="1" w:styleId="BodyTextFirstIndent2Char">
    <w:name w:val="Body Text First Indent 2 Char"/>
    <w:basedOn w:val="BodyTextIndentChar"/>
    <w:link w:val="BodyTextFirstIndent2"/>
    <w:uiPriority w:val="99"/>
    <w:semiHidden/>
    <w:rsid w:val="00D96EF1"/>
    <w:rPr>
      <w:rFonts w:eastAsia="Times New Roman" w:cs="Times New Roman"/>
      <w:szCs w:val="20"/>
    </w:rPr>
  </w:style>
  <w:style w:type="paragraph" w:styleId="BodyTextIndent3">
    <w:name w:val="Body Text Indent 3"/>
    <w:basedOn w:val="Normal"/>
    <w:link w:val="BodyTextIndent3Char"/>
    <w:uiPriority w:val="99"/>
    <w:semiHidden/>
    <w:unhideWhenUsed/>
    <w:rsid w:val="00D96EF1"/>
    <w:pPr>
      <w:ind w:left="360"/>
    </w:pPr>
    <w:rPr>
      <w:sz w:val="16"/>
      <w:szCs w:val="16"/>
    </w:rPr>
  </w:style>
  <w:style w:type="character" w:customStyle="1" w:styleId="BodyTextIndent3Char">
    <w:name w:val="Body Text Indent 3 Char"/>
    <w:basedOn w:val="DefaultParagraphFont"/>
    <w:link w:val="BodyTextIndent3"/>
    <w:uiPriority w:val="99"/>
    <w:semiHidden/>
    <w:rsid w:val="00D96EF1"/>
    <w:rPr>
      <w:sz w:val="16"/>
      <w:szCs w:val="16"/>
    </w:rPr>
  </w:style>
  <w:style w:type="paragraph" w:styleId="E-mailSignature">
    <w:name w:val="E-mail Signature"/>
    <w:basedOn w:val="Normal"/>
    <w:link w:val="E-mailSignatureChar"/>
    <w:uiPriority w:val="99"/>
    <w:semiHidden/>
    <w:unhideWhenUsed/>
    <w:rsid w:val="00D96EF1"/>
    <w:pPr>
      <w:spacing w:after="0" w:line="240" w:lineRule="auto"/>
    </w:pPr>
  </w:style>
  <w:style w:type="character" w:customStyle="1" w:styleId="E-mailSignatureChar">
    <w:name w:val="E-mail Signature Char"/>
    <w:basedOn w:val="DefaultParagraphFont"/>
    <w:link w:val="E-mailSignature"/>
    <w:uiPriority w:val="99"/>
    <w:semiHidden/>
    <w:rsid w:val="00D96EF1"/>
  </w:style>
  <w:style w:type="paragraph" w:styleId="EnvelopeAddress">
    <w:name w:val="envelope address"/>
    <w:basedOn w:val="Normal"/>
    <w:uiPriority w:val="99"/>
    <w:semiHidden/>
    <w:unhideWhenUsed/>
    <w:rsid w:val="00D96EF1"/>
    <w:pPr>
      <w:framePr w:w="7920" w:h="1980" w:hRule="exact" w:hSpace="180" w:wrap="auto" w:hAnchor="page" w:xAlign="center" w:yAlign="bottom"/>
      <w:spacing w:after="0" w:line="240" w:lineRule="auto"/>
      <w:ind w:left="2880"/>
    </w:pPr>
    <w:rPr>
      <w:rFonts w:asciiTheme="majorHAnsi" w:eastAsiaTheme="majorEastAsia" w:hAnsiTheme="majorHAnsi"/>
      <w:sz w:val="24"/>
    </w:rPr>
  </w:style>
  <w:style w:type="paragraph" w:styleId="EnvelopeReturn">
    <w:name w:val="envelope return"/>
    <w:basedOn w:val="Normal"/>
    <w:uiPriority w:val="99"/>
    <w:semiHidden/>
    <w:unhideWhenUsed/>
    <w:rsid w:val="00D96EF1"/>
    <w:pPr>
      <w:spacing w:after="0" w:line="240" w:lineRule="auto"/>
    </w:pPr>
    <w:rPr>
      <w:rFonts w:asciiTheme="majorHAnsi" w:eastAsiaTheme="majorEastAsia" w:hAnsiTheme="majorHAnsi"/>
      <w:szCs w:val="20"/>
    </w:rPr>
  </w:style>
  <w:style w:type="paragraph" w:styleId="HTMLAddress">
    <w:name w:val="HTML Address"/>
    <w:basedOn w:val="Normal"/>
    <w:link w:val="HTMLAddressChar"/>
    <w:uiPriority w:val="99"/>
    <w:semiHidden/>
    <w:unhideWhenUsed/>
    <w:rsid w:val="00D96EF1"/>
    <w:pPr>
      <w:spacing w:after="0" w:line="240" w:lineRule="auto"/>
    </w:pPr>
    <w:rPr>
      <w:i/>
      <w:iCs/>
    </w:rPr>
  </w:style>
  <w:style w:type="character" w:customStyle="1" w:styleId="HTMLAddressChar">
    <w:name w:val="HTML Address Char"/>
    <w:basedOn w:val="DefaultParagraphFont"/>
    <w:link w:val="HTMLAddress"/>
    <w:uiPriority w:val="99"/>
    <w:semiHidden/>
    <w:rsid w:val="00D96EF1"/>
    <w:rPr>
      <w:i/>
      <w:iCs/>
    </w:rPr>
  </w:style>
  <w:style w:type="paragraph" w:styleId="HTMLPreformatted">
    <w:name w:val="HTML Preformatted"/>
    <w:basedOn w:val="Normal"/>
    <w:link w:val="HTMLPreformattedChar"/>
    <w:uiPriority w:val="99"/>
    <w:semiHidden/>
    <w:unhideWhenUsed/>
    <w:rsid w:val="00D96EF1"/>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96EF1"/>
    <w:rPr>
      <w:rFonts w:ascii="Consolas" w:hAnsi="Consolas"/>
      <w:szCs w:val="20"/>
    </w:rPr>
  </w:style>
  <w:style w:type="paragraph" w:styleId="Index1">
    <w:name w:val="index 1"/>
    <w:basedOn w:val="Normal"/>
    <w:next w:val="Normal"/>
    <w:autoRedefine/>
    <w:uiPriority w:val="99"/>
    <w:semiHidden/>
    <w:unhideWhenUsed/>
    <w:rsid w:val="00D96EF1"/>
    <w:pPr>
      <w:spacing w:after="0" w:line="240" w:lineRule="auto"/>
      <w:ind w:left="200" w:hanging="200"/>
    </w:pPr>
  </w:style>
  <w:style w:type="paragraph" w:styleId="Index2">
    <w:name w:val="index 2"/>
    <w:basedOn w:val="Normal"/>
    <w:next w:val="Normal"/>
    <w:autoRedefine/>
    <w:uiPriority w:val="99"/>
    <w:semiHidden/>
    <w:unhideWhenUsed/>
    <w:rsid w:val="00D96EF1"/>
    <w:pPr>
      <w:spacing w:after="0" w:line="240" w:lineRule="auto"/>
      <w:ind w:left="400" w:hanging="200"/>
    </w:pPr>
  </w:style>
  <w:style w:type="paragraph" w:styleId="Index3">
    <w:name w:val="index 3"/>
    <w:basedOn w:val="Normal"/>
    <w:next w:val="Normal"/>
    <w:autoRedefine/>
    <w:uiPriority w:val="99"/>
    <w:semiHidden/>
    <w:unhideWhenUsed/>
    <w:rsid w:val="00D96EF1"/>
    <w:pPr>
      <w:spacing w:after="0" w:line="240" w:lineRule="auto"/>
      <w:ind w:left="600" w:hanging="200"/>
    </w:pPr>
  </w:style>
  <w:style w:type="paragraph" w:styleId="Index4">
    <w:name w:val="index 4"/>
    <w:basedOn w:val="Normal"/>
    <w:next w:val="Normal"/>
    <w:autoRedefine/>
    <w:uiPriority w:val="99"/>
    <w:semiHidden/>
    <w:unhideWhenUsed/>
    <w:rsid w:val="00D96EF1"/>
    <w:pPr>
      <w:spacing w:after="0" w:line="240" w:lineRule="auto"/>
      <w:ind w:left="800" w:hanging="200"/>
    </w:pPr>
  </w:style>
  <w:style w:type="paragraph" w:styleId="Index5">
    <w:name w:val="index 5"/>
    <w:basedOn w:val="Normal"/>
    <w:next w:val="Normal"/>
    <w:autoRedefine/>
    <w:uiPriority w:val="99"/>
    <w:semiHidden/>
    <w:unhideWhenUsed/>
    <w:rsid w:val="00D96EF1"/>
    <w:pPr>
      <w:spacing w:after="0" w:line="240" w:lineRule="auto"/>
      <w:ind w:left="1000" w:hanging="200"/>
    </w:pPr>
  </w:style>
  <w:style w:type="paragraph" w:styleId="Index6">
    <w:name w:val="index 6"/>
    <w:basedOn w:val="Normal"/>
    <w:next w:val="Normal"/>
    <w:autoRedefine/>
    <w:uiPriority w:val="99"/>
    <w:semiHidden/>
    <w:unhideWhenUsed/>
    <w:rsid w:val="00D96EF1"/>
    <w:pPr>
      <w:spacing w:after="0" w:line="240" w:lineRule="auto"/>
      <w:ind w:left="1200" w:hanging="200"/>
    </w:pPr>
  </w:style>
  <w:style w:type="paragraph" w:styleId="Index7">
    <w:name w:val="index 7"/>
    <w:basedOn w:val="Normal"/>
    <w:next w:val="Normal"/>
    <w:autoRedefine/>
    <w:uiPriority w:val="99"/>
    <w:semiHidden/>
    <w:unhideWhenUsed/>
    <w:rsid w:val="00D96EF1"/>
    <w:pPr>
      <w:spacing w:after="0" w:line="240" w:lineRule="auto"/>
      <w:ind w:left="1400" w:hanging="200"/>
    </w:pPr>
  </w:style>
  <w:style w:type="paragraph" w:styleId="Index8">
    <w:name w:val="index 8"/>
    <w:basedOn w:val="Normal"/>
    <w:next w:val="Normal"/>
    <w:autoRedefine/>
    <w:uiPriority w:val="99"/>
    <w:semiHidden/>
    <w:unhideWhenUsed/>
    <w:rsid w:val="00D96EF1"/>
    <w:pPr>
      <w:spacing w:after="0" w:line="240" w:lineRule="auto"/>
      <w:ind w:left="1600" w:hanging="200"/>
    </w:pPr>
  </w:style>
  <w:style w:type="paragraph" w:styleId="Index9">
    <w:name w:val="index 9"/>
    <w:basedOn w:val="Normal"/>
    <w:next w:val="Normal"/>
    <w:autoRedefine/>
    <w:uiPriority w:val="99"/>
    <w:semiHidden/>
    <w:unhideWhenUsed/>
    <w:rsid w:val="00D96EF1"/>
    <w:pPr>
      <w:spacing w:after="0" w:line="240" w:lineRule="auto"/>
      <w:ind w:left="1800" w:hanging="200"/>
    </w:pPr>
  </w:style>
  <w:style w:type="paragraph" w:styleId="IndexHeading">
    <w:name w:val="index heading"/>
    <w:basedOn w:val="Normal"/>
    <w:next w:val="Index1"/>
    <w:uiPriority w:val="99"/>
    <w:semiHidden/>
    <w:unhideWhenUsed/>
    <w:rsid w:val="00D96EF1"/>
    <w:rPr>
      <w:rFonts w:asciiTheme="majorHAnsi" w:eastAsiaTheme="majorEastAsia" w:hAnsiTheme="majorHAnsi"/>
      <w:b/>
      <w:bCs/>
    </w:rPr>
  </w:style>
  <w:style w:type="paragraph" w:styleId="List">
    <w:name w:val="List"/>
    <w:basedOn w:val="Normal"/>
    <w:uiPriority w:val="99"/>
    <w:semiHidden/>
    <w:unhideWhenUsed/>
    <w:rsid w:val="00D96EF1"/>
    <w:pPr>
      <w:ind w:left="360" w:hanging="360"/>
      <w:contextualSpacing/>
    </w:pPr>
  </w:style>
  <w:style w:type="paragraph" w:styleId="List2">
    <w:name w:val="List 2"/>
    <w:basedOn w:val="Normal"/>
    <w:uiPriority w:val="99"/>
    <w:semiHidden/>
    <w:unhideWhenUsed/>
    <w:rsid w:val="00D96EF1"/>
    <w:pPr>
      <w:ind w:left="720" w:hanging="360"/>
      <w:contextualSpacing/>
    </w:pPr>
  </w:style>
  <w:style w:type="paragraph" w:styleId="List3">
    <w:name w:val="List 3"/>
    <w:basedOn w:val="Normal"/>
    <w:uiPriority w:val="99"/>
    <w:semiHidden/>
    <w:unhideWhenUsed/>
    <w:rsid w:val="00D96EF1"/>
    <w:pPr>
      <w:ind w:left="1080" w:hanging="360"/>
      <w:contextualSpacing/>
    </w:pPr>
  </w:style>
  <w:style w:type="paragraph" w:styleId="List4">
    <w:name w:val="List 4"/>
    <w:basedOn w:val="Normal"/>
    <w:uiPriority w:val="99"/>
    <w:semiHidden/>
    <w:unhideWhenUsed/>
    <w:rsid w:val="00D96EF1"/>
    <w:pPr>
      <w:ind w:left="1440" w:hanging="360"/>
      <w:contextualSpacing/>
    </w:pPr>
  </w:style>
  <w:style w:type="paragraph" w:styleId="List5">
    <w:name w:val="List 5"/>
    <w:basedOn w:val="Normal"/>
    <w:uiPriority w:val="99"/>
    <w:semiHidden/>
    <w:unhideWhenUsed/>
    <w:rsid w:val="00D96EF1"/>
    <w:pPr>
      <w:ind w:left="1800" w:hanging="360"/>
      <w:contextualSpacing/>
    </w:pPr>
  </w:style>
  <w:style w:type="paragraph" w:styleId="ListBullet">
    <w:name w:val="List Bullet"/>
    <w:basedOn w:val="Normal"/>
    <w:uiPriority w:val="99"/>
    <w:semiHidden/>
    <w:unhideWhenUsed/>
    <w:rsid w:val="00D96EF1"/>
    <w:pPr>
      <w:numPr>
        <w:numId w:val="122"/>
      </w:numPr>
      <w:contextualSpacing/>
    </w:pPr>
  </w:style>
  <w:style w:type="paragraph" w:styleId="ListBullet2">
    <w:name w:val="List Bullet 2"/>
    <w:basedOn w:val="Normal"/>
    <w:uiPriority w:val="99"/>
    <w:semiHidden/>
    <w:unhideWhenUsed/>
    <w:rsid w:val="00D96EF1"/>
    <w:pPr>
      <w:numPr>
        <w:numId w:val="123"/>
      </w:numPr>
      <w:contextualSpacing/>
    </w:pPr>
  </w:style>
  <w:style w:type="paragraph" w:styleId="ListBullet3">
    <w:name w:val="List Bullet 3"/>
    <w:basedOn w:val="Normal"/>
    <w:uiPriority w:val="99"/>
    <w:semiHidden/>
    <w:unhideWhenUsed/>
    <w:rsid w:val="00D96EF1"/>
    <w:pPr>
      <w:numPr>
        <w:numId w:val="124"/>
      </w:numPr>
      <w:contextualSpacing/>
    </w:pPr>
  </w:style>
  <w:style w:type="paragraph" w:styleId="ListBullet4">
    <w:name w:val="List Bullet 4"/>
    <w:basedOn w:val="Normal"/>
    <w:uiPriority w:val="99"/>
    <w:semiHidden/>
    <w:unhideWhenUsed/>
    <w:rsid w:val="00D96EF1"/>
    <w:pPr>
      <w:numPr>
        <w:numId w:val="125"/>
      </w:numPr>
      <w:contextualSpacing/>
    </w:pPr>
  </w:style>
  <w:style w:type="paragraph" w:styleId="ListBullet5">
    <w:name w:val="List Bullet 5"/>
    <w:basedOn w:val="Normal"/>
    <w:uiPriority w:val="99"/>
    <w:semiHidden/>
    <w:unhideWhenUsed/>
    <w:rsid w:val="00D96EF1"/>
    <w:pPr>
      <w:numPr>
        <w:numId w:val="126"/>
      </w:numPr>
      <w:contextualSpacing/>
    </w:pPr>
  </w:style>
  <w:style w:type="paragraph" w:styleId="ListContinue">
    <w:name w:val="List Continue"/>
    <w:basedOn w:val="Normal"/>
    <w:uiPriority w:val="99"/>
    <w:semiHidden/>
    <w:unhideWhenUsed/>
    <w:rsid w:val="00D96EF1"/>
    <w:pPr>
      <w:ind w:left="360"/>
      <w:contextualSpacing/>
    </w:pPr>
  </w:style>
  <w:style w:type="paragraph" w:styleId="ListContinue2">
    <w:name w:val="List Continue 2"/>
    <w:basedOn w:val="Normal"/>
    <w:uiPriority w:val="99"/>
    <w:semiHidden/>
    <w:unhideWhenUsed/>
    <w:rsid w:val="00D96EF1"/>
    <w:pPr>
      <w:ind w:left="720"/>
      <w:contextualSpacing/>
    </w:pPr>
  </w:style>
  <w:style w:type="paragraph" w:styleId="ListContinue3">
    <w:name w:val="List Continue 3"/>
    <w:basedOn w:val="Normal"/>
    <w:uiPriority w:val="99"/>
    <w:semiHidden/>
    <w:unhideWhenUsed/>
    <w:rsid w:val="00D96EF1"/>
    <w:pPr>
      <w:ind w:left="1080"/>
      <w:contextualSpacing/>
    </w:pPr>
  </w:style>
  <w:style w:type="paragraph" w:styleId="ListContinue4">
    <w:name w:val="List Continue 4"/>
    <w:basedOn w:val="Normal"/>
    <w:uiPriority w:val="99"/>
    <w:semiHidden/>
    <w:unhideWhenUsed/>
    <w:rsid w:val="00D96EF1"/>
    <w:pPr>
      <w:ind w:left="1440"/>
      <w:contextualSpacing/>
    </w:pPr>
  </w:style>
  <w:style w:type="paragraph" w:styleId="ListContinue5">
    <w:name w:val="List Continue 5"/>
    <w:basedOn w:val="Normal"/>
    <w:uiPriority w:val="99"/>
    <w:semiHidden/>
    <w:unhideWhenUsed/>
    <w:rsid w:val="00D96EF1"/>
    <w:pPr>
      <w:ind w:left="1800"/>
      <w:contextualSpacing/>
    </w:pPr>
  </w:style>
  <w:style w:type="paragraph" w:styleId="ListNumber">
    <w:name w:val="List Number"/>
    <w:basedOn w:val="Normal"/>
    <w:uiPriority w:val="99"/>
    <w:semiHidden/>
    <w:unhideWhenUsed/>
    <w:rsid w:val="00D96EF1"/>
    <w:pPr>
      <w:numPr>
        <w:numId w:val="127"/>
      </w:numPr>
      <w:contextualSpacing/>
    </w:pPr>
  </w:style>
  <w:style w:type="paragraph" w:styleId="ListNumber2">
    <w:name w:val="List Number 2"/>
    <w:basedOn w:val="Normal"/>
    <w:uiPriority w:val="99"/>
    <w:semiHidden/>
    <w:unhideWhenUsed/>
    <w:rsid w:val="00D96EF1"/>
    <w:pPr>
      <w:numPr>
        <w:numId w:val="128"/>
      </w:numPr>
      <w:contextualSpacing/>
    </w:pPr>
  </w:style>
  <w:style w:type="paragraph" w:styleId="ListNumber3">
    <w:name w:val="List Number 3"/>
    <w:basedOn w:val="Normal"/>
    <w:uiPriority w:val="99"/>
    <w:semiHidden/>
    <w:unhideWhenUsed/>
    <w:rsid w:val="00D96EF1"/>
    <w:pPr>
      <w:numPr>
        <w:numId w:val="129"/>
      </w:numPr>
      <w:contextualSpacing/>
    </w:pPr>
  </w:style>
  <w:style w:type="paragraph" w:styleId="ListNumber4">
    <w:name w:val="List Number 4"/>
    <w:basedOn w:val="Normal"/>
    <w:uiPriority w:val="99"/>
    <w:semiHidden/>
    <w:unhideWhenUsed/>
    <w:rsid w:val="00D96EF1"/>
    <w:pPr>
      <w:numPr>
        <w:numId w:val="130"/>
      </w:numPr>
      <w:contextualSpacing/>
    </w:pPr>
  </w:style>
  <w:style w:type="paragraph" w:styleId="ListNumber5">
    <w:name w:val="List Number 5"/>
    <w:basedOn w:val="Normal"/>
    <w:uiPriority w:val="99"/>
    <w:semiHidden/>
    <w:unhideWhenUsed/>
    <w:rsid w:val="00D96EF1"/>
    <w:pPr>
      <w:numPr>
        <w:numId w:val="131"/>
      </w:numPr>
      <w:contextualSpacing/>
    </w:pPr>
  </w:style>
  <w:style w:type="paragraph" w:styleId="MacroText">
    <w:name w:val="macro"/>
    <w:link w:val="MacroTextChar"/>
    <w:uiPriority w:val="99"/>
    <w:semiHidden/>
    <w:unhideWhenUsed/>
    <w:rsid w:val="00D96EF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96EF1"/>
    <w:rPr>
      <w:rFonts w:ascii="Consolas" w:hAnsi="Consolas"/>
      <w:szCs w:val="20"/>
    </w:rPr>
  </w:style>
  <w:style w:type="paragraph" w:styleId="MessageHeader">
    <w:name w:val="Message Header"/>
    <w:basedOn w:val="Normal"/>
    <w:link w:val="MessageHeaderChar"/>
    <w:uiPriority w:val="99"/>
    <w:semiHidden/>
    <w:unhideWhenUsed/>
    <w:rsid w:val="00D96EF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sz w:val="24"/>
    </w:rPr>
  </w:style>
  <w:style w:type="character" w:customStyle="1" w:styleId="MessageHeaderChar">
    <w:name w:val="Message Header Char"/>
    <w:basedOn w:val="DefaultParagraphFont"/>
    <w:link w:val="MessageHeader"/>
    <w:uiPriority w:val="99"/>
    <w:semiHidden/>
    <w:rsid w:val="00D96EF1"/>
    <w:rPr>
      <w:rFonts w:asciiTheme="majorHAnsi" w:eastAsiaTheme="majorEastAsia" w:hAnsiTheme="majorHAnsi"/>
      <w:sz w:val="24"/>
      <w:shd w:val="pct20" w:color="auto" w:fill="auto"/>
    </w:rPr>
  </w:style>
  <w:style w:type="paragraph" w:styleId="NoteHeading">
    <w:name w:val="Note Heading"/>
    <w:basedOn w:val="Normal"/>
    <w:next w:val="Normal"/>
    <w:link w:val="NoteHeadingChar"/>
    <w:uiPriority w:val="99"/>
    <w:semiHidden/>
    <w:unhideWhenUsed/>
    <w:rsid w:val="00D96EF1"/>
    <w:pPr>
      <w:spacing w:after="0" w:line="240" w:lineRule="auto"/>
    </w:pPr>
  </w:style>
  <w:style w:type="character" w:customStyle="1" w:styleId="NoteHeadingChar">
    <w:name w:val="Note Heading Char"/>
    <w:basedOn w:val="DefaultParagraphFont"/>
    <w:link w:val="NoteHeading"/>
    <w:uiPriority w:val="99"/>
    <w:semiHidden/>
    <w:rsid w:val="00D96EF1"/>
  </w:style>
  <w:style w:type="paragraph" w:styleId="Salutation">
    <w:name w:val="Salutation"/>
    <w:basedOn w:val="Normal"/>
    <w:next w:val="Normal"/>
    <w:link w:val="SalutationChar"/>
    <w:uiPriority w:val="99"/>
    <w:semiHidden/>
    <w:unhideWhenUsed/>
    <w:rsid w:val="00D96EF1"/>
  </w:style>
  <w:style w:type="character" w:customStyle="1" w:styleId="SalutationChar">
    <w:name w:val="Salutation Char"/>
    <w:basedOn w:val="DefaultParagraphFont"/>
    <w:link w:val="Salutation"/>
    <w:uiPriority w:val="99"/>
    <w:semiHidden/>
    <w:rsid w:val="00D96EF1"/>
  </w:style>
  <w:style w:type="paragraph" w:styleId="Signature">
    <w:name w:val="Signature"/>
    <w:basedOn w:val="Normal"/>
    <w:link w:val="SignatureChar"/>
    <w:uiPriority w:val="99"/>
    <w:semiHidden/>
    <w:unhideWhenUsed/>
    <w:rsid w:val="00D96EF1"/>
    <w:pPr>
      <w:spacing w:after="0" w:line="240" w:lineRule="auto"/>
      <w:ind w:left="4320"/>
    </w:pPr>
  </w:style>
  <w:style w:type="character" w:customStyle="1" w:styleId="SignatureChar">
    <w:name w:val="Signature Char"/>
    <w:basedOn w:val="DefaultParagraphFont"/>
    <w:link w:val="Signature"/>
    <w:uiPriority w:val="99"/>
    <w:semiHidden/>
    <w:rsid w:val="00D96EF1"/>
  </w:style>
  <w:style w:type="paragraph" w:styleId="TableofAuthorities">
    <w:name w:val="table of authorities"/>
    <w:basedOn w:val="Normal"/>
    <w:next w:val="Normal"/>
    <w:uiPriority w:val="99"/>
    <w:semiHidden/>
    <w:unhideWhenUsed/>
    <w:rsid w:val="00D96EF1"/>
    <w:pPr>
      <w:spacing w:after="0"/>
      <w:ind w:left="200" w:hanging="200"/>
    </w:pPr>
  </w:style>
  <w:style w:type="paragraph" w:styleId="TableofFigures">
    <w:name w:val="table of figures"/>
    <w:basedOn w:val="Normal"/>
    <w:next w:val="Normal"/>
    <w:uiPriority w:val="99"/>
    <w:semiHidden/>
    <w:unhideWhenUsed/>
    <w:rsid w:val="00D96EF1"/>
    <w:pPr>
      <w:spacing w:after="0"/>
    </w:pPr>
  </w:style>
  <w:style w:type="paragraph" w:styleId="TOAHeading">
    <w:name w:val="toa heading"/>
    <w:basedOn w:val="Normal"/>
    <w:next w:val="Normal"/>
    <w:uiPriority w:val="99"/>
    <w:semiHidden/>
    <w:unhideWhenUsed/>
    <w:rsid w:val="00D96EF1"/>
    <w:pPr>
      <w:spacing w:before="120"/>
    </w:pPr>
    <w:rPr>
      <w:rFonts w:asciiTheme="majorHAnsi" w:eastAsiaTheme="majorEastAsia" w:hAnsiTheme="majorHAnsi"/>
      <w:b/>
      <w:bCs/>
      <w:sz w:val="24"/>
    </w:rPr>
  </w:style>
  <w:style w:type="character" w:customStyle="1" w:styleId="scayt-misspell-word">
    <w:name w:val="scayt-misspell-word"/>
    <w:basedOn w:val="DefaultParagraphFont"/>
    <w:rsid w:val="00FC7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66041">
      <w:bodyDiv w:val="1"/>
      <w:marLeft w:val="0"/>
      <w:marRight w:val="0"/>
      <w:marTop w:val="0"/>
      <w:marBottom w:val="0"/>
      <w:divBdr>
        <w:top w:val="none" w:sz="0" w:space="0" w:color="auto"/>
        <w:left w:val="none" w:sz="0" w:space="0" w:color="auto"/>
        <w:bottom w:val="none" w:sz="0" w:space="0" w:color="auto"/>
        <w:right w:val="none" w:sz="0" w:space="0" w:color="auto"/>
      </w:divBdr>
    </w:div>
    <w:div w:id="54284395">
      <w:bodyDiv w:val="1"/>
      <w:marLeft w:val="0"/>
      <w:marRight w:val="0"/>
      <w:marTop w:val="0"/>
      <w:marBottom w:val="0"/>
      <w:divBdr>
        <w:top w:val="none" w:sz="0" w:space="0" w:color="auto"/>
        <w:left w:val="none" w:sz="0" w:space="0" w:color="auto"/>
        <w:bottom w:val="none" w:sz="0" w:space="0" w:color="auto"/>
        <w:right w:val="none" w:sz="0" w:space="0" w:color="auto"/>
      </w:divBdr>
    </w:div>
    <w:div w:id="58209009">
      <w:bodyDiv w:val="1"/>
      <w:marLeft w:val="0"/>
      <w:marRight w:val="0"/>
      <w:marTop w:val="0"/>
      <w:marBottom w:val="0"/>
      <w:divBdr>
        <w:top w:val="none" w:sz="0" w:space="0" w:color="auto"/>
        <w:left w:val="none" w:sz="0" w:space="0" w:color="auto"/>
        <w:bottom w:val="none" w:sz="0" w:space="0" w:color="auto"/>
        <w:right w:val="none" w:sz="0" w:space="0" w:color="auto"/>
      </w:divBdr>
    </w:div>
    <w:div w:id="77020553">
      <w:bodyDiv w:val="1"/>
      <w:marLeft w:val="0"/>
      <w:marRight w:val="0"/>
      <w:marTop w:val="0"/>
      <w:marBottom w:val="0"/>
      <w:divBdr>
        <w:top w:val="none" w:sz="0" w:space="0" w:color="auto"/>
        <w:left w:val="none" w:sz="0" w:space="0" w:color="auto"/>
        <w:bottom w:val="none" w:sz="0" w:space="0" w:color="auto"/>
        <w:right w:val="none" w:sz="0" w:space="0" w:color="auto"/>
      </w:divBdr>
    </w:div>
    <w:div w:id="78529136">
      <w:bodyDiv w:val="1"/>
      <w:marLeft w:val="0"/>
      <w:marRight w:val="0"/>
      <w:marTop w:val="0"/>
      <w:marBottom w:val="0"/>
      <w:divBdr>
        <w:top w:val="none" w:sz="0" w:space="0" w:color="auto"/>
        <w:left w:val="none" w:sz="0" w:space="0" w:color="auto"/>
        <w:bottom w:val="none" w:sz="0" w:space="0" w:color="auto"/>
        <w:right w:val="none" w:sz="0" w:space="0" w:color="auto"/>
      </w:divBdr>
    </w:div>
    <w:div w:id="144783323">
      <w:bodyDiv w:val="1"/>
      <w:marLeft w:val="0"/>
      <w:marRight w:val="0"/>
      <w:marTop w:val="0"/>
      <w:marBottom w:val="0"/>
      <w:divBdr>
        <w:top w:val="none" w:sz="0" w:space="0" w:color="auto"/>
        <w:left w:val="none" w:sz="0" w:space="0" w:color="auto"/>
        <w:bottom w:val="none" w:sz="0" w:space="0" w:color="auto"/>
        <w:right w:val="none" w:sz="0" w:space="0" w:color="auto"/>
      </w:divBdr>
    </w:div>
    <w:div w:id="161092363">
      <w:bodyDiv w:val="1"/>
      <w:marLeft w:val="0"/>
      <w:marRight w:val="0"/>
      <w:marTop w:val="0"/>
      <w:marBottom w:val="0"/>
      <w:divBdr>
        <w:top w:val="none" w:sz="0" w:space="0" w:color="auto"/>
        <w:left w:val="none" w:sz="0" w:space="0" w:color="auto"/>
        <w:bottom w:val="none" w:sz="0" w:space="0" w:color="auto"/>
        <w:right w:val="none" w:sz="0" w:space="0" w:color="auto"/>
      </w:divBdr>
    </w:div>
    <w:div w:id="177888981">
      <w:bodyDiv w:val="1"/>
      <w:marLeft w:val="0"/>
      <w:marRight w:val="0"/>
      <w:marTop w:val="0"/>
      <w:marBottom w:val="0"/>
      <w:divBdr>
        <w:top w:val="none" w:sz="0" w:space="0" w:color="auto"/>
        <w:left w:val="none" w:sz="0" w:space="0" w:color="auto"/>
        <w:bottom w:val="none" w:sz="0" w:space="0" w:color="auto"/>
        <w:right w:val="none" w:sz="0" w:space="0" w:color="auto"/>
      </w:divBdr>
    </w:div>
    <w:div w:id="202132522">
      <w:bodyDiv w:val="1"/>
      <w:marLeft w:val="0"/>
      <w:marRight w:val="0"/>
      <w:marTop w:val="0"/>
      <w:marBottom w:val="0"/>
      <w:divBdr>
        <w:top w:val="none" w:sz="0" w:space="0" w:color="auto"/>
        <w:left w:val="none" w:sz="0" w:space="0" w:color="auto"/>
        <w:bottom w:val="none" w:sz="0" w:space="0" w:color="auto"/>
        <w:right w:val="none" w:sz="0" w:space="0" w:color="auto"/>
      </w:divBdr>
    </w:div>
    <w:div w:id="203644724">
      <w:bodyDiv w:val="1"/>
      <w:marLeft w:val="0"/>
      <w:marRight w:val="0"/>
      <w:marTop w:val="0"/>
      <w:marBottom w:val="0"/>
      <w:divBdr>
        <w:top w:val="none" w:sz="0" w:space="0" w:color="auto"/>
        <w:left w:val="none" w:sz="0" w:space="0" w:color="auto"/>
        <w:bottom w:val="none" w:sz="0" w:space="0" w:color="auto"/>
        <w:right w:val="none" w:sz="0" w:space="0" w:color="auto"/>
      </w:divBdr>
    </w:div>
    <w:div w:id="208998332">
      <w:bodyDiv w:val="1"/>
      <w:marLeft w:val="0"/>
      <w:marRight w:val="0"/>
      <w:marTop w:val="0"/>
      <w:marBottom w:val="0"/>
      <w:divBdr>
        <w:top w:val="none" w:sz="0" w:space="0" w:color="auto"/>
        <w:left w:val="none" w:sz="0" w:space="0" w:color="auto"/>
        <w:bottom w:val="none" w:sz="0" w:space="0" w:color="auto"/>
        <w:right w:val="none" w:sz="0" w:space="0" w:color="auto"/>
      </w:divBdr>
    </w:div>
    <w:div w:id="219369290">
      <w:bodyDiv w:val="1"/>
      <w:marLeft w:val="0"/>
      <w:marRight w:val="0"/>
      <w:marTop w:val="0"/>
      <w:marBottom w:val="0"/>
      <w:divBdr>
        <w:top w:val="none" w:sz="0" w:space="0" w:color="auto"/>
        <w:left w:val="none" w:sz="0" w:space="0" w:color="auto"/>
        <w:bottom w:val="none" w:sz="0" w:space="0" w:color="auto"/>
        <w:right w:val="none" w:sz="0" w:space="0" w:color="auto"/>
      </w:divBdr>
    </w:div>
    <w:div w:id="242837807">
      <w:bodyDiv w:val="1"/>
      <w:marLeft w:val="0"/>
      <w:marRight w:val="0"/>
      <w:marTop w:val="0"/>
      <w:marBottom w:val="0"/>
      <w:divBdr>
        <w:top w:val="none" w:sz="0" w:space="0" w:color="auto"/>
        <w:left w:val="none" w:sz="0" w:space="0" w:color="auto"/>
        <w:bottom w:val="none" w:sz="0" w:space="0" w:color="auto"/>
        <w:right w:val="none" w:sz="0" w:space="0" w:color="auto"/>
      </w:divBdr>
    </w:div>
    <w:div w:id="244843625">
      <w:bodyDiv w:val="1"/>
      <w:marLeft w:val="0"/>
      <w:marRight w:val="0"/>
      <w:marTop w:val="0"/>
      <w:marBottom w:val="0"/>
      <w:divBdr>
        <w:top w:val="none" w:sz="0" w:space="0" w:color="auto"/>
        <w:left w:val="none" w:sz="0" w:space="0" w:color="auto"/>
        <w:bottom w:val="none" w:sz="0" w:space="0" w:color="auto"/>
        <w:right w:val="none" w:sz="0" w:space="0" w:color="auto"/>
      </w:divBdr>
    </w:div>
    <w:div w:id="251083242">
      <w:bodyDiv w:val="1"/>
      <w:marLeft w:val="0"/>
      <w:marRight w:val="0"/>
      <w:marTop w:val="0"/>
      <w:marBottom w:val="0"/>
      <w:divBdr>
        <w:top w:val="none" w:sz="0" w:space="0" w:color="auto"/>
        <w:left w:val="none" w:sz="0" w:space="0" w:color="auto"/>
        <w:bottom w:val="none" w:sz="0" w:space="0" w:color="auto"/>
        <w:right w:val="none" w:sz="0" w:space="0" w:color="auto"/>
      </w:divBdr>
    </w:div>
    <w:div w:id="258677964">
      <w:bodyDiv w:val="1"/>
      <w:marLeft w:val="0"/>
      <w:marRight w:val="0"/>
      <w:marTop w:val="0"/>
      <w:marBottom w:val="0"/>
      <w:divBdr>
        <w:top w:val="none" w:sz="0" w:space="0" w:color="auto"/>
        <w:left w:val="none" w:sz="0" w:space="0" w:color="auto"/>
        <w:bottom w:val="none" w:sz="0" w:space="0" w:color="auto"/>
        <w:right w:val="none" w:sz="0" w:space="0" w:color="auto"/>
      </w:divBdr>
    </w:div>
    <w:div w:id="267544715">
      <w:bodyDiv w:val="1"/>
      <w:marLeft w:val="0"/>
      <w:marRight w:val="0"/>
      <w:marTop w:val="0"/>
      <w:marBottom w:val="0"/>
      <w:divBdr>
        <w:top w:val="none" w:sz="0" w:space="0" w:color="auto"/>
        <w:left w:val="none" w:sz="0" w:space="0" w:color="auto"/>
        <w:bottom w:val="none" w:sz="0" w:space="0" w:color="auto"/>
        <w:right w:val="none" w:sz="0" w:space="0" w:color="auto"/>
      </w:divBdr>
    </w:div>
    <w:div w:id="267740077">
      <w:bodyDiv w:val="1"/>
      <w:marLeft w:val="0"/>
      <w:marRight w:val="0"/>
      <w:marTop w:val="0"/>
      <w:marBottom w:val="0"/>
      <w:divBdr>
        <w:top w:val="none" w:sz="0" w:space="0" w:color="auto"/>
        <w:left w:val="none" w:sz="0" w:space="0" w:color="auto"/>
        <w:bottom w:val="none" w:sz="0" w:space="0" w:color="auto"/>
        <w:right w:val="none" w:sz="0" w:space="0" w:color="auto"/>
      </w:divBdr>
    </w:div>
    <w:div w:id="268049034">
      <w:bodyDiv w:val="1"/>
      <w:marLeft w:val="0"/>
      <w:marRight w:val="0"/>
      <w:marTop w:val="0"/>
      <w:marBottom w:val="0"/>
      <w:divBdr>
        <w:top w:val="none" w:sz="0" w:space="0" w:color="auto"/>
        <w:left w:val="none" w:sz="0" w:space="0" w:color="auto"/>
        <w:bottom w:val="none" w:sz="0" w:space="0" w:color="auto"/>
        <w:right w:val="none" w:sz="0" w:space="0" w:color="auto"/>
      </w:divBdr>
    </w:div>
    <w:div w:id="275984120">
      <w:bodyDiv w:val="1"/>
      <w:marLeft w:val="0"/>
      <w:marRight w:val="0"/>
      <w:marTop w:val="0"/>
      <w:marBottom w:val="0"/>
      <w:divBdr>
        <w:top w:val="none" w:sz="0" w:space="0" w:color="auto"/>
        <w:left w:val="none" w:sz="0" w:space="0" w:color="auto"/>
        <w:bottom w:val="none" w:sz="0" w:space="0" w:color="auto"/>
        <w:right w:val="none" w:sz="0" w:space="0" w:color="auto"/>
      </w:divBdr>
      <w:divsChild>
        <w:div w:id="1352148664">
          <w:marLeft w:val="0"/>
          <w:marRight w:val="0"/>
          <w:marTop w:val="0"/>
          <w:marBottom w:val="0"/>
          <w:divBdr>
            <w:top w:val="none" w:sz="0" w:space="0" w:color="auto"/>
            <w:left w:val="none" w:sz="0" w:space="0" w:color="auto"/>
            <w:bottom w:val="none" w:sz="0" w:space="0" w:color="auto"/>
            <w:right w:val="none" w:sz="0" w:space="0" w:color="auto"/>
          </w:divBdr>
        </w:div>
        <w:div w:id="1921133902">
          <w:marLeft w:val="0"/>
          <w:marRight w:val="0"/>
          <w:marTop w:val="0"/>
          <w:marBottom w:val="0"/>
          <w:divBdr>
            <w:top w:val="none" w:sz="0" w:space="0" w:color="auto"/>
            <w:left w:val="none" w:sz="0" w:space="0" w:color="auto"/>
            <w:bottom w:val="none" w:sz="0" w:space="0" w:color="auto"/>
            <w:right w:val="none" w:sz="0" w:space="0" w:color="auto"/>
          </w:divBdr>
        </w:div>
        <w:div w:id="2131656372">
          <w:marLeft w:val="0"/>
          <w:marRight w:val="0"/>
          <w:marTop w:val="0"/>
          <w:marBottom w:val="0"/>
          <w:divBdr>
            <w:top w:val="none" w:sz="0" w:space="0" w:color="auto"/>
            <w:left w:val="none" w:sz="0" w:space="0" w:color="auto"/>
            <w:bottom w:val="none" w:sz="0" w:space="0" w:color="auto"/>
            <w:right w:val="none" w:sz="0" w:space="0" w:color="auto"/>
          </w:divBdr>
        </w:div>
      </w:divsChild>
    </w:div>
    <w:div w:id="314720543">
      <w:bodyDiv w:val="1"/>
      <w:marLeft w:val="0"/>
      <w:marRight w:val="0"/>
      <w:marTop w:val="0"/>
      <w:marBottom w:val="0"/>
      <w:divBdr>
        <w:top w:val="none" w:sz="0" w:space="0" w:color="auto"/>
        <w:left w:val="none" w:sz="0" w:space="0" w:color="auto"/>
        <w:bottom w:val="none" w:sz="0" w:space="0" w:color="auto"/>
        <w:right w:val="none" w:sz="0" w:space="0" w:color="auto"/>
      </w:divBdr>
    </w:div>
    <w:div w:id="347559949">
      <w:bodyDiv w:val="1"/>
      <w:marLeft w:val="0"/>
      <w:marRight w:val="0"/>
      <w:marTop w:val="0"/>
      <w:marBottom w:val="0"/>
      <w:divBdr>
        <w:top w:val="none" w:sz="0" w:space="0" w:color="auto"/>
        <w:left w:val="none" w:sz="0" w:space="0" w:color="auto"/>
        <w:bottom w:val="none" w:sz="0" w:space="0" w:color="auto"/>
        <w:right w:val="none" w:sz="0" w:space="0" w:color="auto"/>
      </w:divBdr>
    </w:div>
    <w:div w:id="406540974">
      <w:bodyDiv w:val="1"/>
      <w:marLeft w:val="0"/>
      <w:marRight w:val="0"/>
      <w:marTop w:val="0"/>
      <w:marBottom w:val="0"/>
      <w:divBdr>
        <w:top w:val="none" w:sz="0" w:space="0" w:color="auto"/>
        <w:left w:val="none" w:sz="0" w:space="0" w:color="auto"/>
        <w:bottom w:val="none" w:sz="0" w:space="0" w:color="auto"/>
        <w:right w:val="none" w:sz="0" w:space="0" w:color="auto"/>
      </w:divBdr>
    </w:div>
    <w:div w:id="459804225">
      <w:bodyDiv w:val="1"/>
      <w:marLeft w:val="0"/>
      <w:marRight w:val="0"/>
      <w:marTop w:val="0"/>
      <w:marBottom w:val="0"/>
      <w:divBdr>
        <w:top w:val="none" w:sz="0" w:space="0" w:color="auto"/>
        <w:left w:val="none" w:sz="0" w:space="0" w:color="auto"/>
        <w:bottom w:val="none" w:sz="0" w:space="0" w:color="auto"/>
        <w:right w:val="none" w:sz="0" w:space="0" w:color="auto"/>
      </w:divBdr>
    </w:div>
    <w:div w:id="469834740">
      <w:bodyDiv w:val="1"/>
      <w:marLeft w:val="0"/>
      <w:marRight w:val="0"/>
      <w:marTop w:val="0"/>
      <w:marBottom w:val="0"/>
      <w:divBdr>
        <w:top w:val="none" w:sz="0" w:space="0" w:color="auto"/>
        <w:left w:val="none" w:sz="0" w:space="0" w:color="auto"/>
        <w:bottom w:val="none" w:sz="0" w:space="0" w:color="auto"/>
        <w:right w:val="none" w:sz="0" w:space="0" w:color="auto"/>
      </w:divBdr>
    </w:div>
    <w:div w:id="471793695">
      <w:bodyDiv w:val="1"/>
      <w:marLeft w:val="0"/>
      <w:marRight w:val="0"/>
      <w:marTop w:val="0"/>
      <w:marBottom w:val="0"/>
      <w:divBdr>
        <w:top w:val="none" w:sz="0" w:space="0" w:color="auto"/>
        <w:left w:val="none" w:sz="0" w:space="0" w:color="auto"/>
        <w:bottom w:val="none" w:sz="0" w:space="0" w:color="auto"/>
        <w:right w:val="none" w:sz="0" w:space="0" w:color="auto"/>
      </w:divBdr>
    </w:div>
    <w:div w:id="484205437">
      <w:bodyDiv w:val="1"/>
      <w:marLeft w:val="0"/>
      <w:marRight w:val="0"/>
      <w:marTop w:val="0"/>
      <w:marBottom w:val="0"/>
      <w:divBdr>
        <w:top w:val="none" w:sz="0" w:space="0" w:color="auto"/>
        <w:left w:val="none" w:sz="0" w:space="0" w:color="auto"/>
        <w:bottom w:val="none" w:sz="0" w:space="0" w:color="auto"/>
        <w:right w:val="none" w:sz="0" w:space="0" w:color="auto"/>
      </w:divBdr>
    </w:div>
    <w:div w:id="501432014">
      <w:bodyDiv w:val="1"/>
      <w:marLeft w:val="0"/>
      <w:marRight w:val="0"/>
      <w:marTop w:val="0"/>
      <w:marBottom w:val="0"/>
      <w:divBdr>
        <w:top w:val="none" w:sz="0" w:space="0" w:color="auto"/>
        <w:left w:val="none" w:sz="0" w:space="0" w:color="auto"/>
        <w:bottom w:val="none" w:sz="0" w:space="0" w:color="auto"/>
        <w:right w:val="none" w:sz="0" w:space="0" w:color="auto"/>
      </w:divBdr>
    </w:div>
    <w:div w:id="546525773">
      <w:bodyDiv w:val="1"/>
      <w:marLeft w:val="0"/>
      <w:marRight w:val="0"/>
      <w:marTop w:val="0"/>
      <w:marBottom w:val="0"/>
      <w:divBdr>
        <w:top w:val="none" w:sz="0" w:space="0" w:color="auto"/>
        <w:left w:val="none" w:sz="0" w:space="0" w:color="auto"/>
        <w:bottom w:val="none" w:sz="0" w:space="0" w:color="auto"/>
        <w:right w:val="none" w:sz="0" w:space="0" w:color="auto"/>
      </w:divBdr>
    </w:div>
    <w:div w:id="570386083">
      <w:bodyDiv w:val="1"/>
      <w:marLeft w:val="0"/>
      <w:marRight w:val="0"/>
      <w:marTop w:val="0"/>
      <w:marBottom w:val="0"/>
      <w:divBdr>
        <w:top w:val="none" w:sz="0" w:space="0" w:color="auto"/>
        <w:left w:val="none" w:sz="0" w:space="0" w:color="auto"/>
        <w:bottom w:val="none" w:sz="0" w:space="0" w:color="auto"/>
        <w:right w:val="none" w:sz="0" w:space="0" w:color="auto"/>
      </w:divBdr>
    </w:div>
    <w:div w:id="573664912">
      <w:bodyDiv w:val="1"/>
      <w:marLeft w:val="0"/>
      <w:marRight w:val="0"/>
      <w:marTop w:val="0"/>
      <w:marBottom w:val="0"/>
      <w:divBdr>
        <w:top w:val="none" w:sz="0" w:space="0" w:color="auto"/>
        <w:left w:val="none" w:sz="0" w:space="0" w:color="auto"/>
        <w:bottom w:val="none" w:sz="0" w:space="0" w:color="auto"/>
        <w:right w:val="none" w:sz="0" w:space="0" w:color="auto"/>
      </w:divBdr>
    </w:div>
    <w:div w:id="651108149">
      <w:bodyDiv w:val="1"/>
      <w:marLeft w:val="0"/>
      <w:marRight w:val="0"/>
      <w:marTop w:val="0"/>
      <w:marBottom w:val="0"/>
      <w:divBdr>
        <w:top w:val="none" w:sz="0" w:space="0" w:color="auto"/>
        <w:left w:val="none" w:sz="0" w:space="0" w:color="auto"/>
        <w:bottom w:val="none" w:sz="0" w:space="0" w:color="auto"/>
        <w:right w:val="none" w:sz="0" w:space="0" w:color="auto"/>
      </w:divBdr>
    </w:div>
    <w:div w:id="701130640">
      <w:bodyDiv w:val="1"/>
      <w:marLeft w:val="0"/>
      <w:marRight w:val="0"/>
      <w:marTop w:val="0"/>
      <w:marBottom w:val="0"/>
      <w:divBdr>
        <w:top w:val="none" w:sz="0" w:space="0" w:color="auto"/>
        <w:left w:val="none" w:sz="0" w:space="0" w:color="auto"/>
        <w:bottom w:val="none" w:sz="0" w:space="0" w:color="auto"/>
        <w:right w:val="none" w:sz="0" w:space="0" w:color="auto"/>
      </w:divBdr>
    </w:div>
    <w:div w:id="774905964">
      <w:bodyDiv w:val="1"/>
      <w:marLeft w:val="0"/>
      <w:marRight w:val="0"/>
      <w:marTop w:val="0"/>
      <w:marBottom w:val="0"/>
      <w:divBdr>
        <w:top w:val="none" w:sz="0" w:space="0" w:color="auto"/>
        <w:left w:val="none" w:sz="0" w:space="0" w:color="auto"/>
        <w:bottom w:val="none" w:sz="0" w:space="0" w:color="auto"/>
        <w:right w:val="none" w:sz="0" w:space="0" w:color="auto"/>
      </w:divBdr>
    </w:div>
    <w:div w:id="817498824">
      <w:bodyDiv w:val="1"/>
      <w:marLeft w:val="0"/>
      <w:marRight w:val="0"/>
      <w:marTop w:val="0"/>
      <w:marBottom w:val="0"/>
      <w:divBdr>
        <w:top w:val="none" w:sz="0" w:space="0" w:color="auto"/>
        <w:left w:val="none" w:sz="0" w:space="0" w:color="auto"/>
        <w:bottom w:val="none" w:sz="0" w:space="0" w:color="auto"/>
        <w:right w:val="none" w:sz="0" w:space="0" w:color="auto"/>
      </w:divBdr>
      <w:divsChild>
        <w:div w:id="73358155">
          <w:marLeft w:val="0"/>
          <w:marRight w:val="0"/>
          <w:marTop w:val="0"/>
          <w:marBottom w:val="0"/>
          <w:divBdr>
            <w:top w:val="none" w:sz="0" w:space="0" w:color="auto"/>
            <w:left w:val="none" w:sz="0" w:space="0" w:color="auto"/>
            <w:bottom w:val="none" w:sz="0" w:space="0" w:color="auto"/>
            <w:right w:val="none" w:sz="0" w:space="0" w:color="auto"/>
          </w:divBdr>
        </w:div>
        <w:div w:id="1950770574">
          <w:marLeft w:val="0"/>
          <w:marRight w:val="0"/>
          <w:marTop w:val="0"/>
          <w:marBottom w:val="0"/>
          <w:divBdr>
            <w:top w:val="none" w:sz="0" w:space="0" w:color="auto"/>
            <w:left w:val="none" w:sz="0" w:space="0" w:color="auto"/>
            <w:bottom w:val="none" w:sz="0" w:space="0" w:color="auto"/>
            <w:right w:val="none" w:sz="0" w:space="0" w:color="auto"/>
          </w:divBdr>
        </w:div>
      </w:divsChild>
    </w:div>
    <w:div w:id="830800895">
      <w:bodyDiv w:val="1"/>
      <w:marLeft w:val="0"/>
      <w:marRight w:val="0"/>
      <w:marTop w:val="0"/>
      <w:marBottom w:val="0"/>
      <w:divBdr>
        <w:top w:val="none" w:sz="0" w:space="0" w:color="auto"/>
        <w:left w:val="none" w:sz="0" w:space="0" w:color="auto"/>
        <w:bottom w:val="none" w:sz="0" w:space="0" w:color="auto"/>
        <w:right w:val="none" w:sz="0" w:space="0" w:color="auto"/>
      </w:divBdr>
      <w:divsChild>
        <w:div w:id="79913498">
          <w:marLeft w:val="0"/>
          <w:marRight w:val="0"/>
          <w:marTop w:val="0"/>
          <w:marBottom w:val="0"/>
          <w:divBdr>
            <w:top w:val="none" w:sz="0" w:space="0" w:color="auto"/>
            <w:left w:val="none" w:sz="0" w:space="0" w:color="auto"/>
            <w:bottom w:val="none" w:sz="0" w:space="0" w:color="auto"/>
            <w:right w:val="none" w:sz="0" w:space="0" w:color="auto"/>
          </w:divBdr>
        </w:div>
        <w:div w:id="297229807">
          <w:marLeft w:val="0"/>
          <w:marRight w:val="0"/>
          <w:marTop w:val="0"/>
          <w:marBottom w:val="0"/>
          <w:divBdr>
            <w:top w:val="none" w:sz="0" w:space="0" w:color="auto"/>
            <w:left w:val="none" w:sz="0" w:space="0" w:color="auto"/>
            <w:bottom w:val="none" w:sz="0" w:space="0" w:color="auto"/>
            <w:right w:val="none" w:sz="0" w:space="0" w:color="auto"/>
          </w:divBdr>
        </w:div>
      </w:divsChild>
    </w:div>
    <w:div w:id="840319099">
      <w:bodyDiv w:val="1"/>
      <w:marLeft w:val="0"/>
      <w:marRight w:val="0"/>
      <w:marTop w:val="0"/>
      <w:marBottom w:val="0"/>
      <w:divBdr>
        <w:top w:val="none" w:sz="0" w:space="0" w:color="auto"/>
        <w:left w:val="none" w:sz="0" w:space="0" w:color="auto"/>
        <w:bottom w:val="none" w:sz="0" w:space="0" w:color="auto"/>
        <w:right w:val="none" w:sz="0" w:space="0" w:color="auto"/>
      </w:divBdr>
    </w:div>
    <w:div w:id="847019477">
      <w:bodyDiv w:val="1"/>
      <w:marLeft w:val="0"/>
      <w:marRight w:val="0"/>
      <w:marTop w:val="0"/>
      <w:marBottom w:val="0"/>
      <w:divBdr>
        <w:top w:val="none" w:sz="0" w:space="0" w:color="auto"/>
        <w:left w:val="none" w:sz="0" w:space="0" w:color="auto"/>
        <w:bottom w:val="none" w:sz="0" w:space="0" w:color="auto"/>
        <w:right w:val="none" w:sz="0" w:space="0" w:color="auto"/>
      </w:divBdr>
    </w:div>
    <w:div w:id="866527886">
      <w:bodyDiv w:val="1"/>
      <w:marLeft w:val="0"/>
      <w:marRight w:val="0"/>
      <w:marTop w:val="0"/>
      <w:marBottom w:val="0"/>
      <w:divBdr>
        <w:top w:val="none" w:sz="0" w:space="0" w:color="auto"/>
        <w:left w:val="none" w:sz="0" w:space="0" w:color="auto"/>
        <w:bottom w:val="none" w:sz="0" w:space="0" w:color="auto"/>
        <w:right w:val="none" w:sz="0" w:space="0" w:color="auto"/>
      </w:divBdr>
    </w:div>
    <w:div w:id="893849888">
      <w:bodyDiv w:val="1"/>
      <w:marLeft w:val="0"/>
      <w:marRight w:val="0"/>
      <w:marTop w:val="0"/>
      <w:marBottom w:val="0"/>
      <w:divBdr>
        <w:top w:val="none" w:sz="0" w:space="0" w:color="auto"/>
        <w:left w:val="none" w:sz="0" w:space="0" w:color="auto"/>
        <w:bottom w:val="none" w:sz="0" w:space="0" w:color="auto"/>
        <w:right w:val="none" w:sz="0" w:space="0" w:color="auto"/>
      </w:divBdr>
    </w:div>
    <w:div w:id="937953714">
      <w:bodyDiv w:val="1"/>
      <w:marLeft w:val="0"/>
      <w:marRight w:val="0"/>
      <w:marTop w:val="0"/>
      <w:marBottom w:val="0"/>
      <w:divBdr>
        <w:top w:val="none" w:sz="0" w:space="0" w:color="auto"/>
        <w:left w:val="none" w:sz="0" w:space="0" w:color="auto"/>
        <w:bottom w:val="none" w:sz="0" w:space="0" w:color="auto"/>
        <w:right w:val="none" w:sz="0" w:space="0" w:color="auto"/>
      </w:divBdr>
    </w:div>
    <w:div w:id="938221471">
      <w:bodyDiv w:val="1"/>
      <w:marLeft w:val="0"/>
      <w:marRight w:val="0"/>
      <w:marTop w:val="0"/>
      <w:marBottom w:val="0"/>
      <w:divBdr>
        <w:top w:val="none" w:sz="0" w:space="0" w:color="auto"/>
        <w:left w:val="none" w:sz="0" w:space="0" w:color="auto"/>
        <w:bottom w:val="none" w:sz="0" w:space="0" w:color="auto"/>
        <w:right w:val="none" w:sz="0" w:space="0" w:color="auto"/>
      </w:divBdr>
    </w:div>
    <w:div w:id="980966530">
      <w:bodyDiv w:val="1"/>
      <w:marLeft w:val="0"/>
      <w:marRight w:val="0"/>
      <w:marTop w:val="0"/>
      <w:marBottom w:val="0"/>
      <w:divBdr>
        <w:top w:val="none" w:sz="0" w:space="0" w:color="auto"/>
        <w:left w:val="none" w:sz="0" w:space="0" w:color="auto"/>
        <w:bottom w:val="none" w:sz="0" w:space="0" w:color="auto"/>
        <w:right w:val="none" w:sz="0" w:space="0" w:color="auto"/>
      </w:divBdr>
    </w:div>
    <w:div w:id="1003823336">
      <w:bodyDiv w:val="1"/>
      <w:marLeft w:val="0"/>
      <w:marRight w:val="0"/>
      <w:marTop w:val="0"/>
      <w:marBottom w:val="0"/>
      <w:divBdr>
        <w:top w:val="none" w:sz="0" w:space="0" w:color="auto"/>
        <w:left w:val="none" w:sz="0" w:space="0" w:color="auto"/>
        <w:bottom w:val="none" w:sz="0" w:space="0" w:color="auto"/>
        <w:right w:val="none" w:sz="0" w:space="0" w:color="auto"/>
      </w:divBdr>
    </w:div>
    <w:div w:id="1038970741">
      <w:bodyDiv w:val="1"/>
      <w:marLeft w:val="0"/>
      <w:marRight w:val="0"/>
      <w:marTop w:val="0"/>
      <w:marBottom w:val="0"/>
      <w:divBdr>
        <w:top w:val="none" w:sz="0" w:space="0" w:color="auto"/>
        <w:left w:val="none" w:sz="0" w:space="0" w:color="auto"/>
        <w:bottom w:val="none" w:sz="0" w:space="0" w:color="auto"/>
        <w:right w:val="none" w:sz="0" w:space="0" w:color="auto"/>
      </w:divBdr>
    </w:div>
    <w:div w:id="1148597471">
      <w:bodyDiv w:val="1"/>
      <w:marLeft w:val="0"/>
      <w:marRight w:val="0"/>
      <w:marTop w:val="0"/>
      <w:marBottom w:val="0"/>
      <w:divBdr>
        <w:top w:val="none" w:sz="0" w:space="0" w:color="auto"/>
        <w:left w:val="none" w:sz="0" w:space="0" w:color="auto"/>
        <w:bottom w:val="none" w:sz="0" w:space="0" w:color="auto"/>
        <w:right w:val="none" w:sz="0" w:space="0" w:color="auto"/>
      </w:divBdr>
    </w:div>
    <w:div w:id="1175263458">
      <w:bodyDiv w:val="1"/>
      <w:marLeft w:val="0"/>
      <w:marRight w:val="0"/>
      <w:marTop w:val="0"/>
      <w:marBottom w:val="0"/>
      <w:divBdr>
        <w:top w:val="none" w:sz="0" w:space="0" w:color="auto"/>
        <w:left w:val="none" w:sz="0" w:space="0" w:color="auto"/>
        <w:bottom w:val="none" w:sz="0" w:space="0" w:color="auto"/>
        <w:right w:val="none" w:sz="0" w:space="0" w:color="auto"/>
      </w:divBdr>
    </w:div>
    <w:div w:id="1210805625">
      <w:bodyDiv w:val="1"/>
      <w:marLeft w:val="0"/>
      <w:marRight w:val="0"/>
      <w:marTop w:val="0"/>
      <w:marBottom w:val="0"/>
      <w:divBdr>
        <w:top w:val="none" w:sz="0" w:space="0" w:color="auto"/>
        <w:left w:val="none" w:sz="0" w:space="0" w:color="auto"/>
        <w:bottom w:val="none" w:sz="0" w:space="0" w:color="auto"/>
        <w:right w:val="none" w:sz="0" w:space="0" w:color="auto"/>
      </w:divBdr>
    </w:div>
    <w:div w:id="1249537261">
      <w:bodyDiv w:val="1"/>
      <w:marLeft w:val="0"/>
      <w:marRight w:val="0"/>
      <w:marTop w:val="0"/>
      <w:marBottom w:val="0"/>
      <w:divBdr>
        <w:top w:val="none" w:sz="0" w:space="0" w:color="auto"/>
        <w:left w:val="none" w:sz="0" w:space="0" w:color="auto"/>
        <w:bottom w:val="none" w:sz="0" w:space="0" w:color="auto"/>
        <w:right w:val="none" w:sz="0" w:space="0" w:color="auto"/>
      </w:divBdr>
    </w:div>
    <w:div w:id="1253583533">
      <w:bodyDiv w:val="1"/>
      <w:marLeft w:val="0"/>
      <w:marRight w:val="0"/>
      <w:marTop w:val="0"/>
      <w:marBottom w:val="0"/>
      <w:divBdr>
        <w:top w:val="none" w:sz="0" w:space="0" w:color="auto"/>
        <w:left w:val="none" w:sz="0" w:space="0" w:color="auto"/>
        <w:bottom w:val="none" w:sz="0" w:space="0" w:color="auto"/>
        <w:right w:val="none" w:sz="0" w:space="0" w:color="auto"/>
      </w:divBdr>
    </w:div>
    <w:div w:id="1257976963">
      <w:bodyDiv w:val="1"/>
      <w:marLeft w:val="0"/>
      <w:marRight w:val="0"/>
      <w:marTop w:val="0"/>
      <w:marBottom w:val="0"/>
      <w:divBdr>
        <w:top w:val="none" w:sz="0" w:space="0" w:color="auto"/>
        <w:left w:val="none" w:sz="0" w:space="0" w:color="auto"/>
        <w:bottom w:val="none" w:sz="0" w:space="0" w:color="auto"/>
        <w:right w:val="none" w:sz="0" w:space="0" w:color="auto"/>
      </w:divBdr>
      <w:divsChild>
        <w:div w:id="215555979">
          <w:marLeft w:val="0"/>
          <w:marRight w:val="0"/>
          <w:marTop w:val="0"/>
          <w:marBottom w:val="0"/>
          <w:divBdr>
            <w:top w:val="none" w:sz="0" w:space="0" w:color="auto"/>
            <w:left w:val="none" w:sz="0" w:space="0" w:color="auto"/>
            <w:bottom w:val="none" w:sz="0" w:space="0" w:color="auto"/>
            <w:right w:val="none" w:sz="0" w:space="0" w:color="auto"/>
          </w:divBdr>
        </w:div>
        <w:div w:id="395933039">
          <w:marLeft w:val="0"/>
          <w:marRight w:val="0"/>
          <w:marTop w:val="0"/>
          <w:marBottom w:val="0"/>
          <w:divBdr>
            <w:top w:val="none" w:sz="0" w:space="0" w:color="auto"/>
            <w:left w:val="none" w:sz="0" w:space="0" w:color="auto"/>
            <w:bottom w:val="none" w:sz="0" w:space="0" w:color="auto"/>
            <w:right w:val="none" w:sz="0" w:space="0" w:color="auto"/>
          </w:divBdr>
        </w:div>
      </w:divsChild>
    </w:div>
    <w:div w:id="1274367404">
      <w:bodyDiv w:val="1"/>
      <w:marLeft w:val="0"/>
      <w:marRight w:val="0"/>
      <w:marTop w:val="0"/>
      <w:marBottom w:val="0"/>
      <w:divBdr>
        <w:top w:val="none" w:sz="0" w:space="0" w:color="auto"/>
        <w:left w:val="none" w:sz="0" w:space="0" w:color="auto"/>
        <w:bottom w:val="none" w:sz="0" w:space="0" w:color="auto"/>
        <w:right w:val="none" w:sz="0" w:space="0" w:color="auto"/>
      </w:divBdr>
    </w:div>
    <w:div w:id="1330329421">
      <w:bodyDiv w:val="1"/>
      <w:marLeft w:val="0"/>
      <w:marRight w:val="0"/>
      <w:marTop w:val="0"/>
      <w:marBottom w:val="0"/>
      <w:divBdr>
        <w:top w:val="none" w:sz="0" w:space="0" w:color="auto"/>
        <w:left w:val="none" w:sz="0" w:space="0" w:color="auto"/>
        <w:bottom w:val="none" w:sz="0" w:space="0" w:color="auto"/>
        <w:right w:val="none" w:sz="0" w:space="0" w:color="auto"/>
      </w:divBdr>
    </w:div>
    <w:div w:id="1335183655">
      <w:bodyDiv w:val="1"/>
      <w:marLeft w:val="0"/>
      <w:marRight w:val="0"/>
      <w:marTop w:val="0"/>
      <w:marBottom w:val="0"/>
      <w:divBdr>
        <w:top w:val="none" w:sz="0" w:space="0" w:color="auto"/>
        <w:left w:val="none" w:sz="0" w:space="0" w:color="auto"/>
        <w:bottom w:val="none" w:sz="0" w:space="0" w:color="auto"/>
        <w:right w:val="none" w:sz="0" w:space="0" w:color="auto"/>
      </w:divBdr>
    </w:div>
    <w:div w:id="1339892326">
      <w:bodyDiv w:val="1"/>
      <w:marLeft w:val="0"/>
      <w:marRight w:val="0"/>
      <w:marTop w:val="0"/>
      <w:marBottom w:val="0"/>
      <w:divBdr>
        <w:top w:val="none" w:sz="0" w:space="0" w:color="auto"/>
        <w:left w:val="none" w:sz="0" w:space="0" w:color="auto"/>
        <w:bottom w:val="none" w:sz="0" w:space="0" w:color="auto"/>
        <w:right w:val="none" w:sz="0" w:space="0" w:color="auto"/>
      </w:divBdr>
    </w:div>
    <w:div w:id="1342776701">
      <w:bodyDiv w:val="1"/>
      <w:marLeft w:val="0"/>
      <w:marRight w:val="0"/>
      <w:marTop w:val="0"/>
      <w:marBottom w:val="0"/>
      <w:divBdr>
        <w:top w:val="none" w:sz="0" w:space="0" w:color="auto"/>
        <w:left w:val="none" w:sz="0" w:space="0" w:color="auto"/>
        <w:bottom w:val="none" w:sz="0" w:space="0" w:color="auto"/>
        <w:right w:val="none" w:sz="0" w:space="0" w:color="auto"/>
      </w:divBdr>
    </w:div>
    <w:div w:id="1354192088">
      <w:bodyDiv w:val="1"/>
      <w:marLeft w:val="0"/>
      <w:marRight w:val="0"/>
      <w:marTop w:val="0"/>
      <w:marBottom w:val="0"/>
      <w:divBdr>
        <w:top w:val="none" w:sz="0" w:space="0" w:color="auto"/>
        <w:left w:val="none" w:sz="0" w:space="0" w:color="auto"/>
        <w:bottom w:val="none" w:sz="0" w:space="0" w:color="auto"/>
        <w:right w:val="none" w:sz="0" w:space="0" w:color="auto"/>
      </w:divBdr>
    </w:div>
    <w:div w:id="1406100023">
      <w:bodyDiv w:val="1"/>
      <w:marLeft w:val="0"/>
      <w:marRight w:val="0"/>
      <w:marTop w:val="0"/>
      <w:marBottom w:val="0"/>
      <w:divBdr>
        <w:top w:val="none" w:sz="0" w:space="0" w:color="auto"/>
        <w:left w:val="none" w:sz="0" w:space="0" w:color="auto"/>
        <w:bottom w:val="none" w:sz="0" w:space="0" w:color="auto"/>
        <w:right w:val="none" w:sz="0" w:space="0" w:color="auto"/>
      </w:divBdr>
    </w:div>
    <w:div w:id="1413314921">
      <w:bodyDiv w:val="1"/>
      <w:marLeft w:val="0"/>
      <w:marRight w:val="0"/>
      <w:marTop w:val="0"/>
      <w:marBottom w:val="0"/>
      <w:divBdr>
        <w:top w:val="none" w:sz="0" w:space="0" w:color="auto"/>
        <w:left w:val="none" w:sz="0" w:space="0" w:color="auto"/>
        <w:bottom w:val="none" w:sz="0" w:space="0" w:color="auto"/>
        <w:right w:val="none" w:sz="0" w:space="0" w:color="auto"/>
      </w:divBdr>
    </w:div>
    <w:div w:id="1418600719">
      <w:bodyDiv w:val="1"/>
      <w:marLeft w:val="0"/>
      <w:marRight w:val="0"/>
      <w:marTop w:val="0"/>
      <w:marBottom w:val="0"/>
      <w:divBdr>
        <w:top w:val="none" w:sz="0" w:space="0" w:color="auto"/>
        <w:left w:val="none" w:sz="0" w:space="0" w:color="auto"/>
        <w:bottom w:val="none" w:sz="0" w:space="0" w:color="auto"/>
        <w:right w:val="none" w:sz="0" w:space="0" w:color="auto"/>
      </w:divBdr>
    </w:div>
    <w:div w:id="1430930516">
      <w:bodyDiv w:val="1"/>
      <w:marLeft w:val="0"/>
      <w:marRight w:val="0"/>
      <w:marTop w:val="0"/>
      <w:marBottom w:val="0"/>
      <w:divBdr>
        <w:top w:val="none" w:sz="0" w:space="0" w:color="auto"/>
        <w:left w:val="none" w:sz="0" w:space="0" w:color="auto"/>
        <w:bottom w:val="none" w:sz="0" w:space="0" w:color="auto"/>
        <w:right w:val="none" w:sz="0" w:space="0" w:color="auto"/>
      </w:divBdr>
    </w:div>
    <w:div w:id="1431007685">
      <w:bodyDiv w:val="1"/>
      <w:marLeft w:val="0"/>
      <w:marRight w:val="0"/>
      <w:marTop w:val="0"/>
      <w:marBottom w:val="0"/>
      <w:divBdr>
        <w:top w:val="none" w:sz="0" w:space="0" w:color="auto"/>
        <w:left w:val="none" w:sz="0" w:space="0" w:color="auto"/>
        <w:bottom w:val="none" w:sz="0" w:space="0" w:color="auto"/>
        <w:right w:val="none" w:sz="0" w:space="0" w:color="auto"/>
      </w:divBdr>
    </w:div>
    <w:div w:id="1437562233">
      <w:bodyDiv w:val="1"/>
      <w:marLeft w:val="0"/>
      <w:marRight w:val="0"/>
      <w:marTop w:val="0"/>
      <w:marBottom w:val="0"/>
      <w:divBdr>
        <w:top w:val="none" w:sz="0" w:space="0" w:color="auto"/>
        <w:left w:val="none" w:sz="0" w:space="0" w:color="auto"/>
        <w:bottom w:val="none" w:sz="0" w:space="0" w:color="auto"/>
        <w:right w:val="none" w:sz="0" w:space="0" w:color="auto"/>
      </w:divBdr>
    </w:div>
    <w:div w:id="1474057761">
      <w:bodyDiv w:val="1"/>
      <w:marLeft w:val="0"/>
      <w:marRight w:val="0"/>
      <w:marTop w:val="0"/>
      <w:marBottom w:val="0"/>
      <w:divBdr>
        <w:top w:val="none" w:sz="0" w:space="0" w:color="auto"/>
        <w:left w:val="none" w:sz="0" w:space="0" w:color="auto"/>
        <w:bottom w:val="none" w:sz="0" w:space="0" w:color="auto"/>
        <w:right w:val="none" w:sz="0" w:space="0" w:color="auto"/>
      </w:divBdr>
    </w:div>
    <w:div w:id="1476877376">
      <w:bodyDiv w:val="1"/>
      <w:marLeft w:val="0"/>
      <w:marRight w:val="0"/>
      <w:marTop w:val="0"/>
      <w:marBottom w:val="0"/>
      <w:divBdr>
        <w:top w:val="none" w:sz="0" w:space="0" w:color="auto"/>
        <w:left w:val="none" w:sz="0" w:space="0" w:color="auto"/>
        <w:bottom w:val="none" w:sz="0" w:space="0" w:color="auto"/>
        <w:right w:val="none" w:sz="0" w:space="0" w:color="auto"/>
      </w:divBdr>
    </w:div>
    <w:div w:id="1510411706">
      <w:bodyDiv w:val="1"/>
      <w:marLeft w:val="0"/>
      <w:marRight w:val="0"/>
      <w:marTop w:val="0"/>
      <w:marBottom w:val="0"/>
      <w:divBdr>
        <w:top w:val="none" w:sz="0" w:space="0" w:color="auto"/>
        <w:left w:val="none" w:sz="0" w:space="0" w:color="auto"/>
        <w:bottom w:val="none" w:sz="0" w:space="0" w:color="auto"/>
        <w:right w:val="none" w:sz="0" w:space="0" w:color="auto"/>
      </w:divBdr>
    </w:div>
    <w:div w:id="1532302884">
      <w:bodyDiv w:val="1"/>
      <w:marLeft w:val="0"/>
      <w:marRight w:val="0"/>
      <w:marTop w:val="0"/>
      <w:marBottom w:val="0"/>
      <w:divBdr>
        <w:top w:val="none" w:sz="0" w:space="0" w:color="auto"/>
        <w:left w:val="none" w:sz="0" w:space="0" w:color="auto"/>
        <w:bottom w:val="none" w:sz="0" w:space="0" w:color="auto"/>
        <w:right w:val="none" w:sz="0" w:space="0" w:color="auto"/>
      </w:divBdr>
    </w:div>
    <w:div w:id="1536771656">
      <w:bodyDiv w:val="1"/>
      <w:marLeft w:val="0"/>
      <w:marRight w:val="0"/>
      <w:marTop w:val="0"/>
      <w:marBottom w:val="0"/>
      <w:divBdr>
        <w:top w:val="none" w:sz="0" w:space="0" w:color="auto"/>
        <w:left w:val="none" w:sz="0" w:space="0" w:color="auto"/>
        <w:bottom w:val="none" w:sz="0" w:space="0" w:color="auto"/>
        <w:right w:val="none" w:sz="0" w:space="0" w:color="auto"/>
      </w:divBdr>
    </w:div>
    <w:div w:id="1617250392">
      <w:bodyDiv w:val="1"/>
      <w:marLeft w:val="0"/>
      <w:marRight w:val="0"/>
      <w:marTop w:val="0"/>
      <w:marBottom w:val="0"/>
      <w:divBdr>
        <w:top w:val="none" w:sz="0" w:space="0" w:color="auto"/>
        <w:left w:val="none" w:sz="0" w:space="0" w:color="auto"/>
        <w:bottom w:val="none" w:sz="0" w:space="0" w:color="auto"/>
        <w:right w:val="none" w:sz="0" w:space="0" w:color="auto"/>
      </w:divBdr>
    </w:div>
    <w:div w:id="1618442241">
      <w:bodyDiv w:val="1"/>
      <w:marLeft w:val="0"/>
      <w:marRight w:val="0"/>
      <w:marTop w:val="0"/>
      <w:marBottom w:val="0"/>
      <w:divBdr>
        <w:top w:val="none" w:sz="0" w:space="0" w:color="auto"/>
        <w:left w:val="none" w:sz="0" w:space="0" w:color="auto"/>
        <w:bottom w:val="none" w:sz="0" w:space="0" w:color="auto"/>
        <w:right w:val="none" w:sz="0" w:space="0" w:color="auto"/>
      </w:divBdr>
    </w:div>
    <w:div w:id="1618640647">
      <w:bodyDiv w:val="1"/>
      <w:marLeft w:val="0"/>
      <w:marRight w:val="0"/>
      <w:marTop w:val="0"/>
      <w:marBottom w:val="0"/>
      <w:divBdr>
        <w:top w:val="none" w:sz="0" w:space="0" w:color="auto"/>
        <w:left w:val="none" w:sz="0" w:space="0" w:color="auto"/>
        <w:bottom w:val="none" w:sz="0" w:space="0" w:color="auto"/>
        <w:right w:val="none" w:sz="0" w:space="0" w:color="auto"/>
      </w:divBdr>
    </w:div>
    <w:div w:id="1648970395">
      <w:bodyDiv w:val="1"/>
      <w:marLeft w:val="0"/>
      <w:marRight w:val="0"/>
      <w:marTop w:val="0"/>
      <w:marBottom w:val="0"/>
      <w:divBdr>
        <w:top w:val="none" w:sz="0" w:space="0" w:color="auto"/>
        <w:left w:val="none" w:sz="0" w:space="0" w:color="auto"/>
        <w:bottom w:val="none" w:sz="0" w:space="0" w:color="auto"/>
        <w:right w:val="none" w:sz="0" w:space="0" w:color="auto"/>
      </w:divBdr>
    </w:div>
    <w:div w:id="1654866248">
      <w:bodyDiv w:val="1"/>
      <w:marLeft w:val="0"/>
      <w:marRight w:val="0"/>
      <w:marTop w:val="0"/>
      <w:marBottom w:val="0"/>
      <w:divBdr>
        <w:top w:val="none" w:sz="0" w:space="0" w:color="auto"/>
        <w:left w:val="none" w:sz="0" w:space="0" w:color="auto"/>
        <w:bottom w:val="none" w:sz="0" w:space="0" w:color="auto"/>
        <w:right w:val="none" w:sz="0" w:space="0" w:color="auto"/>
      </w:divBdr>
    </w:div>
    <w:div w:id="1670062178">
      <w:bodyDiv w:val="1"/>
      <w:marLeft w:val="0"/>
      <w:marRight w:val="0"/>
      <w:marTop w:val="0"/>
      <w:marBottom w:val="0"/>
      <w:divBdr>
        <w:top w:val="none" w:sz="0" w:space="0" w:color="auto"/>
        <w:left w:val="none" w:sz="0" w:space="0" w:color="auto"/>
        <w:bottom w:val="none" w:sz="0" w:space="0" w:color="auto"/>
        <w:right w:val="none" w:sz="0" w:space="0" w:color="auto"/>
      </w:divBdr>
    </w:div>
    <w:div w:id="1734351070">
      <w:bodyDiv w:val="1"/>
      <w:marLeft w:val="0"/>
      <w:marRight w:val="0"/>
      <w:marTop w:val="0"/>
      <w:marBottom w:val="0"/>
      <w:divBdr>
        <w:top w:val="none" w:sz="0" w:space="0" w:color="auto"/>
        <w:left w:val="none" w:sz="0" w:space="0" w:color="auto"/>
        <w:bottom w:val="none" w:sz="0" w:space="0" w:color="auto"/>
        <w:right w:val="none" w:sz="0" w:space="0" w:color="auto"/>
      </w:divBdr>
    </w:div>
    <w:div w:id="1744838978">
      <w:bodyDiv w:val="1"/>
      <w:marLeft w:val="0"/>
      <w:marRight w:val="0"/>
      <w:marTop w:val="0"/>
      <w:marBottom w:val="0"/>
      <w:divBdr>
        <w:top w:val="none" w:sz="0" w:space="0" w:color="auto"/>
        <w:left w:val="none" w:sz="0" w:space="0" w:color="auto"/>
        <w:bottom w:val="none" w:sz="0" w:space="0" w:color="auto"/>
        <w:right w:val="none" w:sz="0" w:space="0" w:color="auto"/>
      </w:divBdr>
    </w:div>
    <w:div w:id="1822310448">
      <w:bodyDiv w:val="1"/>
      <w:marLeft w:val="0"/>
      <w:marRight w:val="0"/>
      <w:marTop w:val="0"/>
      <w:marBottom w:val="0"/>
      <w:divBdr>
        <w:top w:val="none" w:sz="0" w:space="0" w:color="auto"/>
        <w:left w:val="none" w:sz="0" w:space="0" w:color="auto"/>
        <w:bottom w:val="none" w:sz="0" w:space="0" w:color="auto"/>
        <w:right w:val="none" w:sz="0" w:space="0" w:color="auto"/>
      </w:divBdr>
    </w:div>
    <w:div w:id="1845781055">
      <w:bodyDiv w:val="1"/>
      <w:marLeft w:val="0"/>
      <w:marRight w:val="0"/>
      <w:marTop w:val="0"/>
      <w:marBottom w:val="0"/>
      <w:divBdr>
        <w:top w:val="none" w:sz="0" w:space="0" w:color="auto"/>
        <w:left w:val="none" w:sz="0" w:space="0" w:color="auto"/>
        <w:bottom w:val="none" w:sz="0" w:space="0" w:color="auto"/>
        <w:right w:val="none" w:sz="0" w:space="0" w:color="auto"/>
      </w:divBdr>
    </w:div>
    <w:div w:id="1945191425">
      <w:bodyDiv w:val="1"/>
      <w:marLeft w:val="0"/>
      <w:marRight w:val="0"/>
      <w:marTop w:val="0"/>
      <w:marBottom w:val="0"/>
      <w:divBdr>
        <w:top w:val="none" w:sz="0" w:space="0" w:color="auto"/>
        <w:left w:val="none" w:sz="0" w:space="0" w:color="auto"/>
        <w:bottom w:val="none" w:sz="0" w:space="0" w:color="auto"/>
        <w:right w:val="none" w:sz="0" w:space="0" w:color="auto"/>
      </w:divBdr>
    </w:div>
    <w:div w:id="1946620292">
      <w:bodyDiv w:val="1"/>
      <w:marLeft w:val="0"/>
      <w:marRight w:val="0"/>
      <w:marTop w:val="0"/>
      <w:marBottom w:val="0"/>
      <w:divBdr>
        <w:top w:val="none" w:sz="0" w:space="0" w:color="auto"/>
        <w:left w:val="none" w:sz="0" w:space="0" w:color="auto"/>
        <w:bottom w:val="none" w:sz="0" w:space="0" w:color="auto"/>
        <w:right w:val="none" w:sz="0" w:space="0" w:color="auto"/>
      </w:divBdr>
    </w:div>
    <w:div w:id="1976447800">
      <w:bodyDiv w:val="1"/>
      <w:marLeft w:val="0"/>
      <w:marRight w:val="0"/>
      <w:marTop w:val="0"/>
      <w:marBottom w:val="0"/>
      <w:divBdr>
        <w:top w:val="none" w:sz="0" w:space="0" w:color="auto"/>
        <w:left w:val="none" w:sz="0" w:space="0" w:color="auto"/>
        <w:bottom w:val="none" w:sz="0" w:space="0" w:color="auto"/>
        <w:right w:val="none" w:sz="0" w:space="0" w:color="auto"/>
      </w:divBdr>
    </w:div>
    <w:div w:id="1983921899">
      <w:bodyDiv w:val="1"/>
      <w:marLeft w:val="0"/>
      <w:marRight w:val="0"/>
      <w:marTop w:val="0"/>
      <w:marBottom w:val="0"/>
      <w:divBdr>
        <w:top w:val="none" w:sz="0" w:space="0" w:color="auto"/>
        <w:left w:val="none" w:sz="0" w:space="0" w:color="auto"/>
        <w:bottom w:val="none" w:sz="0" w:space="0" w:color="auto"/>
        <w:right w:val="none" w:sz="0" w:space="0" w:color="auto"/>
      </w:divBdr>
    </w:div>
    <w:div w:id="2053650502">
      <w:bodyDiv w:val="1"/>
      <w:marLeft w:val="0"/>
      <w:marRight w:val="0"/>
      <w:marTop w:val="0"/>
      <w:marBottom w:val="0"/>
      <w:divBdr>
        <w:top w:val="none" w:sz="0" w:space="0" w:color="auto"/>
        <w:left w:val="none" w:sz="0" w:space="0" w:color="auto"/>
        <w:bottom w:val="none" w:sz="0" w:space="0" w:color="auto"/>
        <w:right w:val="none" w:sz="0" w:space="0" w:color="auto"/>
      </w:divBdr>
    </w:div>
    <w:div w:id="2057006952">
      <w:bodyDiv w:val="1"/>
      <w:marLeft w:val="0"/>
      <w:marRight w:val="0"/>
      <w:marTop w:val="0"/>
      <w:marBottom w:val="0"/>
      <w:divBdr>
        <w:top w:val="none" w:sz="0" w:space="0" w:color="auto"/>
        <w:left w:val="none" w:sz="0" w:space="0" w:color="auto"/>
        <w:bottom w:val="none" w:sz="0" w:space="0" w:color="auto"/>
        <w:right w:val="none" w:sz="0" w:space="0" w:color="auto"/>
      </w:divBdr>
    </w:div>
    <w:div w:id="2074423133">
      <w:bodyDiv w:val="1"/>
      <w:marLeft w:val="0"/>
      <w:marRight w:val="0"/>
      <w:marTop w:val="0"/>
      <w:marBottom w:val="0"/>
      <w:divBdr>
        <w:top w:val="none" w:sz="0" w:space="0" w:color="auto"/>
        <w:left w:val="none" w:sz="0" w:space="0" w:color="auto"/>
        <w:bottom w:val="none" w:sz="0" w:space="0" w:color="auto"/>
        <w:right w:val="none" w:sz="0" w:space="0" w:color="auto"/>
      </w:divBdr>
    </w:div>
    <w:div w:id="2108889536">
      <w:bodyDiv w:val="1"/>
      <w:marLeft w:val="0"/>
      <w:marRight w:val="0"/>
      <w:marTop w:val="0"/>
      <w:marBottom w:val="0"/>
      <w:divBdr>
        <w:top w:val="none" w:sz="0" w:space="0" w:color="auto"/>
        <w:left w:val="none" w:sz="0" w:space="0" w:color="auto"/>
        <w:bottom w:val="none" w:sz="0" w:space="0" w:color="auto"/>
        <w:right w:val="none" w:sz="0" w:space="0" w:color="auto"/>
      </w:divBdr>
    </w:div>
    <w:div w:id="2125924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ratings.leapfroggroup.org/measure/asc/2024/informed-consent" TargetMode="External"/><Relationship Id="rId21" Type="http://schemas.openxmlformats.org/officeDocument/2006/relationships/hyperlink" Target="https://leapfroghelpdesk.zendesk.com/" TargetMode="External"/><Relationship Id="rId42" Type="http://schemas.openxmlformats.org/officeDocument/2006/relationships/hyperlink" Target="http://www.leapfroggroup.org/asc-survey-materials/deadlines" TargetMode="External"/><Relationship Id="rId63" Type="http://schemas.openxmlformats.org/officeDocument/2006/relationships/hyperlink" Target="https://www.leapfroggroup.org/asc-survey-materials/data-accuracy" TargetMode="External"/><Relationship Id="rId84" Type="http://schemas.openxmlformats.org/officeDocument/2006/relationships/hyperlink" Target="https://leapfroghelpdesk.zendesk.com/" TargetMode="External"/><Relationship Id="rId138" Type="http://schemas.openxmlformats.org/officeDocument/2006/relationships/hyperlink" Target="https://survey.leapfroggroup.org/login/asc?destination=dashboard" TargetMode="External"/><Relationship Id="rId159" Type="http://schemas.openxmlformats.org/officeDocument/2006/relationships/hyperlink" Target="https://nam02.safelinks.protection.outlook.com/?url=https%3A%2F%2Fwww.ahrq.gov%2Fhealth-literacy%2Fprofessional-training%2Finformed-choice.html&amp;data=05%7C01%7CLKaufman%40leapfrog-group.org%7C9d5f73f439dc48f3341e08db2495bf25%7C95c34b8315eb4d9a97a7f29881f4a800%7C0%7C0%7C638143997810914134%7CUnknown%7CTWFpbGZsb3d8eyJWIjoiMC4wLjAwMDAiLCJQIjoiV2luMzIiLCJBTiI6Ik1haWwiLCJXVCI6Mn0%3D%7C3000%7C%7C%7C&amp;sdata=2KOGcr4Zb5OasRIjFHz6%2FmFbsd4r2l77ylVd8YRcFjY%3D&amp;reserved=0" TargetMode="External"/><Relationship Id="rId170" Type="http://schemas.openxmlformats.org/officeDocument/2006/relationships/hyperlink" Target="https://ratings.leapfroggroup.org/measure/asc/2024/handwashing" TargetMode="External"/><Relationship Id="rId191" Type="http://schemas.openxmlformats.org/officeDocument/2006/relationships/hyperlink" Target="https://www.qualityforum.org/Publications/2010/04/Safe_Practices_for_Better_Healthcare_%E2%80%93_2010_Update.aspx" TargetMode="External"/><Relationship Id="rId205" Type="http://schemas.openxmlformats.org/officeDocument/2006/relationships/hyperlink" Target="https://www.leapfroggroup.org/about/expert-panelists" TargetMode="External"/><Relationship Id="rId226" Type="http://schemas.openxmlformats.org/officeDocument/2006/relationships/hyperlink" Target="https://oascahps.org/Survey-Materials" TargetMode="External"/><Relationship Id="rId107" Type="http://schemas.openxmlformats.org/officeDocument/2006/relationships/hyperlink" Target="https://www.ihi.org/insights/words-matter-making-sense-health-equity-terminology" TargetMode="External"/><Relationship Id="rId11" Type="http://schemas.openxmlformats.org/officeDocument/2006/relationships/endnotes" Target="endnotes.xml"/><Relationship Id="rId32" Type="http://schemas.openxmlformats.org/officeDocument/2006/relationships/hyperlink" Target="https://ratings.leapfroggroup.org/" TargetMode="External"/><Relationship Id="rId53" Type="http://schemas.openxmlformats.org/officeDocument/2006/relationships/hyperlink" Target="https://www.leapfroggroup.org/asc-survey-materials/scoring-and-results" TargetMode="External"/><Relationship Id="rId74" Type="http://schemas.openxmlformats.org/officeDocument/2006/relationships/hyperlink" Target="https://www.leapfroggroup.org/asc-survey-materials/free-benchmarking-reports" TargetMode="External"/><Relationship Id="rId128" Type="http://schemas.openxmlformats.org/officeDocument/2006/relationships/hyperlink" Target="https://www.leapfroggroup.org/asc-survey-materials/deadlines" TargetMode="External"/><Relationship Id="rId149" Type="http://schemas.openxmlformats.org/officeDocument/2006/relationships/hyperlink" Target="https://data.cms.gov/provider-data/dataset/4jcv-atw7" TargetMode="External"/><Relationship Id="rId5" Type="http://schemas.openxmlformats.org/officeDocument/2006/relationships/customXml" Target="../customXml/item5.xml"/><Relationship Id="rId95" Type="http://schemas.openxmlformats.org/officeDocument/2006/relationships/hyperlink" Target="https://www.leapfroggroup.org/asc-survey-materials/deadlines" TargetMode="External"/><Relationship Id="rId160" Type="http://schemas.openxmlformats.org/officeDocument/2006/relationships/hyperlink" Target="https://nam02.safelinks.protection.outlook.com/?url=https%3A%2F%2Fwww.barbarabush.org%2Fwp-content%2Fuploads%2F2020%2F09%2FBBFoundation_GainsFromEradicatingIlliteracy_9_8.pdf&amp;data=05%7C01%7CLKaufman%40leapfrog-group.org%7C2c470c166c5f45fac28508db5d5d58d1%7C95c34b8315eb4d9a97a7f29881f4a800%7C0%7C0%7C638206427716575322%7CUnknown%7CTWFpbGZsb3d8eyJWIjoiMC4wLjAwMDAiLCJQIjoiV2luMzIiLCJBTiI6Ik1haWwiLCJXVCI6Mn0%3D%7C3000%7C%7C%7C&amp;sdata=wywS8D7xF8TJqzszoVjFKbTB1BnyJuBdKFUOxX8igaY%3D&amp;reserved=0" TargetMode="External"/><Relationship Id="rId181" Type="http://schemas.openxmlformats.org/officeDocument/2006/relationships/hyperlink" Target="https://www.who.int/teams/integrated-health-services/infection-prevention-control/hand-hygiene/monitoring-tools" TargetMode="External"/><Relationship Id="rId216" Type="http://schemas.openxmlformats.org/officeDocument/2006/relationships/hyperlink" Target="https://www.ihi.org/resources/Pages/Tools/RCA2-Improving-Root-Cause-Analyses-and-Actions-to-Prevent-Harm.aspx" TargetMode="External"/><Relationship Id="rId22" Type="http://schemas.openxmlformats.org/officeDocument/2006/relationships/hyperlink" Target="http://www.leapfroggroup.org/asc-survey-materials/join-asc-nhsn-group" TargetMode="External"/><Relationship Id="rId43" Type="http://schemas.openxmlformats.org/officeDocument/2006/relationships/hyperlink" Target="http://www.leapfroggroup.org/asc-survey-materials/deadlines" TargetMode="External"/><Relationship Id="rId64" Type="http://schemas.openxmlformats.org/officeDocument/2006/relationships/hyperlink" Target="http://www.leapfroggroup.org/asc-survey-materials/data-accuracy" TargetMode="External"/><Relationship Id="rId118" Type="http://schemas.openxmlformats.org/officeDocument/2006/relationships/hyperlink" Target="https://www.leapfroggroup.org/asc-survey-materials/scoring-and-results" TargetMode="External"/><Relationship Id="rId139" Type="http://schemas.openxmlformats.org/officeDocument/2006/relationships/hyperlink" Target="https://www.leapfroggroup.org/asc-survey-materials/survey-materials" TargetMode="External"/><Relationship Id="rId85" Type="http://schemas.openxmlformats.org/officeDocument/2006/relationships/hyperlink" Target="https://leapfroghelpdesk.zendesk.com/" TargetMode="External"/><Relationship Id="rId150" Type="http://schemas.openxmlformats.org/officeDocument/2006/relationships/hyperlink" Target="https://survey.leapfroggroup.org/login/asc?destination=dashboard" TargetMode="External"/><Relationship Id="rId171" Type="http://schemas.openxmlformats.org/officeDocument/2006/relationships/hyperlink" Target="https://ratings.leapfroggroup.org/measure/asc/2024/effective-leadership-prevent-errors" TargetMode="External"/><Relationship Id="rId192" Type="http://schemas.openxmlformats.org/officeDocument/2006/relationships/hyperlink" Target="https://nam02.safelinks.protection.outlook.com/?url=https%3A%2F%2Fwww.qualityforum.org%2Ftopics%2Fsres%2Fserious_reportable_events.aspx&amp;data=05%7C01%7CLKaufman%40leapfrog-group.org%7C0a158ae6fb8343c90a6d08db1bf082e3%7C95c34b8315eb4d9a97a7f29881f4a800%7C0%7C0%7C638134492018913489%7CUnknown%7CTWFpbGZsb3d8eyJWIjoiMC4wLjAwMDAiLCJQIjoiV2luMzIiLCJBTiI6Ik1haWwiLCJXVCI6Mn0%3D%7C3000%7C%7C%7C&amp;sdata=78ZsazGBLVXK6A7vIf0majG%2B4ByXv3WKOcAAHD2skjU%3D&amp;reserved=0" TargetMode="External"/><Relationship Id="rId206" Type="http://schemas.openxmlformats.org/officeDocument/2006/relationships/hyperlink" Target="https://ratings.leapfroggroup.org/measure/asc/2024/handwashing" TargetMode="External"/><Relationship Id="rId227" Type="http://schemas.openxmlformats.org/officeDocument/2006/relationships/hyperlink" Target="https://oascahps.org/General-Information/Approved-Survey-Vendors" TargetMode="External"/><Relationship Id="rId12" Type="http://schemas.openxmlformats.org/officeDocument/2006/relationships/image" Target="media/image1.jpeg"/><Relationship Id="rId33" Type="http://schemas.openxmlformats.org/officeDocument/2006/relationships/hyperlink" Target="https://www.leapfroggroup.org/asc-survey-materials/updating-your-asc-survey" TargetMode="External"/><Relationship Id="rId108" Type="http://schemas.openxmlformats.org/officeDocument/2006/relationships/header" Target="header6.xml"/><Relationship Id="rId129" Type="http://schemas.openxmlformats.org/officeDocument/2006/relationships/hyperlink" Target="https://www.who.int/patientsafety/safesurgery/checklist/en/" TargetMode="External"/><Relationship Id="rId54" Type="http://schemas.openxmlformats.org/officeDocument/2006/relationships/hyperlink" Target="https://www.leapfroggroup.org/asc-survey-materials/asc-details-page" TargetMode="External"/><Relationship Id="rId75" Type="http://schemas.openxmlformats.org/officeDocument/2006/relationships/hyperlink" Target="https://ratings.leapfroggroup.org/" TargetMode="External"/><Relationship Id="rId96" Type="http://schemas.openxmlformats.org/officeDocument/2006/relationships/hyperlink" Target="https://www.leapfroggroup.org/asc-survey-materials/deadlines" TargetMode="External"/><Relationship Id="rId140" Type="http://schemas.openxmlformats.org/officeDocument/2006/relationships/hyperlink" Target="https://survey.leapfroggroup.org/login/asc?destination=dashboard" TargetMode="External"/><Relationship Id="rId161" Type="http://schemas.openxmlformats.org/officeDocument/2006/relationships/hyperlink" Target="https://www.oecd.org/skills/piaac/publications/countryspecificmaterial/PIAAC_Country_Note_USA.pdf" TargetMode="External"/><Relationship Id="rId182" Type="http://schemas.openxmlformats.org/officeDocument/2006/relationships/hyperlink" Target="https://www.leapfroggroup.org/asc-survey-materials/deadlines" TargetMode="External"/><Relationship Id="rId217" Type="http://schemas.openxmlformats.org/officeDocument/2006/relationships/hyperlink" Target="http://www.leapfroggroup.org/asc-survey-materials/survey-materials" TargetMode="External"/><Relationship Id="rId6" Type="http://schemas.openxmlformats.org/officeDocument/2006/relationships/numbering" Target="numbering.xml"/><Relationship Id="rId23" Type="http://schemas.openxmlformats.org/officeDocument/2006/relationships/hyperlink" Target="https://ratings.leapfroggroup.org/" TargetMode="External"/><Relationship Id="rId119" Type="http://schemas.openxmlformats.org/officeDocument/2006/relationships/hyperlink" Target="https://survey.leapfroggroup.org/login/asc" TargetMode="External"/><Relationship Id="rId44" Type="http://schemas.openxmlformats.org/officeDocument/2006/relationships/hyperlink" Target="https://www.leapfroggroup.org/asc-survey-materials/scoring-and-results" TargetMode="External"/><Relationship Id="rId65" Type="http://schemas.openxmlformats.org/officeDocument/2006/relationships/hyperlink" Target="https://www.leapfroggroup.org/asc-survey-materials/data-accuracy" TargetMode="External"/><Relationship Id="rId86" Type="http://schemas.openxmlformats.org/officeDocument/2006/relationships/header" Target="header4.xml"/><Relationship Id="rId130" Type="http://schemas.openxmlformats.org/officeDocument/2006/relationships/hyperlink" Target="https://www.ahrq.gov/hai/tools/ambulatory-surgery/sections/implementation/implementation-guide/app-e.html" TargetMode="External"/><Relationship Id="rId151" Type="http://schemas.openxmlformats.org/officeDocument/2006/relationships/hyperlink" Target="https://data.cms.gov/provider-data/dataset/4jcv-atw7" TargetMode="External"/><Relationship Id="rId172" Type="http://schemas.openxmlformats.org/officeDocument/2006/relationships/hyperlink" Target="https://ratings.leapfroggroup.org/measure/asc/2024/responding-never-events" TargetMode="External"/><Relationship Id="rId193" Type="http://schemas.openxmlformats.org/officeDocument/2006/relationships/hyperlink" Target="https://www.leapfroggroup.org/asc-survey-materials/deadlines" TargetMode="External"/><Relationship Id="rId207" Type="http://schemas.openxmlformats.org/officeDocument/2006/relationships/hyperlink" Target="https://nam02.safelinks.protection.outlook.com/?url=https%3A%2F%2Fwww.ahrq.gov%2Fteamstepps%2Findex.html&amp;data=04%7C01%7CLKaufman%40leapfrog-group.org%7C51fb8e19acf84310925b08d8e3ff317e%7C95c34b8315eb4d9a97a7f29881f4a800%7C0%7C0%7C637510032482099604%7CUnknown%7CTWFpbGZsb3d8eyJWIjoiMC4wLjAwMDAiLCJQIjoiV2luMzIiLCJBTiI6Ik1haWwiLCJXVCI6Mn0%3D%7C1000&amp;sdata=Wk4uB3nNXcEzoLezUoLflU86KjiWl%2BTQxSOspWA8%2FGw%3D&amp;reserved=0" TargetMode="External"/><Relationship Id="rId228" Type="http://schemas.openxmlformats.org/officeDocument/2006/relationships/hyperlink" Target="https://data.cms.gov/provider-data/" TargetMode="External"/><Relationship Id="rId13" Type="http://schemas.openxmlformats.org/officeDocument/2006/relationships/header" Target="header1.xml"/><Relationship Id="rId109" Type="http://schemas.openxmlformats.org/officeDocument/2006/relationships/hyperlink" Target="https://ratings.leapfroggroup.org/measure/asc/asc-survey-measures" TargetMode="External"/><Relationship Id="rId34" Type="http://schemas.openxmlformats.org/officeDocument/2006/relationships/hyperlink" Target="https://www.leapfroggroup.org/asc-survey-materials/scoring-and-results" TargetMode="External"/><Relationship Id="rId55" Type="http://schemas.openxmlformats.org/officeDocument/2006/relationships/hyperlink" Target="https://ratings.leapfroggroup.org/" TargetMode="External"/><Relationship Id="rId76" Type="http://schemas.openxmlformats.org/officeDocument/2006/relationships/hyperlink" Target="https://www.leapfroggroup.org/ratings-reports/top-ascs" TargetMode="External"/><Relationship Id="rId97" Type="http://schemas.openxmlformats.org/officeDocument/2006/relationships/hyperlink" Target="https://www.leapfroggroup.org/asc-survey-materials/deadlines" TargetMode="External"/><Relationship Id="rId120" Type="http://schemas.openxmlformats.org/officeDocument/2006/relationships/hyperlink" Target="https://survey.leapfroggroup.org/login/asc?destination=dashboard" TargetMode="External"/><Relationship Id="rId141" Type="http://schemas.openxmlformats.org/officeDocument/2006/relationships/hyperlink" Target="https://survey.leapfroggroup.org/login/asc?destination=dashboard" TargetMode="External"/><Relationship Id="rId7" Type="http://schemas.openxmlformats.org/officeDocument/2006/relationships/styles" Target="styles.xml"/><Relationship Id="rId162" Type="http://schemas.openxmlformats.org/officeDocument/2006/relationships/hyperlink" Target="https://nam02.safelinks.protection.outlook.com/?url=https%3A%2F%2Fwww.leapfroggroup.org%2Fsurvey-materials%2Ftown-hall-calls&amp;data=05%7C01%7CLKaufman%40leapfrog-group.org%7C2c470c166c5f45fac28508db5d5d58d1%7C95c34b8315eb4d9a97a7f29881f4a800%7C0%7C0%7C638206427716575322%7CUnknown%7CTWFpbGZsb3d8eyJWIjoiMC4wLjAwMDAiLCJQIjoiV2luMzIiLCJBTiI6Ik1haWwiLCJXVCI6Mn0%3D%7C3000%7C%7C%7C&amp;sdata=YR7eGVuRR%2FFjQhZkKIdN0j9B%2B4JOJ1es3kinWbQxoJ0%3D&amp;reserved=0" TargetMode="External"/><Relationship Id="rId183" Type="http://schemas.openxmlformats.org/officeDocument/2006/relationships/hyperlink" Target="https://www.leapfroggroup.org/asc-survey-materials/deadlines" TargetMode="External"/><Relationship Id="rId218" Type="http://schemas.openxmlformats.org/officeDocument/2006/relationships/header" Target="header10.xml"/><Relationship Id="rId24" Type="http://schemas.openxmlformats.org/officeDocument/2006/relationships/hyperlink" Target="https://leapfroghelpdesk.zendesk.com" TargetMode="External"/><Relationship Id="rId45" Type="http://schemas.openxmlformats.org/officeDocument/2006/relationships/hyperlink" Target="http://www.leapfroggroup.org/asc-survey-materials/data-accuracy" TargetMode="External"/><Relationship Id="rId66" Type="http://schemas.openxmlformats.org/officeDocument/2006/relationships/hyperlink" Target="https://leapfroghelpdesk.zendesk.com/" TargetMode="External"/><Relationship Id="rId87" Type="http://schemas.openxmlformats.org/officeDocument/2006/relationships/hyperlink" Target="https://leapfroghelpdesk.zendesk.com/" TargetMode="External"/><Relationship Id="rId110" Type="http://schemas.openxmlformats.org/officeDocument/2006/relationships/hyperlink" Target="https://www.leapfroggroup.org/asc-survey-materials/scoring-and-results" TargetMode="External"/><Relationship Id="rId131" Type="http://schemas.openxmlformats.org/officeDocument/2006/relationships/hyperlink" Target="https://www.leapfroggroup.org/asc-survey-materials/deadlines" TargetMode="External"/><Relationship Id="rId152" Type="http://schemas.openxmlformats.org/officeDocument/2006/relationships/hyperlink" Target="https://data.cms.gov/provider-data/dataset/4jcv-atw7" TargetMode="External"/><Relationship Id="rId173" Type="http://schemas.openxmlformats.org/officeDocument/2006/relationships/hyperlink" Target="https://ratings.leapfroggroup.org/measure/asc/2024/nursing-workforce" TargetMode="External"/><Relationship Id="rId194" Type="http://schemas.openxmlformats.org/officeDocument/2006/relationships/hyperlink" Target="https://www.leapfroggroup.org/asc-survey-materials/deadlines" TargetMode="External"/><Relationship Id="rId208" Type="http://schemas.openxmlformats.org/officeDocument/2006/relationships/hyperlink" Target="https://www.leapfroggroup.org/asc-survey-materials/survey-materials" TargetMode="External"/><Relationship Id="rId229" Type="http://schemas.openxmlformats.org/officeDocument/2006/relationships/hyperlink" Target="https://oascahps.org/Survey-Materials" TargetMode="External"/><Relationship Id="rId14" Type="http://schemas.openxmlformats.org/officeDocument/2006/relationships/footer" Target="footer1.xml"/><Relationship Id="rId35" Type="http://schemas.openxmlformats.org/officeDocument/2006/relationships/hyperlink" Target="http://www.leapfroggroup.org/asc" TargetMode="External"/><Relationship Id="rId56" Type="http://schemas.openxmlformats.org/officeDocument/2006/relationships/hyperlink" Target="https://ratings.leapfroggroup.org/" TargetMode="External"/><Relationship Id="rId77" Type="http://schemas.openxmlformats.org/officeDocument/2006/relationships/hyperlink" Target="https://nam02.safelinks.protection.outlook.com/?url=https%3A%2F%2Fleapfroghelpdesk.zendesk.com%2F&amp;data=05%7C02%7CLKaufman%40leapfrog-group.org%7C88fc186523484339298908dc47731876%7C95c34b8315eb4d9a97a7f29881f4a800%7C0%7C0%7C638463806881520703%7CUnknown%7CTWFpbGZsb3d8eyJWIjoiMC4wLjAwMDAiLCJQIjoiV2luMzIiLCJBTiI6Ik1haWwiLCJXVCI6Mn0%3D%7C0%7C%7C%7C&amp;sdata=bR9Bh924LKNoMW5nVfazccgQ2ocvm9wEIfYFOhCtkns%3D&amp;reserved=0" TargetMode="External"/><Relationship Id="rId100" Type="http://schemas.openxmlformats.org/officeDocument/2006/relationships/hyperlink" Target="https://ripmedicaldebt.org/hospitals/" TargetMode="External"/><Relationship Id="rId8" Type="http://schemas.openxmlformats.org/officeDocument/2006/relationships/settings" Target="settings.xml"/><Relationship Id="rId98" Type="http://schemas.openxmlformats.org/officeDocument/2006/relationships/hyperlink" Target="https://ratings.leapfroggroup.org/" TargetMode="External"/><Relationship Id="rId121" Type="http://schemas.openxmlformats.org/officeDocument/2006/relationships/hyperlink" Target="https://ratings.leapfroggroup.org/" TargetMode="External"/><Relationship Id="rId142" Type="http://schemas.openxmlformats.org/officeDocument/2006/relationships/hyperlink" Target="https://survey.leapfroggroup.org/login/asc?destination=dashboard" TargetMode="External"/><Relationship Id="rId163" Type="http://schemas.openxmlformats.org/officeDocument/2006/relationships/hyperlink" Target="https://nam02.safelinks.protection.outlook.com/?url=https%3A%2F%2Fwww.ahrq.gov%2Fhealth-literacy%2Fprofessional-training%2Finformed-choice.html&amp;data=05%7C01%7CLKaufman%40leapfrog-group.org%7C2c470c166c5f45fac28508db5d5d58d1%7C95c34b8315eb4d9a97a7f29881f4a800%7C0%7C0%7C638206427716575322%7CUnknown%7CTWFpbGZsb3d8eyJWIjoiMC4wLjAwMDAiLCJQIjoiV2luMzIiLCJBTiI6Ik1haWwiLCJXVCI6Mn0%3D%7C3000%7C%7C%7C&amp;sdata=JBs%2FnJo4pq6Pnn9IuGnv96zm39T6l8vYBLXZ3OVN2%2FU%3D&amp;reserved=0" TargetMode="External"/><Relationship Id="rId184" Type="http://schemas.openxmlformats.org/officeDocument/2006/relationships/hyperlink" Target="https://www.who.int/campaigns/world-hand-hygiene-day" TargetMode="External"/><Relationship Id="rId219" Type="http://schemas.openxmlformats.org/officeDocument/2006/relationships/hyperlink" Target="https://ratings.leapfroggroup.org/measure/asc/asc-survey-measures" TargetMode="External"/><Relationship Id="rId230" Type="http://schemas.openxmlformats.org/officeDocument/2006/relationships/hyperlink" Target="https://oascahps.org/Survey-Materials" TargetMode="External"/><Relationship Id="rId25" Type="http://schemas.openxmlformats.org/officeDocument/2006/relationships/hyperlink" Target="https://www.leapfroggroup.org/asc-survey-materials/get-help" TargetMode="External"/><Relationship Id="rId46" Type="http://schemas.openxmlformats.org/officeDocument/2006/relationships/hyperlink" Target="https://www.leapfroggroup.org/asc-survey-materials/survey-materials" TargetMode="External"/><Relationship Id="rId67" Type="http://schemas.openxmlformats.org/officeDocument/2006/relationships/hyperlink" Target="https://www.leapfroggroup.org/asc-survey-materials/data-accuracy" TargetMode="External"/><Relationship Id="rId20" Type="http://schemas.openxmlformats.org/officeDocument/2006/relationships/hyperlink" Target="https://leapfroghelpdesk.zendesk.com" TargetMode="External"/><Relationship Id="rId41" Type="http://schemas.openxmlformats.org/officeDocument/2006/relationships/hyperlink" Target="http://www.leapfroggroup.org/asc-survey-materials/get-started" TargetMode="External"/><Relationship Id="rId62" Type="http://schemas.openxmlformats.org/officeDocument/2006/relationships/hyperlink" Target="https://www.leapfroggroup.org/asc-survey-materials/data-accuracy" TargetMode="External"/><Relationship Id="rId83" Type="http://schemas.openxmlformats.org/officeDocument/2006/relationships/hyperlink" Target="https://www.leapfroggroup.org/asc-survey-materials/data-accuracy" TargetMode="External"/><Relationship Id="rId88" Type="http://schemas.openxmlformats.org/officeDocument/2006/relationships/header" Target="header5.xml"/><Relationship Id="rId111" Type="http://schemas.openxmlformats.org/officeDocument/2006/relationships/hyperlink" Target="https://www.leapfroggroup.org/asc-survey-materials/deadlines" TargetMode="External"/><Relationship Id="rId132" Type="http://schemas.openxmlformats.org/officeDocument/2006/relationships/hyperlink" Target="https://www.leapfroggroup.org/asc-survey-materials/deadlines" TargetMode="External"/><Relationship Id="rId153" Type="http://schemas.openxmlformats.org/officeDocument/2006/relationships/hyperlink" Target="https://leapfroghelpdesk.zendesk.com/hc/en-us" TargetMode="External"/><Relationship Id="rId174" Type="http://schemas.openxmlformats.org/officeDocument/2006/relationships/hyperlink" Target="https://www.leapfroggroup.org/asc-survey-materials/scoring-and-results" TargetMode="External"/><Relationship Id="rId179" Type="http://schemas.openxmlformats.org/officeDocument/2006/relationships/hyperlink" Target="https://www.leapfroggroup.org/asc-survey-materials/join-asc-nhsn-group" TargetMode="External"/><Relationship Id="rId195" Type="http://schemas.openxmlformats.org/officeDocument/2006/relationships/hyperlink" Target="https://www.leapfroggroup.org/survey-materials/deadlines" TargetMode="External"/><Relationship Id="rId209" Type="http://schemas.openxmlformats.org/officeDocument/2006/relationships/hyperlink" Target="https://www.ahrq.gov/sops/index.html" TargetMode="External"/><Relationship Id="rId190" Type="http://schemas.openxmlformats.org/officeDocument/2006/relationships/hyperlink" Target="https://www.qualityforum.org/WorkArea/linkit.aspx?LinkIdentifier=id&amp;ItemID=25689" TargetMode="External"/><Relationship Id="rId204" Type="http://schemas.openxmlformats.org/officeDocument/2006/relationships/hyperlink" Target="https://www.hha.org.au/local-implementation/promotional-materials/video-clips" TargetMode="External"/><Relationship Id="rId220" Type="http://schemas.openxmlformats.org/officeDocument/2006/relationships/hyperlink" Target="https://www.leapfroggroup.org/asc-survey-materials/scoring-and-results" TargetMode="External"/><Relationship Id="rId225" Type="http://schemas.openxmlformats.org/officeDocument/2006/relationships/hyperlink" Target="https://oascahps.org/Survey-Materials" TargetMode="External"/><Relationship Id="rId15" Type="http://schemas.openxmlformats.org/officeDocument/2006/relationships/footer" Target="footer2.xml"/><Relationship Id="rId36" Type="http://schemas.openxmlformats.org/officeDocument/2006/relationships/hyperlink" Target="http://www.leapfroggroup.org/asc-survey-materials/get-asc-security-code" TargetMode="External"/><Relationship Id="rId57" Type="http://schemas.openxmlformats.org/officeDocument/2006/relationships/hyperlink" Target="http://www.leapfroggroup.org/asc-survey-materials/data-accuracy" TargetMode="External"/><Relationship Id="rId106" Type="http://schemas.openxmlformats.org/officeDocument/2006/relationships/hyperlink" Target="https://www.cdc.gov/hiv/clinicians/transforming-health/health-care-providers/collecting-sexual-orientation.html" TargetMode="External"/><Relationship Id="rId127" Type="http://schemas.openxmlformats.org/officeDocument/2006/relationships/hyperlink" Target="https://data.cms.gov/provider-data/dataset/4jcv-atw7" TargetMode="External"/><Relationship Id="rId10" Type="http://schemas.openxmlformats.org/officeDocument/2006/relationships/footnotes" Target="footnotes.xml"/><Relationship Id="rId31" Type="http://schemas.openxmlformats.org/officeDocument/2006/relationships/hyperlink" Target="https://survey.leapfroggroup.org/login/asc?destination=dashboard" TargetMode="External"/><Relationship Id="rId52" Type="http://schemas.openxmlformats.org/officeDocument/2006/relationships/hyperlink" Target="http://www.leapfroggroup.org/asc-survey-materials/data-accuracy" TargetMode="External"/><Relationship Id="rId73" Type="http://schemas.openxmlformats.org/officeDocument/2006/relationships/hyperlink" Target="http://www.leapfroggroup.org/asc-survey-materials/join-asc-nhsn-group" TargetMode="External"/><Relationship Id="rId78" Type="http://schemas.openxmlformats.org/officeDocument/2006/relationships/hyperlink" Target="https://www.leapfroggroup.org/sites/default/files/Files/HelpDeskGuide_HowtoUseZendesk_0.pdf" TargetMode="External"/><Relationship Id="rId94" Type="http://schemas.openxmlformats.org/officeDocument/2006/relationships/hyperlink" Target="https://www.leapfroggroup.org/asc-survey-materials/deadlines" TargetMode="External"/><Relationship Id="rId99" Type="http://schemas.openxmlformats.org/officeDocument/2006/relationships/hyperlink" Target="https://www.jointcommissioninternational.org/en/accreditation/accreditation-programs/academic-medical-center/" TargetMode="External"/><Relationship Id="rId101" Type="http://schemas.openxmlformats.org/officeDocument/2006/relationships/hyperlink" Target="https://nam02.safelinks.protection.outlook.com/?url=https%3A%2F%2Fwww.cms.gov%2Ffiles%2Fdocument%2Fgood-faith-estimate-example.pdf&amp;data=05%7C01%7Cmdanforth%40leapfrog-group.org%7C831a30165882423f34b708dae43d1c01%7C95c34b8315eb4d9a97a7f29881f4a800%7C0%7C0%7C638073248362922205%7CUnknown%7CTWFpbGZsb3d8eyJWIjoiMC4wLjAwMDAiLCJQIjoiV2luMzIiLCJBTiI6Ik1haWwiLCJXVCI6Mn0%3D%7C3000%7C%7C%7C&amp;sdata=b6oh5LViKUttbFx9pAvr%2B2773FsNAg6TobjFjDSFviY%3D&amp;reserved=0" TargetMode="External"/><Relationship Id="rId122" Type="http://schemas.openxmlformats.org/officeDocument/2006/relationships/hyperlink" Target="https://www.leapfroggroup.org/asc-survey-materials/deadlines" TargetMode="External"/><Relationship Id="rId143" Type="http://schemas.openxmlformats.org/officeDocument/2006/relationships/hyperlink" Target="https://survey.leapfroggroup.org/login/asc?destination=dashboard" TargetMode="External"/><Relationship Id="rId148" Type="http://schemas.openxmlformats.org/officeDocument/2006/relationships/hyperlink" Target="https://survey.leapfroggroup.org/login/asc?destination=dashboard" TargetMode="External"/><Relationship Id="rId164" Type="http://schemas.openxmlformats.org/officeDocument/2006/relationships/hyperlink" Target="https://nam02.safelinks.protection.outlook.com/?url=https%3A%2F%2Fwww.ahrq.gov%2Fprofessionals%2Fprevention-chronic-care%2Fimprove%2Fself-mgmt%2Fpemat%2Findex.html&amp;data=05%7C01%7CLKaufman%40leapfrog-group.org%7C2c470c166c5f45fac28508db5d5d58d1%7C95c34b8315eb4d9a97a7f29881f4a800%7C0%7C0%7C638206427716575322%7CUnknown%7CTWFpbGZsb3d8eyJWIjoiMC4wLjAwMDAiLCJQIjoiV2luMzIiLCJBTiI6Ik1haWwiLCJXVCI6Mn0%3D%7C3000%7C%7C%7C&amp;sdata=SCdyxo5wkGI6Tut%2FyLItZoOuIERv%2FyIAtJVkE6oX8cg%3D&amp;reserved=0" TargetMode="External"/><Relationship Id="rId169" Type="http://schemas.openxmlformats.org/officeDocument/2006/relationships/header" Target="header8.xml"/><Relationship Id="rId185" Type="http://schemas.openxmlformats.org/officeDocument/2006/relationships/hyperlink" Target="https://www.cdc.gov/mmwr/PDF/rr/rr5116.pdf"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s://www.leapfroggroup.org/asc-survey-materials/join-asc-nhsn-group" TargetMode="External"/><Relationship Id="rId210" Type="http://schemas.openxmlformats.org/officeDocument/2006/relationships/hyperlink" Target="https://www.glintinc.com/resource/datasheet-glint-patient-safety-pulse/" TargetMode="External"/><Relationship Id="rId215" Type="http://schemas.openxmlformats.org/officeDocument/2006/relationships/hyperlink" Target="http://www.ahrq.gov/professionals/quality-patient-safety/patient-safety-resources/resources/candor/introduction.html" TargetMode="External"/><Relationship Id="rId26" Type="http://schemas.openxmlformats.org/officeDocument/2006/relationships/hyperlink" Target="https://www.leapfroggroup.org/asc-survey-materials/get-help" TargetMode="External"/><Relationship Id="rId231" Type="http://schemas.openxmlformats.org/officeDocument/2006/relationships/header" Target="header11.xml"/><Relationship Id="rId47" Type="http://schemas.openxmlformats.org/officeDocument/2006/relationships/hyperlink" Target="https://www.leapfroggroup.org/asc-survey-materials/survey-materials" TargetMode="External"/><Relationship Id="rId68" Type="http://schemas.openxmlformats.org/officeDocument/2006/relationships/hyperlink" Target="https://leapfroghelpdesk.zendesk.com/" TargetMode="External"/><Relationship Id="rId89" Type="http://schemas.openxmlformats.org/officeDocument/2006/relationships/hyperlink" Target="https://ratings.leapfroggroup.org/measure/asc/2024/billing-ethics" TargetMode="External"/><Relationship Id="rId112" Type="http://schemas.openxmlformats.org/officeDocument/2006/relationships/hyperlink" Target="https://www.abmssolutions.com/abms-certification-data/abms-board-eligibility-policy/" TargetMode="External"/><Relationship Id="rId133" Type="http://schemas.openxmlformats.org/officeDocument/2006/relationships/hyperlink" Target="https://www.leapfroggroup.org/asc-survey-materials/scoring-and-results" TargetMode="External"/><Relationship Id="rId154" Type="http://schemas.openxmlformats.org/officeDocument/2006/relationships/hyperlink" Target="https://www.who.int/teams/integrated-health-services/patient-safety/research/safe-surgery" TargetMode="External"/><Relationship Id="rId175" Type="http://schemas.openxmlformats.org/officeDocument/2006/relationships/hyperlink" Target="https://www.leapfroggroup.org/asc-survey-materials/deadlines" TargetMode="External"/><Relationship Id="rId196" Type="http://schemas.openxmlformats.org/officeDocument/2006/relationships/hyperlink" Target="https://www.leapfroggroup.org/survey-materials/deadlines" TargetMode="External"/><Relationship Id="rId200" Type="http://schemas.openxmlformats.org/officeDocument/2006/relationships/hyperlink" Target="https://www.who.int/teams/integrated-health-services/infection-prevention-control/hand-hygiene/monitoring-tools" TargetMode="External"/><Relationship Id="rId16" Type="http://schemas.openxmlformats.org/officeDocument/2006/relationships/footer" Target="footer3.xml"/><Relationship Id="rId221" Type="http://schemas.openxmlformats.org/officeDocument/2006/relationships/hyperlink" Target="https://www.leapfroggroup.org/asc-survey-materials/deadlines" TargetMode="External"/><Relationship Id="rId37" Type="http://schemas.openxmlformats.org/officeDocument/2006/relationships/hyperlink" Target="http://www.leapfroggroup.org/asc-survey-materials/survey-materials" TargetMode="External"/><Relationship Id="rId58" Type="http://schemas.openxmlformats.org/officeDocument/2006/relationships/hyperlink" Target="https://survey.leapfroggroup.org/login/asc?destination=dashboard" TargetMode="External"/><Relationship Id="rId79" Type="http://schemas.openxmlformats.org/officeDocument/2006/relationships/hyperlink" Target="https://leapfroghelpdesk.zendesk.com/hc/en-us" TargetMode="External"/><Relationship Id="rId102" Type="http://schemas.openxmlformats.org/officeDocument/2006/relationships/hyperlink" Target="http://torontohealthequity.ca/training/" TargetMode="External"/><Relationship Id="rId123" Type="http://schemas.openxmlformats.org/officeDocument/2006/relationships/hyperlink" Target="https://www.leapfroggroup.org/asc-survey-materials/deadlines" TargetMode="External"/><Relationship Id="rId144" Type="http://schemas.openxmlformats.org/officeDocument/2006/relationships/hyperlink" Target="https://survey.leapfroggroup.org/login/asc?destination=dashboard" TargetMode="External"/><Relationship Id="rId90" Type="http://schemas.openxmlformats.org/officeDocument/2006/relationships/hyperlink" Target="https://ratings.leapfroggroup.org/measure/asc/2024/health-care-equity" TargetMode="External"/><Relationship Id="rId165" Type="http://schemas.openxmlformats.org/officeDocument/2006/relationships/hyperlink" Target="https://nam02.safelinks.protection.outlook.com/?url=https%3A%2F%2Fwww.cdc.gov%2Fccindex%2Findex.html&amp;data=05%7C01%7CLKaufman%40leapfrog-group.org%7C2c470c166c5f45fac28508db5d5d58d1%7C95c34b8315eb4d9a97a7f29881f4a800%7C0%7C0%7C638206427716575322%7CUnknown%7CTWFpbGZsb3d8eyJWIjoiMC4wLjAwMDAiLCJQIjoiV2luMzIiLCJBTiI6Ik1haWwiLCJXVCI6Mn0%3D%7C3000%7C%7C%7C&amp;sdata=67QU72jtLUNPbhBggfQqdlmtFlMryctbUszQlWghlXE%3D&amp;reserved=0" TargetMode="External"/><Relationship Id="rId186" Type="http://schemas.openxmlformats.org/officeDocument/2006/relationships/hyperlink" Target="https://www.leapfroggroup.org/asc-survey-materials/survey-materials" TargetMode="External"/><Relationship Id="rId211" Type="http://schemas.openxmlformats.org/officeDocument/2006/relationships/hyperlink" Target="https://www.safeandreliablecare.com/score-survey" TargetMode="External"/><Relationship Id="rId232" Type="http://schemas.openxmlformats.org/officeDocument/2006/relationships/header" Target="header12.xml"/><Relationship Id="rId27" Type="http://schemas.openxmlformats.org/officeDocument/2006/relationships/hyperlink" Target="http://www.leapfroggroup.org/asc-survey-materials/data-accuracy" TargetMode="External"/><Relationship Id="rId48" Type="http://schemas.openxmlformats.org/officeDocument/2006/relationships/hyperlink" Target="http://www.leapfroggroup.org/asc-survey-materials/get-started" TargetMode="External"/><Relationship Id="rId69" Type="http://schemas.openxmlformats.org/officeDocument/2006/relationships/hyperlink" Target="https://www.leapfroggroup.org/asc-survey-materials/join-asc-nhsn-group" TargetMode="External"/><Relationship Id="rId113" Type="http://schemas.openxmlformats.org/officeDocument/2006/relationships/hyperlink" Target="https://certification.osteopathic.org/about/" TargetMode="External"/><Relationship Id="rId134" Type="http://schemas.openxmlformats.org/officeDocument/2006/relationships/hyperlink" Target="https://www.leapfroggroup.org/about/expert-panelists" TargetMode="External"/><Relationship Id="rId80" Type="http://schemas.openxmlformats.org/officeDocument/2006/relationships/hyperlink" Target="https://www.leapfroggroup.org/asc-survey-materials/join-asc-nhsn-group" TargetMode="External"/><Relationship Id="rId155" Type="http://schemas.openxmlformats.org/officeDocument/2006/relationships/hyperlink" Target="https://www.who.int/publications/i/item/9789241598590" TargetMode="External"/><Relationship Id="rId176" Type="http://schemas.openxmlformats.org/officeDocument/2006/relationships/hyperlink" Target="https://www.leapfroggroup.org/asc-survey-materials/deadlines" TargetMode="External"/><Relationship Id="rId197" Type="http://schemas.openxmlformats.org/officeDocument/2006/relationships/hyperlink" Target="https://www.leapfroggroup.org/asc-survey-materials/survey-materials" TargetMode="External"/><Relationship Id="rId201" Type="http://schemas.openxmlformats.org/officeDocument/2006/relationships/hyperlink" Target="https://www.leapfroggroup.org/asc-survey-materials/updating-your-asc-survey" TargetMode="External"/><Relationship Id="rId222" Type="http://schemas.openxmlformats.org/officeDocument/2006/relationships/hyperlink" Target="https://www.leapfroggroup.org/asc-survey-materials/deadlines" TargetMode="External"/><Relationship Id="rId17" Type="http://schemas.openxmlformats.org/officeDocument/2006/relationships/header" Target="header2.xml"/><Relationship Id="rId38" Type="http://schemas.openxmlformats.org/officeDocument/2006/relationships/hyperlink" Target="http://www.leapfroggroup.org/asc-survey-materials/survey-materials" TargetMode="External"/><Relationship Id="rId59" Type="http://schemas.openxmlformats.org/officeDocument/2006/relationships/hyperlink" Target="https://ratings.leapfroggroup.org/" TargetMode="External"/><Relationship Id="rId103" Type="http://schemas.openxmlformats.org/officeDocument/2006/relationships/hyperlink" Target="https://ifdhe.aha.org/hretdisparities/how-use-hret-disparities-toolkit" TargetMode="External"/><Relationship Id="rId124" Type="http://schemas.openxmlformats.org/officeDocument/2006/relationships/hyperlink" Target="https://survey.leapfroggroup.org/login/asc?destination=dashboard" TargetMode="External"/><Relationship Id="rId70" Type="http://schemas.openxmlformats.org/officeDocument/2006/relationships/hyperlink" Target="https://ratings.leapfroggroup.org/" TargetMode="External"/><Relationship Id="rId91" Type="http://schemas.openxmlformats.org/officeDocument/2006/relationships/hyperlink" Target="https://www.leapfroggroup.org/asc-survey-materials/scoring-and-results" TargetMode="External"/><Relationship Id="rId145" Type="http://schemas.openxmlformats.org/officeDocument/2006/relationships/hyperlink" Target="https://survey.leapfroggroup.org/login/asc?destination=dashboard" TargetMode="External"/><Relationship Id="rId166" Type="http://schemas.openxmlformats.org/officeDocument/2006/relationships/hyperlink" Target="https://nam02.safelinks.protection.outlook.com/?url=https%3A%2F%2Fwww.leapfroggroup.org%2Fsites%2Fdefault%2Ffiles%2FFiles%2FCMS%2520Toolkit%2520for%2520Making%2520Written%2520Material%2520Clear.pdf&amp;data=05%7C01%7CLKaufman%40leapfrog-group.org%7C2c470c166c5f45fac28508db5d5d58d1%7C95c34b8315eb4d9a97a7f29881f4a800%7C0%7C0%7C638206427716575322%7CUnknown%7CTWFpbGZsb3d8eyJWIjoiMC4wLjAwMDAiLCJQIjoiV2luMzIiLCJBTiI6Ik1haWwiLCJXVCI6Mn0%3D%7C3000%7C%7C%7C&amp;sdata=tUkSlIdJTPmBDFs3JXiIWBjxA50O7MhuVA6Jrl7FpSA%3D&amp;reserved=0" TargetMode="External"/><Relationship Id="rId187" Type="http://schemas.openxmlformats.org/officeDocument/2006/relationships/hyperlink" Target="https://www.leapfroggroup.org/asc-survey-materials/survey-materials" TargetMode="External"/><Relationship Id="rId1" Type="http://schemas.openxmlformats.org/officeDocument/2006/relationships/customXml" Target="../customXml/item1.xml"/><Relationship Id="rId212" Type="http://schemas.openxmlformats.org/officeDocument/2006/relationships/hyperlink" Target="https://www.qualityforum.org/Publications/2010/04/Safe_Practices_for_Better_Healthcare_%E2%80%93_2010_Update.aspx" TargetMode="External"/><Relationship Id="rId233" Type="http://schemas.openxmlformats.org/officeDocument/2006/relationships/fontTable" Target="fontTable.xml"/><Relationship Id="rId28" Type="http://schemas.openxmlformats.org/officeDocument/2006/relationships/hyperlink" Target="http://www.leapfroggroup.org/asc-survey-materials/deadlines" TargetMode="External"/><Relationship Id="rId49" Type="http://schemas.openxmlformats.org/officeDocument/2006/relationships/hyperlink" Target="https://leapfroghelpdesk.zendesk.com/" TargetMode="External"/><Relationship Id="rId114" Type="http://schemas.openxmlformats.org/officeDocument/2006/relationships/header" Target="header7.xml"/><Relationship Id="rId60" Type="http://schemas.openxmlformats.org/officeDocument/2006/relationships/hyperlink" Target="https://www.leapfroggroup.org/asc-survey-materials/deadlines" TargetMode="External"/><Relationship Id="rId81" Type="http://schemas.openxmlformats.org/officeDocument/2006/relationships/header" Target="header3.xml"/><Relationship Id="rId135" Type="http://schemas.openxmlformats.org/officeDocument/2006/relationships/hyperlink" Target="https://www.jstor.org/stable/40011226" TargetMode="External"/><Relationship Id="rId156" Type="http://schemas.openxmlformats.org/officeDocument/2006/relationships/hyperlink" Target="https://www.leapfroggroup.org/asc-survey-materials/survey-materials" TargetMode="External"/><Relationship Id="rId177" Type="http://schemas.openxmlformats.org/officeDocument/2006/relationships/hyperlink" Target="https://ratings.leapfroggroup.org/" TargetMode="External"/><Relationship Id="rId198" Type="http://schemas.openxmlformats.org/officeDocument/2006/relationships/hyperlink" Target="http://www.leapfroggroup.org/asc-survey-materials/join-asc-nhsn-group" TargetMode="External"/><Relationship Id="rId202" Type="http://schemas.openxmlformats.org/officeDocument/2006/relationships/hyperlink" Target="https://www.youtube.com/watch?v=XZKXMw29kFU" TargetMode="External"/><Relationship Id="rId223" Type="http://schemas.openxmlformats.org/officeDocument/2006/relationships/hyperlink" Target="https://oascahps.org/General-Information/About-OAS-CAHPS-Survey" TargetMode="External"/><Relationship Id="rId18" Type="http://schemas.openxmlformats.org/officeDocument/2006/relationships/hyperlink" Target="http://www.leapfroggroup.org/asc" TargetMode="External"/><Relationship Id="rId39" Type="http://schemas.openxmlformats.org/officeDocument/2006/relationships/hyperlink" Target="https://survey.leapfroggroup.org/login/asc?destination=dashboard" TargetMode="External"/><Relationship Id="rId50" Type="http://schemas.openxmlformats.org/officeDocument/2006/relationships/hyperlink" Target="https://survey.leapfroggroup.org/login/asc?destination=dashboardhttps://survey.leapfroggroup.org/dashboard" TargetMode="External"/><Relationship Id="rId104" Type="http://schemas.openxmlformats.org/officeDocument/2006/relationships/hyperlink" Target="https://www.cms.gov/priorities/health-equity/minority-health/research-data/research-data/tools" TargetMode="External"/><Relationship Id="rId125" Type="http://schemas.openxmlformats.org/officeDocument/2006/relationships/hyperlink" Target="https://www.leapfroggroup.org/asc-survey-materials/deadlines" TargetMode="External"/><Relationship Id="rId146" Type="http://schemas.openxmlformats.org/officeDocument/2006/relationships/hyperlink" Target="https://survey.leapfroggroup.org/login/asc?destination=dashboard" TargetMode="External"/><Relationship Id="rId167" Type="http://schemas.openxmlformats.org/officeDocument/2006/relationships/hyperlink" Target="https://www.hhs.gov/civil-rights/for-individuals/special-topics/limited-english-proficiency/index.html" TargetMode="External"/><Relationship Id="rId188" Type="http://schemas.openxmlformats.org/officeDocument/2006/relationships/hyperlink" Target="http://www.leapfroggroup.org/survey-materials/data-accuracy" TargetMode="External"/><Relationship Id="rId71" Type="http://schemas.openxmlformats.org/officeDocument/2006/relationships/hyperlink" Target="https://ratings.leapfroggroup.org/" TargetMode="External"/><Relationship Id="rId92" Type="http://schemas.openxmlformats.org/officeDocument/2006/relationships/hyperlink" Target="https://www.leapfroggroup.org/asc-survey-materials/deadlines" TargetMode="External"/><Relationship Id="rId213" Type="http://schemas.openxmlformats.org/officeDocument/2006/relationships/hyperlink" Target="http://www.leapfroggroup.org/sites/default/files/Files/4.1d%20Risk%20Mitigation%20Plan%20Example.pdf?token=nX3Q5VR0" TargetMode="External"/><Relationship Id="rId234" Type="http://schemas.openxmlformats.org/officeDocument/2006/relationships/glossaryDocument" Target="glossary/document.xml"/><Relationship Id="rId2" Type="http://schemas.openxmlformats.org/officeDocument/2006/relationships/customXml" Target="../customXml/item2.xml"/><Relationship Id="rId29" Type="http://schemas.openxmlformats.org/officeDocument/2006/relationships/hyperlink" Target="https://www.leapfroggroup.org/asc-survey-materials/survey-overview" TargetMode="External"/><Relationship Id="rId40" Type="http://schemas.openxmlformats.org/officeDocument/2006/relationships/hyperlink" Target="http://www.leapfroggroup.org/asc-survey-materials/join-asc-nhsn-group" TargetMode="External"/><Relationship Id="rId115" Type="http://schemas.openxmlformats.org/officeDocument/2006/relationships/hyperlink" Target="https://ratings.leapfroggroup.org/measure/asc/asc-survey-measures" TargetMode="External"/><Relationship Id="rId136" Type="http://schemas.openxmlformats.org/officeDocument/2006/relationships/hyperlink" Target="https://www.leapfroggroup.org/asc-survey-materials/data-accuracy" TargetMode="External"/><Relationship Id="rId157" Type="http://schemas.openxmlformats.org/officeDocument/2006/relationships/hyperlink" Target="https://leapfroghelpdesk.zendesk.com/hc/en-us" TargetMode="External"/><Relationship Id="rId178" Type="http://schemas.openxmlformats.org/officeDocument/2006/relationships/hyperlink" Target="https://www.leapfroggroup.org/asc-survey-materials/join-asc-nhsn-group" TargetMode="External"/><Relationship Id="rId61" Type="http://schemas.openxmlformats.org/officeDocument/2006/relationships/hyperlink" Target="https://www.leapfroggroup.org/asc-survey-materials/data-accuracy" TargetMode="External"/><Relationship Id="rId82" Type="http://schemas.openxmlformats.org/officeDocument/2006/relationships/hyperlink" Target="https://survey.leapfroggroup.org/login/asc?destination=dashboard" TargetMode="External"/><Relationship Id="rId199" Type="http://schemas.openxmlformats.org/officeDocument/2006/relationships/hyperlink" Target="https://www.leapfroggroup.org/asc-survey-materials/join-asc-nhsn-group" TargetMode="External"/><Relationship Id="rId203" Type="http://schemas.openxmlformats.org/officeDocument/2006/relationships/hyperlink" Target="https://www.who.int/teams/integrated-health-services/infection-prevention-control/hand-hygiene/training-tools" TargetMode="External"/><Relationship Id="rId19" Type="http://schemas.openxmlformats.org/officeDocument/2006/relationships/hyperlink" Target="http://www.leapfroggroup.org/survey-materials/survey-login-and-materials" TargetMode="External"/><Relationship Id="rId224" Type="http://schemas.openxmlformats.org/officeDocument/2006/relationships/hyperlink" Target="https://oascahps.org/Survey-Materials" TargetMode="External"/><Relationship Id="rId30" Type="http://schemas.openxmlformats.org/officeDocument/2006/relationships/hyperlink" Target="https://leapfroggroup2.sharepoint.com/sites/TheLeapfrogGroup/Documents/Leapfrog%20Share/Ratings/ASC%20Help%20Desk/2024%20Help%20Desk/Draft%20ASC%20Survey%20Materials/Survey%20Hard%20Copy/survey.leapfroggroup.org/login/asc" TargetMode="External"/><Relationship Id="rId105" Type="http://schemas.openxmlformats.org/officeDocument/2006/relationships/hyperlink" Target="https://www.cdc.gov/hiv/clinicians/transforming-health/health-care-providers/collecting-sexual-orientation.html" TargetMode="External"/><Relationship Id="rId126" Type="http://schemas.openxmlformats.org/officeDocument/2006/relationships/hyperlink" Target="https://www.leapfroggroup.org/asc-survey-materials/deadlines" TargetMode="External"/><Relationship Id="rId147" Type="http://schemas.openxmlformats.org/officeDocument/2006/relationships/hyperlink" Target="https://survey.leapfroggroup.org/login/asc?destination=dashboard" TargetMode="External"/><Relationship Id="rId168" Type="http://schemas.openxmlformats.org/officeDocument/2006/relationships/hyperlink" Target="https://nam02.safelinks.protection.outlook.com/?url=https%3A%2F%2Fapps.who.int%2Firis%2Fhandle%2F10665%2F70046&amp;data=05%7C01%7CLKaufman%40leapfrog-group.org%7C641400cbaca1444248e908db2a1a8679%7C95c34b8315eb4d9a97a7f29881f4a800%7C0%7C0%7C638150065638126877%7CUnknown%7CTWFpbGZsb3d8eyJWIjoiMC4wLjAwMDAiLCJQIjoiV2luMzIiLCJBTiI6Ik1haWwiLCJXVCI6Mn0%3D%7C3000%7C%7C%7C&amp;sdata=%2FcRrmy9d9qYRq9E88SKPuJpjvhKIVVdZ3HUI%2FUGp8VU%3D&amp;reserved=0" TargetMode="External"/><Relationship Id="rId51" Type="http://schemas.openxmlformats.org/officeDocument/2006/relationships/hyperlink" Target="http://www.leapfroggroup.org/asc-survey-materials/get-started" TargetMode="External"/><Relationship Id="rId72" Type="http://schemas.openxmlformats.org/officeDocument/2006/relationships/hyperlink" Target="http://www.leapfroggroup.org/asc-survey-materials/deadlines" TargetMode="External"/><Relationship Id="rId93" Type="http://schemas.openxmlformats.org/officeDocument/2006/relationships/hyperlink" Target="https://www.leapfroggroup.org/asc-survey-materials/deadlines" TargetMode="External"/><Relationship Id="rId189" Type="http://schemas.openxmlformats.org/officeDocument/2006/relationships/hyperlink" Target="https://www.leapfroggroup.org/asc-survey-materials/deadlines" TargetMode="External"/><Relationship Id="rId3" Type="http://schemas.openxmlformats.org/officeDocument/2006/relationships/customXml" Target="../customXml/item3.xml"/><Relationship Id="rId214" Type="http://schemas.openxmlformats.org/officeDocument/2006/relationships/header" Target="header9.xml"/><Relationship Id="rId235" Type="http://schemas.openxmlformats.org/officeDocument/2006/relationships/theme" Target="theme/theme1.xml"/><Relationship Id="rId116" Type="http://schemas.openxmlformats.org/officeDocument/2006/relationships/hyperlink" Target="https://ratings.leapfroggroup.org/measure/asc/2024/total-joint-replacement" TargetMode="External"/><Relationship Id="rId137" Type="http://schemas.openxmlformats.org/officeDocument/2006/relationships/hyperlink" Target="https://www.ahrq.gov/hai/tools/ambulatory-surgery/sections/implementation/implementation-guide/app-e.html" TargetMode="External"/><Relationship Id="rId158" Type="http://schemas.openxmlformats.org/officeDocument/2006/relationships/hyperlink" Target="https://www.leapfroggroup.org/asc-survey-materials/scoring-and-results"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nam02.safelinks.protection.outlook.com/?url=https%3A%2F%2Fwww.qualityforum.org%2Ftopics%2Fsres%2Fserious_reportable_events.aspx&amp;data=05%7C01%7CLKaufman%40leapfrog-group.org%7C0a158ae6fb8343c90a6d08db1bf082e3%7C95c34b8315eb4d9a97a7f29881f4a800%7C0%7C0%7C638134492018913489%7CUnknown%7CTWFpbGZsb3d8eyJWIjoiMC4wLjAwMDAiLCJQIjoiV2luMzIiLCJBTiI6Ik1haWwiLCJXVCI6Mn0%3D%7C3000%7C%7C%7C&amp;sdata=78ZsazGBLVXK6A7vIf0majG%2B4ByXv3WKOcAAHD2skjU%3D&amp;reserved=0" TargetMode="External"/><Relationship Id="rId3" Type="http://schemas.openxmlformats.org/officeDocument/2006/relationships/hyperlink" Target="https://nam02.safelinks.protection.outlook.com/?url=https%3A%2F%2Fwww.fgiguidelines.org%2Fwp-content%2Fuploads%2F2017%2F08%2FSLS17_FGI_ExamProcedureOperatingImaging_170721.pdf&amp;data=02%7C01%7C%7Cf13093165abf438c838f08d6b1325e01%7C6366c9f50ad74e7a8b08de691bd9d490%7C0%7C0%7C636891227230290192&amp;sdata=khkVzTlveSHW2r7vYYvAvlH9Nr5419FHxeN6MUru1Y8%3D&amp;reserved=0" TargetMode="External"/><Relationship Id="rId7" Type="http://schemas.openxmlformats.org/officeDocument/2006/relationships/hyperlink" Target="http://apps.who.int/iris/bitstream/handle/10665/44196/9789241598606_eng.pdf;jsessionid=2AD6A606830268FFF337E2BD6ACAFC45?sequence=1" TargetMode="External"/><Relationship Id="rId2" Type="http://schemas.openxmlformats.org/officeDocument/2006/relationships/hyperlink" Target="https://www.fgiguidelines.org/wp-content/uploads/2017/08/SLS17_FGI_ExamProcedureOperatingImaging_170721.pdf" TargetMode="External"/><Relationship Id="rId1" Type="http://schemas.openxmlformats.org/officeDocument/2006/relationships/hyperlink" Target="https://leapfroghelpdesk.zendesk.com/" TargetMode="External"/><Relationship Id="rId6" Type="http://schemas.openxmlformats.org/officeDocument/2006/relationships/hyperlink" Target="https://www.who.int/publications/i/item/9789241597906" TargetMode="External"/><Relationship Id="rId5" Type="http://schemas.openxmlformats.org/officeDocument/2006/relationships/hyperlink" Target="https://www.cdc.gov/mmwr/PDF/rr/rr5116.pdf" TargetMode="External"/><Relationship Id="rId10" Type="http://schemas.openxmlformats.org/officeDocument/2006/relationships/hyperlink" Target="https://oascahps.org/Survey-Materials" TargetMode="External"/><Relationship Id="rId4" Type="http://schemas.openxmlformats.org/officeDocument/2006/relationships/hyperlink" Target="https://www.who.int/campaigns/world-hand-hygiene-day" TargetMode="External"/><Relationship Id="rId9" Type="http://schemas.openxmlformats.org/officeDocument/2006/relationships/hyperlink" Target="https://nam02.safelinks.protection.outlook.com/?url=http%3A%2F%2Fwww.ihi.org%2Fresources%2FPages%2FTools%2FRCA2-Improving-Root-Cause-Analyses-and-Actions-to-Prevent-Harm.aspx&amp;data=02%7C01%7Cgcifu%40leapfrog-group.org%7C0ee74a3554fe482d854f08d7b0c36ae0%7C95c34b8315eb4d9a97a7f29881f4a800%7C0%7C0%7C637172225672212915&amp;sdata=GKnvONzD%2B3BIkqc6pNkX3VMrbTrpXky6E6wfj%2FEZCOk%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Cifu\Autotask%20Workplace\Leapfrog%20Share\Ratings\Outpatient%20Surgery%20Project\Survey\Draft_Survey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19B68EA269D0C49B6DFDDB8C8A41CEB"/>
        <w:category>
          <w:name w:val="General"/>
          <w:gallery w:val="placeholder"/>
        </w:category>
        <w:types>
          <w:type w:val="bbPlcHdr"/>
        </w:types>
        <w:behaviors>
          <w:behavior w:val="content"/>
        </w:behaviors>
        <w:guid w:val="{247C6668-06BB-2B4F-8973-761A8F271FB6}"/>
      </w:docPartPr>
      <w:docPartBody>
        <w:p w:rsidR="003A3FB8" w:rsidRDefault="003A3FB8" w:rsidP="003A3FB8">
          <w:pPr>
            <w:pStyle w:val="F19B68EA269D0C49B6DFDDB8C8A41CEB"/>
          </w:pPr>
          <w:r>
            <w:t>[Type text]</w:t>
          </w:r>
        </w:p>
      </w:docPartBody>
    </w:docPart>
    <w:docPart>
      <w:docPartPr>
        <w:name w:val="17E294117EF9D649A344FAB074F32FC9"/>
        <w:category>
          <w:name w:val="General"/>
          <w:gallery w:val="placeholder"/>
        </w:category>
        <w:types>
          <w:type w:val="bbPlcHdr"/>
        </w:types>
        <w:behaviors>
          <w:behavior w:val="content"/>
        </w:behaviors>
        <w:guid w:val="{8C48FA3F-2441-E44F-831B-7EE552663227}"/>
      </w:docPartPr>
      <w:docPartBody>
        <w:p w:rsidR="003A3FB8" w:rsidRDefault="003A3FB8" w:rsidP="003A3FB8">
          <w:pPr>
            <w:pStyle w:val="17E294117EF9D649A344FAB074F32FC9"/>
          </w:pPr>
          <w:r>
            <w:t>[Type text]</w:t>
          </w:r>
        </w:p>
      </w:docPartBody>
    </w:docPart>
    <w:docPart>
      <w:docPartPr>
        <w:name w:val="0DD355DC6209C84B9DA02E0262463112"/>
        <w:category>
          <w:name w:val="General"/>
          <w:gallery w:val="placeholder"/>
        </w:category>
        <w:types>
          <w:type w:val="bbPlcHdr"/>
        </w:types>
        <w:behaviors>
          <w:behavior w:val="content"/>
        </w:behaviors>
        <w:guid w:val="{3771A156-E21C-7A42-AADE-B42A54B907A6}"/>
      </w:docPartPr>
      <w:docPartBody>
        <w:p w:rsidR="003A3FB8" w:rsidRDefault="003A3FB8" w:rsidP="003A3FB8">
          <w:pPr>
            <w:pStyle w:val="0DD355DC6209C84B9DA02E026246311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ZWAdobeF">
    <w:altName w:val="Calibri"/>
    <w:charset w:val="00"/>
    <w:family w:val="auto"/>
    <w:pitch w:val="variable"/>
    <w:sig w:usb0="20002A87" w:usb1="00000000" w:usb2="00000000" w:usb3="00000000" w:csb0="000001FF" w:csb1="00000000"/>
  </w:font>
  <w:font w:name="Avenir">
    <w:altName w:val="Calibri"/>
    <w:charset w:val="00"/>
    <w:family w:val="auto"/>
    <w:pitch w:val="variable"/>
    <w:sig w:usb0="800000AF" w:usb1="5000204A" w:usb2="00000000" w:usb3="00000000" w:csb0="0000009B"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3FB8"/>
    <w:rsid w:val="00010A6E"/>
    <w:rsid w:val="00015056"/>
    <w:rsid w:val="0001663B"/>
    <w:rsid w:val="00030795"/>
    <w:rsid w:val="0003115B"/>
    <w:rsid w:val="00043F09"/>
    <w:rsid w:val="00044BFC"/>
    <w:rsid w:val="00045049"/>
    <w:rsid w:val="00056FFE"/>
    <w:rsid w:val="000574B3"/>
    <w:rsid w:val="00064266"/>
    <w:rsid w:val="000842AE"/>
    <w:rsid w:val="00092667"/>
    <w:rsid w:val="000A3536"/>
    <w:rsid w:val="000A71E9"/>
    <w:rsid w:val="000C392D"/>
    <w:rsid w:val="000D0B98"/>
    <w:rsid w:val="000D7C33"/>
    <w:rsid w:val="000E13D6"/>
    <w:rsid w:val="000E18B8"/>
    <w:rsid w:val="000E4180"/>
    <w:rsid w:val="000F1BDE"/>
    <w:rsid w:val="00102D34"/>
    <w:rsid w:val="00113BB6"/>
    <w:rsid w:val="001246E0"/>
    <w:rsid w:val="00131978"/>
    <w:rsid w:val="00135CDC"/>
    <w:rsid w:val="00140C49"/>
    <w:rsid w:val="00145E45"/>
    <w:rsid w:val="00154596"/>
    <w:rsid w:val="00171884"/>
    <w:rsid w:val="001775AD"/>
    <w:rsid w:val="00181E2F"/>
    <w:rsid w:val="00190420"/>
    <w:rsid w:val="001938BF"/>
    <w:rsid w:val="001A1EC2"/>
    <w:rsid w:val="001A2605"/>
    <w:rsid w:val="001B3DCC"/>
    <w:rsid w:val="001B4A56"/>
    <w:rsid w:val="001B59D1"/>
    <w:rsid w:val="001B5C8E"/>
    <w:rsid w:val="001B7121"/>
    <w:rsid w:val="001B7E6B"/>
    <w:rsid w:val="001C70ED"/>
    <w:rsid w:val="001D01E7"/>
    <w:rsid w:val="001D1D87"/>
    <w:rsid w:val="001D3BEF"/>
    <w:rsid w:val="001E1AE7"/>
    <w:rsid w:val="001F5145"/>
    <w:rsid w:val="002035F1"/>
    <w:rsid w:val="002149A3"/>
    <w:rsid w:val="002437AB"/>
    <w:rsid w:val="00245E45"/>
    <w:rsid w:val="0026079C"/>
    <w:rsid w:val="00261B0C"/>
    <w:rsid w:val="00271AE3"/>
    <w:rsid w:val="00280AFB"/>
    <w:rsid w:val="002B71CE"/>
    <w:rsid w:val="002C02A7"/>
    <w:rsid w:val="002C34A5"/>
    <w:rsid w:val="002D0A31"/>
    <w:rsid w:val="002F049D"/>
    <w:rsid w:val="002F0ABC"/>
    <w:rsid w:val="002F1222"/>
    <w:rsid w:val="002F1A56"/>
    <w:rsid w:val="002F3495"/>
    <w:rsid w:val="002F5BD9"/>
    <w:rsid w:val="00312A8A"/>
    <w:rsid w:val="00314330"/>
    <w:rsid w:val="00317BC8"/>
    <w:rsid w:val="00321924"/>
    <w:rsid w:val="00354BE9"/>
    <w:rsid w:val="00365BFB"/>
    <w:rsid w:val="00372E5C"/>
    <w:rsid w:val="00383AE5"/>
    <w:rsid w:val="00393AF7"/>
    <w:rsid w:val="00396D45"/>
    <w:rsid w:val="003A0AD3"/>
    <w:rsid w:val="003A2C2A"/>
    <w:rsid w:val="003A3FB8"/>
    <w:rsid w:val="003B227D"/>
    <w:rsid w:val="003B4137"/>
    <w:rsid w:val="003B4DB4"/>
    <w:rsid w:val="003C1D03"/>
    <w:rsid w:val="003F6F2A"/>
    <w:rsid w:val="003F712F"/>
    <w:rsid w:val="003F7ED2"/>
    <w:rsid w:val="00410388"/>
    <w:rsid w:val="00411A33"/>
    <w:rsid w:val="004146A3"/>
    <w:rsid w:val="00425FF2"/>
    <w:rsid w:val="00454A57"/>
    <w:rsid w:val="00465AB9"/>
    <w:rsid w:val="004727F2"/>
    <w:rsid w:val="004A5622"/>
    <w:rsid w:val="004A62EE"/>
    <w:rsid w:val="004D57CD"/>
    <w:rsid w:val="004E2C7F"/>
    <w:rsid w:val="004F2C21"/>
    <w:rsid w:val="004F2EEA"/>
    <w:rsid w:val="004F7454"/>
    <w:rsid w:val="00507C60"/>
    <w:rsid w:val="00521673"/>
    <w:rsid w:val="005234E3"/>
    <w:rsid w:val="005277B3"/>
    <w:rsid w:val="00533E4A"/>
    <w:rsid w:val="005400B8"/>
    <w:rsid w:val="00551FB7"/>
    <w:rsid w:val="00561437"/>
    <w:rsid w:val="00562008"/>
    <w:rsid w:val="00563085"/>
    <w:rsid w:val="005635D0"/>
    <w:rsid w:val="00580C0B"/>
    <w:rsid w:val="00591092"/>
    <w:rsid w:val="005A04F1"/>
    <w:rsid w:val="005A200B"/>
    <w:rsid w:val="005A2363"/>
    <w:rsid w:val="005A2E63"/>
    <w:rsid w:val="005B04AE"/>
    <w:rsid w:val="005B1FA7"/>
    <w:rsid w:val="005D4A18"/>
    <w:rsid w:val="005E14BB"/>
    <w:rsid w:val="005F06F0"/>
    <w:rsid w:val="005F20A1"/>
    <w:rsid w:val="005F408D"/>
    <w:rsid w:val="00603C35"/>
    <w:rsid w:val="00607E78"/>
    <w:rsid w:val="00620AF2"/>
    <w:rsid w:val="006218DC"/>
    <w:rsid w:val="006243D2"/>
    <w:rsid w:val="006573FE"/>
    <w:rsid w:val="00660D90"/>
    <w:rsid w:val="00682D13"/>
    <w:rsid w:val="00687FDA"/>
    <w:rsid w:val="0069167F"/>
    <w:rsid w:val="006B00CF"/>
    <w:rsid w:val="006D0536"/>
    <w:rsid w:val="006E0412"/>
    <w:rsid w:val="006E4F83"/>
    <w:rsid w:val="006E6158"/>
    <w:rsid w:val="006F4FA4"/>
    <w:rsid w:val="006F7203"/>
    <w:rsid w:val="0070062B"/>
    <w:rsid w:val="0070089E"/>
    <w:rsid w:val="00722A1B"/>
    <w:rsid w:val="0074019C"/>
    <w:rsid w:val="00750825"/>
    <w:rsid w:val="0075493F"/>
    <w:rsid w:val="00764306"/>
    <w:rsid w:val="007704B4"/>
    <w:rsid w:val="007711CA"/>
    <w:rsid w:val="007A30FE"/>
    <w:rsid w:val="007A3AE0"/>
    <w:rsid w:val="007A5716"/>
    <w:rsid w:val="007B4187"/>
    <w:rsid w:val="007B7657"/>
    <w:rsid w:val="007C0499"/>
    <w:rsid w:val="007C57EB"/>
    <w:rsid w:val="007D6DD4"/>
    <w:rsid w:val="007E6166"/>
    <w:rsid w:val="007E7C3B"/>
    <w:rsid w:val="007F6AE2"/>
    <w:rsid w:val="00800F0D"/>
    <w:rsid w:val="008111C9"/>
    <w:rsid w:val="00837CBF"/>
    <w:rsid w:val="0085215A"/>
    <w:rsid w:val="00861921"/>
    <w:rsid w:val="00863105"/>
    <w:rsid w:val="00865348"/>
    <w:rsid w:val="008653A1"/>
    <w:rsid w:val="00866CAB"/>
    <w:rsid w:val="00876359"/>
    <w:rsid w:val="008807B3"/>
    <w:rsid w:val="00880F84"/>
    <w:rsid w:val="008828F5"/>
    <w:rsid w:val="00882F07"/>
    <w:rsid w:val="00883F5B"/>
    <w:rsid w:val="008843A7"/>
    <w:rsid w:val="008871B1"/>
    <w:rsid w:val="008A0B93"/>
    <w:rsid w:val="008A275F"/>
    <w:rsid w:val="008B1B02"/>
    <w:rsid w:val="008B4818"/>
    <w:rsid w:val="008C6170"/>
    <w:rsid w:val="008C675F"/>
    <w:rsid w:val="008C7E17"/>
    <w:rsid w:val="008E72D4"/>
    <w:rsid w:val="008F1E80"/>
    <w:rsid w:val="008F451F"/>
    <w:rsid w:val="008F668D"/>
    <w:rsid w:val="00904BF3"/>
    <w:rsid w:val="00906DC1"/>
    <w:rsid w:val="00911046"/>
    <w:rsid w:val="00914ADC"/>
    <w:rsid w:val="00916AE2"/>
    <w:rsid w:val="00940C77"/>
    <w:rsid w:val="00942DB0"/>
    <w:rsid w:val="009442AC"/>
    <w:rsid w:val="009516F9"/>
    <w:rsid w:val="0095419A"/>
    <w:rsid w:val="00992599"/>
    <w:rsid w:val="00994CB9"/>
    <w:rsid w:val="00994DDD"/>
    <w:rsid w:val="009A0962"/>
    <w:rsid w:val="009B2BE3"/>
    <w:rsid w:val="009B43D9"/>
    <w:rsid w:val="009B5B1B"/>
    <w:rsid w:val="009C4215"/>
    <w:rsid w:val="009E0BFE"/>
    <w:rsid w:val="009E5849"/>
    <w:rsid w:val="009F1B5D"/>
    <w:rsid w:val="00A05ECA"/>
    <w:rsid w:val="00A22D4E"/>
    <w:rsid w:val="00A30EFF"/>
    <w:rsid w:val="00A4166B"/>
    <w:rsid w:val="00A47343"/>
    <w:rsid w:val="00A602B4"/>
    <w:rsid w:val="00A61D5B"/>
    <w:rsid w:val="00A632FD"/>
    <w:rsid w:val="00A64C1F"/>
    <w:rsid w:val="00A70940"/>
    <w:rsid w:val="00A72775"/>
    <w:rsid w:val="00A86A5B"/>
    <w:rsid w:val="00AA17CA"/>
    <w:rsid w:val="00AA384A"/>
    <w:rsid w:val="00AA5988"/>
    <w:rsid w:val="00AB22A6"/>
    <w:rsid w:val="00AB479E"/>
    <w:rsid w:val="00AC43A0"/>
    <w:rsid w:val="00AD5FD2"/>
    <w:rsid w:val="00AE5B8A"/>
    <w:rsid w:val="00AF358C"/>
    <w:rsid w:val="00AF5545"/>
    <w:rsid w:val="00B263F7"/>
    <w:rsid w:val="00B56E97"/>
    <w:rsid w:val="00B8149B"/>
    <w:rsid w:val="00B8623E"/>
    <w:rsid w:val="00B96922"/>
    <w:rsid w:val="00BA6420"/>
    <w:rsid w:val="00BB0F3B"/>
    <w:rsid w:val="00BB1375"/>
    <w:rsid w:val="00BD24B0"/>
    <w:rsid w:val="00BD79DA"/>
    <w:rsid w:val="00BF2589"/>
    <w:rsid w:val="00C117D4"/>
    <w:rsid w:val="00C11F0E"/>
    <w:rsid w:val="00C12E97"/>
    <w:rsid w:val="00C16BF5"/>
    <w:rsid w:val="00C17147"/>
    <w:rsid w:val="00C20890"/>
    <w:rsid w:val="00C53C9D"/>
    <w:rsid w:val="00C56021"/>
    <w:rsid w:val="00C61172"/>
    <w:rsid w:val="00C7192E"/>
    <w:rsid w:val="00C8535D"/>
    <w:rsid w:val="00C901E0"/>
    <w:rsid w:val="00C906DE"/>
    <w:rsid w:val="00C90C54"/>
    <w:rsid w:val="00C911B7"/>
    <w:rsid w:val="00C95E05"/>
    <w:rsid w:val="00CA4282"/>
    <w:rsid w:val="00CA4F5D"/>
    <w:rsid w:val="00CA54D8"/>
    <w:rsid w:val="00CB5A84"/>
    <w:rsid w:val="00CB6057"/>
    <w:rsid w:val="00CC52E8"/>
    <w:rsid w:val="00CC7519"/>
    <w:rsid w:val="00CC79FB"/>
    <w:rsid w:val="00CF3090"/>
    <w:rsid w:val="00CF7446"/>
    <w:rsid w:val="00D0223A"/>
    <w:rsid w:val="00D2235E"/>
    <w:rsid w:val="00D24176"/>
    <w:rsid w:val="00D34072"/>
    <w:rsid w:val="00D40863"/>
    <w:rsid w:val="00D41CBE"/>
    <w:rsid w:val="00D4661D"/>
    <w:rsid w:val="00D50261"/>
    <w:rsid w:val="00D5686F"/>
    <w:rsid w:val="00D7392D"/>
    <w:rsid w:val="00D822C9"/>
    <w:rsid w:val="00DA0003"/>
    <w:rsid w:val="00DA1151"/>
    <w:rsid w:val="00DA7FB5"/>
    <w:rsid w:val="00DB479B"/>
    <w:rsid w:val="00DB492E"/>
    <w:rsid w:val="00DB50FC"/>
    <w:rsid w:val="00DB7EF0"/>
    <w:rsid w:val="00DC49A2"/>
    <w:rsid w:val="00DC7EA8"/>
    <w:rsid w:val="00DD2116"/>
    <w:rsid w:val="00DE1E93"/>
    <w:rsid w:val="00E0022C"/>
    <w:rsid w:val="00E008B7"/>
    <w:rsid w:val="00E369F3"/>
    <w:rsid w:val="00E4149B"/>
    <w:rsid w:val="00E50CE2"/>
    <w:rsid w:val="00E67D24"/>
    <w:rsid w:val="00E71C3B"/>
    <w:rsid w:val="00E733C0"/>
    <w:rsid w:val="00E8110B"/>
    <w:rsid w:val="00E81822"/>
    <w:rsid w:val="00E86501"/>
    <w:rsid w:val="00E94002"/>
    <w:rsid w:val="00EA0D1C"/>
    <w:rsid w:val="00EB2CB5"/>
    <w:rsid w:val="00EB71AC"/>
    <w:rsid w:val="00EE1B45"/>
    <w:rsid w:val="00EE3428"/>
    <w:rsid w:val="00EF40F2"/>
    <w:rsid w:val="00EF7A7E"/>
    <w:rsid w:val="00F074DC"/>
    <w:rsid w:val="00F2090D"/>
    <w:rsid w:val="00F31ECB"/>
    <w:rsid w:val="00F44662"/>
    <w:rsid w:val="00F511BC"/>
    <w:rsid w:val="00F60DC7"/>
    <w:rsid w:val="00F6752D"/>
    <w:rsid w:val="00F83CC7"/>
    <w:rsid w:val="00F92770"/>
    <w:rsid w:val="00F97323"/>
    <w:rsid w:val="00FA043F"/>
    <w:rsid w:val="00FA5AB0"/>
    <w:rsid w:val="00FB1BD7"/>
    <w:rsid w:val="00FC3622"/>
    <w:rsid w:val="00FF1505"/>
    <w:rsid w:val="00FF3DC1"/>
    <w:rsid w:val="00FF624E"/>
    <w:rsid w:val="00FF6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9B68EA269D0C49B6DFDDB8C8A41CEB">
    <w:name w:val="F19B68EA269D0C49B6DFDDB8C8A41CEB"/>
    <w:rsid w:val="003A3FB8"/>
  </w:style>
  <w:style w:type="paragraph" w:customStyle="1" w:styleId="17E294117EF9D649A344FAB074F32FC9">
    <w:name w:val="17E294117EF9D649A344FAB074F32FC9"/>
    <w:rsid w:val="003A3FB8"/>
  </w:style>
  <w:style w:type="paragraph" w:customStyle="1" w:styleId="0DD355DC6209C84B9DA02E0262463112">
    <w:name w:val="0DD355DC6209C84B9DA02E0262463112"/>
    <w:rsid w:val="003A3F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47b5e8-e984-43ae-bdd2-00b2faccf1d1" xsi:nil="true"/>
    <Date xmlns="c3ea5a7f-0794-451b-8053-72eb42be1c2d" xsi:nil="true"/>
    <lcf76f155ced4ddcb4097134ff3c332f xmlns="c3ea5a7f-0794-451b-8053-72eb42be1c2d">
      <Terms xmlns="http://schemas.microsoft.com/office/infopath/2007/PartnerControls"/>
    </lcf76f155ced4ddcb4097134ff3c332f>
    <_dlc_DocId xmlns="2647b5e8-e984-43ae-bdd2-00b2faccf1d1">YU52FPMFMMT7-1977900663-295808</_dlc_DocId>
    <_dlc_DocIdUrl xmlns="2647b5e8-e984-43ae-bdd2-00b2faccf1d1">
      <Url>https://leapfroggroup2.sharepoint.com/sites/TheLeapfrogGroup/_layouts/15/DocIdRedir.aspx?ID=YU52FPMFMMT7-1977900663-295808</Url>
      <Description>YU52FPMFMMT7-1977900663-295808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BFE9F8E814B9458E004ABC1F0CC3C9" ma:contentTypeVersion="20" ma:contentTypeDescription="Create a new document." ma:contentTypeScope="" ma:versionID="8ce9406fb768971054fea4a83495defe">
  <xsd:schema xmlns:xsd="http://www.w3.org/2001/XMLSchema" xmlns:xs="http://www.w3.org/2001/XMLSchema" xmlns:p="http://schemas.microsoft.com/office/2006/metadata/properties" xmlns:ns2="2647b5e8-e984-43ae-bdd2-00b2faccf1d1" xmlns:ns3="c3ea5a7f-0794-451b-8053-72eb42be1c2d" targetNamespace="http://schemas.microsoft.com/office/2006/metadata/properties" ma:root="true" ma:fieldsID="15c459d17d29e746a686c018fe424a6a" ns2:_="" ns3:_="">
    <xsd:import namespace="2647b5e8-e984-43ae-bdd2-00b2faccf1d1"/>
    <xsd:import namespace="c3ea5a7f-0794-451b-8053-72eb42be1c2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Date"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LengthInSeconds"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7b5e8-e984-43ae-bdd2-00b2faccf1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2799136a-fe62-4499-90af-c73bc3fef729}" ma:internalName="TaxCatchAll" ma:showField="CatchAllData" ma:web="2647b5e8-e984-43ae-bdd2-00b2faccf1d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a5a7f-0794-451b-8053-72eb42be1c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Date" ma:index="13" nillable="true" ma:displayName="Date" ma:format="DateOnly" ma:internalName="Date">
      <xsd:simpleType>
        <xsd:restriction base="dms:DateTim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17e3171-58b2-4d53-84aa-4c22be8b0971"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A527C-075D-48DE-9A82-51803B496EFC}">
  <ds:schemaRefs>
    <ds:schemaRef ds:uri="http://schemas.microsoft.com/sharepoint/v3/contenttype/forms"/>
  </ds:schemaRefs>
</ds:datastoreItem>
</file>

<file path=customXml/itemProps2.xml><?xml version="1.0" encoding="utf-8"?>
<ds:datastoreItem xmlns:ds="http://schemas.openxmlformats.org/officeDocument/2006/customXml" ds:itemID="{42222D3F-5E37-4115-BE17-17CA463263CA}">
  <ds:schemaRefs>
    <ds:schemaRef ds:uri="http://schemas.microsoft.com/office/2006/metadata/properties"/>
    <ds:schemaRef ds:uri="http://schemas.microsoft.com/office/infopath/2007/PartnerControls"/>
    <ds:schemaRef ds:uri="2647b5e8-e984-43ae-bdd2-00b2faccf1d1"/>
    <ds:schemaRef ds:uri="c3ea5a7f-0794-451b-8053-72eb42be1c2d"/>
  </ds:schemaRefs>
</ds:datastoreItem>
</file>

<file path=customXml/itemProps3.xml><?xml version="1.0" encoding="utf-8"?>
<ds:datastoreItem xmlns:ds="http://schemas.openxmlformats.org/officeDocument/2006/customXml" ds:itemID="{FC359F98-3FD4-4192-9B89-5EF0335C5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7b5e8-e984-43ae-bdd2-00b2faccf1d1"/>
    <ds:schemaRef ds:uri="c3ea5a7f-0794-451b-8053-72eb42be1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98B0A6-EBAD-4EA9-8BAC-877D69EE5797}">
  <ds:schemaRefs>
    <ds:schemaRef ds:uri="http://schemas.microsoft.com/sharepoint/events"/>
  </ds:schemaRefs>
</ds:datastoreItem>
</file>

<file path=customXml/itemProps5.xml><?xml version="1.0" encoding="utf-8"?>
<ds:datastoreItem xmlns:ds="http://schemas.openxmlformats.org/officeDocument/2006/customXml" ds:itemID="{53DE64B8-5940-48FE-A641-F79911110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Draft_SurveyTemplate.dotx</Template>
  <TotalTime>286</TotalTime>
  <Pages>1</Pages>
  <Words>45606</Words>
  <Characters>259957</Characters>
  <Application>Microsoft Office Word</Application>
  <DocSecurity>4</DocSecurity>
  <Lines>2166</Lines>
  <Paragraphs>609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304954</CharactersWithSpaces>
  <SharedDoc>false</SharedDoc>
  <HLinks>
    <vt:vector size="2946" baseType="variant">
      <vt:variant>
        <vt:i4>4718670</vt:i4>
      </vt:variant>
      <vt:variant>
        <vt:i4>1743</vt:i4>
      </vt:variant>
      <vt:variant>
        <vt:i4>0</vt:i4>
      </vt:variant>
      <vt:variant>
        <vt:i4>5</vt:i4>
      </vt:variant>
      <vt:variant>
        <vt:lpwstr>https://oascahps.org/Survey-Materials</vt:lpwstr>
      </vt:variant>
      <vt:variant>
        <vt:lpwstr/>
      </vt:variant>
      <vt:variant>
        <vt:i4>3604560</vt:i4>
      </vt:variant>
      <vt:variant>
        <vt:i4>1740</vt:i4>
      </vt:variant>
      <vt:variant>
        <vt:i4>0</vt:i4>
      </vt:variant>
      <vt:variant>
        <vt:i4>5</vt:i4>
      </vt:variant>
      <vt:variant>
        <vt:lpwstr/>
      </vt:variant>
      <vt:variant>
        <vt:lpwstr>_Patient_Experience_(OAS</vt:lpwstr>
      </vt:variant>
      <vt:variant>
        <vt:i4>4718670</vt:i4>
      </vt:variant>
      <vt:variant>
        <vt:i4>1737</vt:i4>
      </vt:variant>
      <vt:variant>
        <vt:i4>0</vt:i4>
      </vt:variant>
      <vt:variant>
        <vt:i4>5</vt:i4>
      </vt:variant>
      <vt:variant>
        <vt:lpwstr>https://oascahps.org/Survey-Materials</vt:lpwstr>
      </vt:variant>
      <vt:variant>
        <vt:lpwstr/>
      </vt:variant>
      <vt:variant>
        <vt:i4>3014783</vt:i4>
      </vt:variant>
      <vt:variant>
        <vt:i4>1734</vt:i4>
      </vt:variant>
      <vt:variant>
        <vt:i4>0</vt:i4>
      </vt:variant>
      <vt:variant>
        <vt:i4>5</vt:i4>
      </vt:variant>
      <vt:variant>
        <vt:lpwstr>https://data.cms.gov/provider-data/</vt:lpwstr>
      </vt:variant>
      <vt:variant>
        <vt:lpwstr/>
      </vt:variant>
      <vt:variant>
        <vt:i4>5177468</vt:i4>
      </vt:variant>
      <vt:variant>
        <vt:i4>1731</vt:i4>
      </vt:variant>
      <vt:variant>
        <vt:i4>0</vt:i4>
      </vt:variant>
      <vt:variant>
        <vt:i4>5</vt:i4>
      </vt:variant>
      <vt:variant>
        <vt:lpwstr/>
      </vt:variant>
      <vt:variant>
        <vt:lpwstr>endnote_topboxscore</vt:lpwstr>
      </vt:variant>
      <vt:variant>
        <vt:i4>4456448</vt:i4>
      </vt:variant>
      <vt:variant>
        <vt:i4>1728</vt:i4>
      </vt:variant>
      <vt:variant>
        <vt:i4>0</vt:i4>
      </vt:variant>
      <vt:variant>
        <vt:i4>5</vt:i4>
      </vt:variant>
      <vt:variant>
        <vt:lpwstr>https://oascahps.org/General-Information/Approved-Survey-Vendors</vt:lpwstr>
      </vt:variant>
      <vt:variant>
        <vt:lpwstr/>
      </vt:variant>
      <vt:variant>
        <vt:i4>4718670</vt:i4>
      </vt:variant>
      <vt:variant>
        <vt:i4>1725</vt:i4>
      </vt:variant>
      <vt:variant>
        <vt:i4>0</vt:i4>
      </vt:variant>
      <vt:variant>
        <vt:i4>5</vt:i4>
      </vt:variant>
      <vt:variant>
        <vt:lpwstr>https://oascahps.org/Survey-Materials</vt:lpwstr>
      </vt:variant>
      <vt:variant>
        <vt:lpwstr/>
      </vt:variant>
      <vt:variant>
        <vt:i4>2818063</vt:i4>
      </vt:variant>
      <vt:variant>
        <vt:i4>1722</vt:i4>
      </vt:variant>
      <vt:variant>
        <vt:i4>0</vt:i4>
      </vt:variant>
      <vt:variant>
        <vt:i4>5</vt:i4>
      </vt:variant>
      <vt:variant>
        <vt:lpwstr/>
      </vt:variant>
      <vt:variant>
        <vt:lpwstr>endnote_eligibledischarge</vt:lpwstr>
      </vt:variant>
      <vt:variant>
        <vt:i4>4718670</vt:i4>
      </vt:variant>
      <vt:variant>
        <vt:i4>1719</vt:i4>
      </vt:variant>
      <vt:variant>
        <vt:i4>0</vt:i4>
      </vt:variant>
      <vt:variant>
        <vt:i4>5</vt:i4>
      </vt:variant>
      <vt:variant>
        <vt:lpwstr>https://oascahps.org/Survey-Materials</vt:lpwstr>
      </vt:variant>
      <vt:variant>
        <vt:lpwstr/>
      </vt:variant>
      <vt:variant>
        <vt:i4>5177468</vt:i4>
      </vt:variant>
      <vt:variant>
        <vt:i4>1716</vt:i4>
      </vt:variant>
      <vt:variant>
        <vt:i4>0</vt:i4>
      </vt:variant>
      <vt:variant>
        <vt:i4>5</vt:i4>
      </vt:variant>
      <vt:variant>
        <vt:lpwstr/>
      </vt:variant>
      <vt:variant>
        <vt:lpwstr>endnote_topboxscore</vt:lpwstr>
      </vt:variant>
      <vt:variant>
        <vt:i4>4718670</vt:i4>
      </vt:variant>
      <vt:variant>
        <vt:i4>1713</vt:i4>
      </vt:variant>
      <vt:variant>
        <vt:i4>0</vt:i4>
      </vt:variant>
      <vt:variant>
        <vt:i4>5</vt:i4>
      </vt:variant>
      <vt:variant>
        <vt:lpwstr>https://oascahps.org/Survey-Materials</vt:lpwstr>
      </vt:variant>
      <vt:variant>
        <vt:lpwstr/>
      </vt:variant>
      <vt:variant>
        <vt:i4>7733347</vt:i4>
      </vt:variant>
      <vt:variant>
        <vt:i4>1710</vt:i4>
      </vt:variant>
      <vt:variant>
        <vt:i4>0</vt:i4>
      </vt:variant>
      <vt:variant>
        <vt:i4>5</vt:i4>
      </vt:variant>
      <vt:variant>
        <vt:lpwstr>https://oascahps.org/General-Information/About-OAS-CAHPS-Survey</vt:lpwstr>
      </vt:variant>
      <vt:variant>
        <vt:lpwstr/>
      </vt:variant>
      <vt:variant>
        <vt:i4>5177468</vt:i4>
      </vt:variant>
      <vt:variant>
        <vt:i4>1707</vt:i4>
      </vt:variant>
      <vt:variant>
        <vt:i4>0</vt:i4>
      </vt:variant>
      <vt:variant>
        <vt:i4>5</vt:i4>
      </vt:variant>
      <vt:variant>
        <vt:lpwstr/>
      </vt:variant>
      <vt:variant>
        <vt:lpwstr>endnote_topboxscore</vt:lpwstr>
      </vt:variant>
      <vt:variant>
        <vt:i4>2818063</vt:i4>
      </vt:variant>
      <vt:variant>
        <vt:i4>1704</vt:i4>
      </vt:variant>
      <vt:variant>
        <vt:i4>0</vt:i4>
      </vt:variant>
      <vt:variant>
        <vt:i4>5</vt:i4>
      </vt:variant>
      <vt:variant>
        <vt:lpwstr/>
      </vt:variant>
      <vt:variant>
        <vt:lpwstr>endnote_eligibledischarge</vt:lpwstr>
      </vt:variant>
      <vt:variant>
        <vt:i4>4456529</vt:i4>
      </vt:variant>
      <vt:variant>
        <vt:i4>1701</vt:i4>
      </vt:variant>
      <vt:variant>
        <vt:i4>0</vt:i4>
      </vt:variant>
      <vt:variant>
        <vt:i4>5</vt:i4>
      </vt:variant>
      <vt:variant>
        <vt:lpwstr/>
      </vt:variant>
      <vt:variant>
        <vt:lpwstr>_Section_5:_Patient_1</vt:lpwstr>
      </vt:variant>
      <vt:variant>
        <vt:i4>6815780</vt:i4>
      </vt:variant>
      <vt:variant>
        <vt:i4>1698</vt:i4>
      </vt:variant>
      <vt:variant>
        <vt:i4>0</vt:i4>
      </vt:variant>
      <vt:variant>
        <vt:i4>5</vt:i4>
      </vt:variant>
      <vt:variant>
        <vt:lpwstr>https://www.leapfroggroup.org/asc-survey-materials/scoring-and-results</vt:lpwstr>
      </vt:variant>
      <vt:variant>
        <vt:lpwstr/>
      </vt:variant>
      <vt:variant>
        <vt:i4>720926</vt:i4>
      </vt:variant>
      <vt:variant>
        <vt:i4>1695</vt:i4>
      </vt:variant>
      <vt:variant>
        <vt:i4>0</vt:i4>
      </vt:variant>
      <vt:variant>
        <vt:i4>5</vt:i4>
      </vt:variant>
      <vt:variant>
        <vt:lpwstr>https://ratings.leapfroggroup.org/measure/asc/asc-survey-measures</vt:lpwstr>
      </vt:variant>
      <vt:variant>
        <vt:lpwstr/>
      </vt:variant>
      <vt:variant>
        <vt:i4>3735601</vt:i4>
      </vt:variant>
      <vt:variant>
        <vt:i4>1692</vt:i4>
      </vt:variant>
      <vt:variant>
        <vt:i4>0</vt:i4>
      </vt:variant>
      <vt:variant>
        <vt:i4>5</vt:i4>
      </vt:variant>
      <vt:variant>
        <vt:lpwstr>http://www.leapfroggroup.org/asc-survey-materials/survey-materials</vt:lpwstr>
      </vt:variant>
      <vt:variant>
        <vt:lpwstr/>
      </vt:variant>
      <vt:variant>
        <vt:i4>5046347</vt:i4>
      </vt:variant>
      <vt:variant>
        <vt:i4>1689</vt:i4>
      </vt:variant>
      <vt:variant>
        <vt:i4>0</vt:i4>
      </vt:variant>
      <vt:variant>
        <vt:i4>5</vt:i4>
      </vt:variant>
      <vt:variant>
        <vt:lpwstr>https://www.ihi.org/resources/Pages/Tools/RCA2-Improving-Root-Cause-Analyses-and-Actions-to-Prevent-Harm.aspx</vt:lpwstr>
      </vt:variant>
      <vt:variant>
        <vt:lpwstr/>
      </vt:variant>
      <vt:variant>
        <vt:i4>458773</vt:i4>
      </vt:variant>
      <vt:variant>
        <vt:i4>1686</vt:i4>
      </vt:variant>
      <vt:variant>
        <vt:i4>0</vt:i4>
      </vt:variant>
      <vt:variant>
        <vt:i4>5</vt:i4>
      </vt:variant>
      <vt:variant>
        <vt:lpwstr>http://www.ahrq.gov/professionals/quality-patient-safety/patient-safety-resources/resources/candor/introduction.html</vt:lpwstr>
      </vt:variant>
      <vt:variant>
        <vt:lpwstr/>
      </vt:variant>
      <vt:variant>
        <vt:i4>2359352</vt:i4>
      </vt:variant>
      <vt:variant>
        <vt:i4>1683</vt:i4>
      </vt:variant>
      <vt:variant>
        <vt:i4>0</vt:i4>
      </vt:variant>
      <vt:variant>
        <vt:i4>5</vt:i4>
      </vt:variant>
      <vt:variant>
        <vt:lpwstr>http://www.leapfroggroup.org/sites/default/files/Files/4.1d Risk Mitigation Plan Example.pdf?token=nX3Q5VR0</vt:lpwstr>
      </vt:variant>
      <vt:variant>
        <vt:lpwstr/>
      </vt:variant>
      <vt:variant>
        <vt:i4>5570661</vt:i4>
      </vt:variant>
      <vt:variant>
        <vt:i4>1680</vt:i4>
      </vt:variant>
      <vt:variant>
        <vt:i4>0</vt:i4>
      </vt:variant>
      <vt:variant>
        <vt:i4>5</vt:i4>
      </vt:variant>
      <vt:variant>
        <vt:lpwstr>https://www.qualityforum.org/Publications/2010/04/Safe_Practices_for_Better_Healthcare_%E2%80%93_2010_Update.aspx</vt:lpwstr>
      </vt:variant>
      <vt:variant>
        <vt:lpwstr/>
      </vt:variant>
      <vt:variant>
        <vt:i4>524364</vt:i4>
      </vt:variant>
      <vt:variant>
        <vt:i4>1677</vt:i4>
      </vt:variant>
      <vt:variant>
        <vt:i4>0</vt:i4>
      </vt:variant>
      <vt:variant>
        <vt:i4>5</vt:i4>
      </vt:variant>
      <vt:variant>
        <vt:lpwstr>https://www.safeandreliablecare.com/score-survey</vt:lpwstr>
      </vt:variant>
      <vt:variant>
        <vt:lpwstr/>
      </vt:variant>
      <vt:variant>
        <vt:i4>7274605</vt:i4>
      </vt:variant>
      <vt:variant>
        <vt:i4>1674</vt:i4>
      </vt:variant>
      <vt:variant>
        <vt:i4>0</vt:i4>
      </vt:variant>
      <vt:variant>
        <vt:i4>5</vt:i4>
      </vt:variant>
      <vt:variant>
        <vt:lpwstr>https://www.pressganey.com/solutions/patient-workforce-safety/</vt:lpwstr>
      </vt:variant>
      <vt:variant>
        <vt:lpwstr/>
      </vt:variant>
      <vt:variant>
        <vt:i4>3539056</vt:i4>
      </vt:variant>
      <vt:variant>
        <vt:i4>1671</vt:i4>
      </vt:variant>
      <vt:variant>
        <vt:i4>0</vt:i4>
      </vt:variant>
      <vt:variant>
        <vt:i4>5</vt:i4>
      </vt:variant>
      <vt:variant>
        <vt:lpwstr>https://www.glintinc.com/resource/datasheet-glint-patient-safety-pulse/</vt:lpwstr>
      </vt:variant>
      <vt:variant>
        <vt:lpwstr/>
      </vt:variant>
      <vt:variant>
        <vt:i4>5308497</vt:i4>
      </vt:variant>
      <vt:variant>
        <vt:i4>1668</vt:i4>
      </vt:variant>
      <vt:variant>
        <vt:i4>0</vt:i4>
      </vt:variant>
      <vt:variant>
        <vt:i4>5</vt:i4>
      </vt:variant>
      <vt:variant>
        <vt:lpwstr>https://www.ahrq.gov/sops/index.html</vt:lpwstr>
      </vt:variant>
      <vt:variant>
        <vt:lpwstr/>
      </vt:variant>
      <vt:variant>
        <vt:i4>2687009</vt:i4>
      </vt:variant>
      <vt:variant>
        <vt:i4>1665</vt:i4>
      </vt:variant>
      <vt:variant>
        <vt:i4>0</vt:i4>
      </vt:variant>
      <vt:variant>
        <vt:i4>5</vt:i4>
      </vt:variant>
      <vt:variant>
        <vt:lpwstr>https://www.leapfroggroup.org/asc-survey-materials/survey-materials</vt:lpwstr>
      </vt:variant>
      <vt:variant>
        <vt:lpwstr/>
      </vt:variant>
      <vt:variant>
        <vt:i4>4063291</vt:i4>
      </vt:variant>
      <vt:variant>
        <vt:i4>1662</vt:i4>
      </vt:variant>
      <vt:variant>
        <vt:i4>0</vt:i4>
      </vt:variant>
      <vt:variant>
        <vt:i4>5</vt:i4>
      </vt:variant>
      <vt:variant>
        <vt:lpwstr>https://nam02.safelinks.protection.outlook.com/?url=https%3A%2F%2Fwww.ahrq.gov%2Fteamstepps%2Findex.html&amp;data=04%7C01%7CLKaufman%40leapfrog-group.org%7C51fb8e19acf84310925b08d8e3ff317e%7C95c34b8315eb4d9a97a7f29881f4a800%7C0%7C0%7C637510032482099604%7CUnknown%7CTWFpbGZsb3d8eyJWIjoiMC4wLjAwMDAiLCJQIjoiV2luMzIiLCJBTiI6Ik1haWwiLCJXVCI6Mn0%3D%7C1000&amp;sdata=Wk4uB3nNXcEzoLezUoLflU86KjiWl%2BTQxSOspWA8%2FGw%3D&amp;reserved=0</vt:lpwstr>
      </vt:variant>
      <vt:variant>
        <vt:lpwstr/>
      </vt:variant>
      <vt:variant>
        <vt:i4>3866748</vt:i4>
      </vt:variant>
      <vt:variant>
        <vt:i4>1659</vt:i4>
      </vt:variant>
      <vt:variant>
        <vt:i4>0</vt:i4>
      </vt:variant>
      <vt:variant>
        <vt:i4>5</vt:i4>
      </vt:variant>
      <vt:variant>
        <vt:lpwstr>https://ratings.leapfroggroup.org/measure/asc/2024/handwashing</vt:lpwstr>
      </vt:variant>
      <vt:variant>
        <vt:lpwstr/>
      </vt:variant>
      <vt:variant>
        <vt:i4>2031645</vt:i4>
      </vt:variant>
      <vt:variant>
        <vt:i4>1656</vt:i4>
      </vt:variant>
      <vt:variant>
        <vt:i4>0</vt:i4>
      </vt:variant>
      <vt:variant>
        <vt:i4>5</vt:i4>
      </vt:variant>
      <vt:variant>
        <vt:lpwstr>https://www.leapfroggroup.org/about/expert-panelists</vt:lpwstr>
      </vt:variant>
      <vt:variant>
        <vt:lpwstr/>
      </vt:variant>
      <vt:variant>
        <vt:i4>3801094</vt:i4>
      </vt:variant>
      <vt:variant>
        <vt:i4>1653</vt:i4>
      </vt:variant>
      <vt:variant>
        <vt:i4>0</vt:i4>
      </vt:variant>
      <vt:variant>
        <vt:i4>5</vt:i4>
      </vt:variant>
      <vt:variant>
        <vt:lpwstr/>
      </vt:variant>
      <vt:variant>
        <vt:lpwstr>Endnote_HHApproTrain</vt:lpwstr>
      </vt:variant>
      <vt:variant>
        <vt:i4>1245217</vt:i4>
      </vt:variant>
      <vt:variant>
        <vt:i4>1650</vt:i4>
      </vt:variant>
      <vt:variant>
        <vt:i4>0</vt:i4>
      </vt:variant>
      <vt:variant>
        <vt:i4>5</vt:i4>
      </vt:variant>
      <vt:variant>
        <vt:lpwstr/>
      </vt:variant>
      <vt:variant>
        <vt:lpwstr>_Hand_Hygiene_Frequently</vt:lpwstr>
      </vt:variant>
      <vt:variant>
        <vt:i4>4587613</vt:i4>
      </vt:variant>
      <vt:variant>
        <vt:i4>1647</vt:i4>
      </vt:variant>
      <vt:variant>
        <vt:i4>0</vt:i4>
      </vt:variant>
      <vt:variant>
        <vt:i4>5</vt:i4>
      </vt:variant>
      <vt:variant>
        <vt:lpwstr>https://www.hha.org.au/local-implementation/promotional-materials/video-clips</vt:lpwstr>
      </vt:variant>
      <vt:variant>
        <vt:lpwstr/>
      </vt:variant>
      <vt:variant>
        <vt:i4>1376260</vt:i4>
      </vt:variant>
      <vt:variant>
        <vt:i4>1644</vt:i4>
      </vt:variant>
      <vt:variant>
        <vt:i4>0</vt:i4>
      </vt:variant>
      <vt:variant>
        <vt:i4>5</vt:i4>
      </vt:variant>
      <vt:variant>
        <vt:lpwstr>https://www.who.int/teams/integrated-health-services/infection-prevention-control/hand-hygiene/training-tools</vt:lpwstr>
      </vt:variant>
      <vt:variant>
        <vt:lpwstr/>
      </vt:variant>
      <vt:variant>
        <vt:i4>7667816</vt:i4>
      </vt:variant>
      <vt:variant>
        <vt:i4>1641</vt:i4>
      </vt:variant>
      <vt:variant>
        <vt:i4>0</vt:i4>
      </vt:variant>
      <vt:variant>
        <vt:i4>5</vt:i4>
      </vt:variant>
      <vt:variant>
        <vt:lpwstr>https://www.youtube.com/watch?v=XZKXMw29kFU</vt:lpwstr>
      </vt:variant>
      <vt:variant>
        <vt:lpwstr/>
      </vt:variant>
      <vt:variant>
        <vt:i4>6029429</vt:i4>
      </vt:variant>
      <vt:variant>
        <vt:i4>1638</vt:i4>
      </vt:variant>
      <vt:variant>
        <vt:i4>0</vt:i4>
      </vt:variant>
      <vt:variant>
        <vt:i4>5</vt:i4>
      </vt:variant>
      <vt:variant>
        <vt:lpwstr/>
      </vt:variant>
      <vt:variant>
        <vt:lpwstr>Endnote_Individuals</vt:lpwstr>
      </vt:variant>
      <vt:variant>
        <vt:i4>6029429</vt:i4>
      </vt:variant>
      <vt:variant>
        <vt:i4>1635</vt:i4>
      </vt:variant>
      <vt:variant>
        <vt:i4>0</vt:i4>
      </vt:variant>
      <vt:variant>
        <vt:i4>5</vt:i4>
      </vt:variant>
      <vt:variant>
        <vt:lpwstr/>
      </vt:variant>
      <vt:variant>
        <vt:lpwstr>Endnote_Individuals</vt:lpwstr>
      </vt:variant>
      <vt:variant>
        <vt:i4>6029429</vt:i4>
      </vt:variant>
      <vt:variant>
        <vt:i4>1632</vt:i4>
      </vt:variant>
      <vt:variant>
        <vt:i4>0</vt:i4>
      </vt:variant>
      <vt:variant>
        <vt:i4>5</vt:i4>
      </vt:variant>
      <vt:variant>
        <vt:lpwstr/>
      </vt:variant>
      <vt:variant>
        <vt:lpwstr>Endnote_Individuals</vt:lpwstr>
      </vt:variant>
      <vt:variant>
        <vt:i4>6029429</vt:i4>
      </vt:variant>
      <vt:variant>
        <vt:i4>1629</vt:i4>
      </vt:variant>
      <vt:variant>
        <vt:i4>0</vt:i4>
      </vt:variant>
      <vt:variant>
        <vt:i4>5</vt:i4>
      </vt:variant>
      <vt:variant>
        <vt:lpwstr/>
      </vt:variant>
      <vt:variant>
        <vt:lpwstr>Endnote_Individuals</vt:lpwstr>
      </vt:variant>
      <vt:variant>
        <vt:i4>6029429</vt:i4>
      </vt:variant>
      <vt:variant>
        <vt:i4>1626</vt:i4>
      </vt:variant>
      <vt:variant>
        <vt:i4>0</vt:i4>
      </vt:variant>
      <vt:variant>
        <vt:i4>5</vt:i4>
      </vt:variant>
      <vt:variant>
        <vt:lpwstr/>
      </vt:variant>
      <vt:variant>
        <vt:lpwstr>Endnote_Individuals</vt:lpwstr>
      </vt:variant>
      <vt:variant>
        <vt:i4>6029429</vt:i4>
      </vt:variant>
      <vt:variant>
        <vt:i4>1623</vt:i4>
      </vt:variant>
      <vt:variant>
        <vt:i4>0</vt:i4>
      </vt:variant>
      <vt:variant>
        <vt:i4>5</vt:i4>
      </vt:variant>
      <vt:variant>
        <vt:lpwstr/>
      </vt:variant>
      <vt:variant>
        <vt:lpwstr>Endnote_Individuals</vt:lpwstr>
      </vt:variant>
      <vt:variant>
        <vt:i4>6029429</vt:i4>
      </vt:variant>
      <vt:variant>
        <vt:i4>1620</vt:i4>
      </vt:variant>
      <vt:variant>
        <vt:i4>0</vt:i4>
      </vt:variant>
      <vt:variant>
        <vt:i4>5</vt:i4>
      </vt:variant>
      <vt:variant>
        <vt:lpwstr/>
      </vt:variant>
      <vt:variant>
        <vt:lpwstr>Endnote_Individuals</vt:lpwstr>
      </vt:variant>
      <vt:variant>
        <vt:i4>6029429</vt:i4>
      </vt:variant>
      <vt:variant>
        <vt:i4>1617</vt:i4>
      </vt:variant>
      <vt:variant>
        <vt:i4>0</vt:i4>
      </vt:variant>
      <vt:variant>
        <vt:i4>5</vt:i4>
      </vt:variant>
      <vt:variant>
        <vt:lpwstr/>
      </vt:variant>
      <vt:variant>
        <vt:lpwstr>Endnote_Individuals</vt:lpwstr>
      </vt:variant>
      <vt:variant>
        <vt:i4>3932210</vt:i4>
      </vt:variant>
      <vt:variant>
        <vt:i4>1614</vt:i4>
      </vt:variant>
      <vt:variant>
        <vt:i4>0</vt:i4>
      </vt:variant>
      <vt:variant>
        <vt:i4>5</vt:i4>
      </vt:variant>
      <vt:variant>
        <vt:lpwstr>https://www.leapfroggroup.org/asc-survey-materials/updating-your-asc-survey</vt:lpwstr>
      </vt:variant>
      <vt:variant>
        <vt:lpwstr/>
      </vt:variant>
      <vt:variant>
        <vt:i4>7012470</vt:i4>
      </vt:variant>
      <vt:variant>
        <vt:i4>1611</vt:i4>
      </vt:variant>
      <vt:variant>
        <vt:i4>0</vt:i4>
      </vt:variant>
      <vt:variant>
        <vt:i4>5</vt:i4>
      </vt:variant>
      <vt:variant>
        <vt:lpwstr>https://www.who.int/teams/integrated-health-services/infection-prevention-control/hand-hygiene/monitoring-tools</vt:lpwstr>
      </vt:variant>
      <vt:variant>
        <vt:lpwstr/>
      </vt:variant>
      <vt:variant>
        <vt:i4>7274597</vt:i4>
      </vt:variant>
      <vt:variant>
        <vt:i4>1608</vt:i4>
      </vt:variant>
      <vt:variant>
        <vt:i4>0</vt:i4>
      </vt:variant>
      <vt:variant>
        <vt:i4>5</vt:i4>
      </vt:variant>
      <vt:variant>
        <vt:lpwstr>https://www.leapfroggroup.org/asc-survey-materials/join-asc-nhsn-group</vt:lpwstr>
      </vt:variant>
      <vt:variant>
        <vt:lpwstr/>
      </vt:variant>
      <vt:variant>
        <vt:i4>917511</vt:i4>
      </vt:variant>
      <vt:variant>
        <vt:i4>1605</vt:i4>
      </vt:variant>
      <vt:variant>
        <vt:i4>0</vt:i4>
      </vt:variant>
      <vt:variant>
        <vt:i4>5</vt:i4>
      </vt:variant>
      <vt:variant>
        <vt:lpwstr>http://www.leapfroggroup.org/asc-survey-materials/join-asc-nhsn-group</vt:lpwstr>
      </vt:variant>
      <vt:variant>
        <vt:lpwstr/>
      </vt:variant>
      <vt:variant>
        <vt:i4>3014710</vt:i4>
      </vt:variant>
      <vt:variant>
        <vt:i4>1602</vt:i4>
      </vt:variant>
      <vt:variant>
        <vt:i4>0</vt:i4>
      </vt:variant>
      <vt:variant>
        <vt:i4>5</vt:i4>
      </vt:variant>
      <vt:variant>
        <vt:lpwstr/>
      </vt:variant>
      <vt:variant>
        <vt:lpwstr>_Medication_and_Allergy_1</vt:lpwstr>
      </vt:variant>
      <vt:variant>
        <vt:i4>2687009</vt:i4>
      </vt:variant>
      <vt:variant>
        <vt:i4>1599</vt:i4>
      </vt:variant>
      <vt:variant>
        <vt:i4>0</vt:i4>
      </vt:variant>
      <vt:variant>
        <vt:i4>5</vt:i4>
      </vt:variant>
      <vt:variant>
        <vt:lpwstr>https://www.leapfroggroup.org/asc-survey-materials/survey-materials</vt:lpwstr>
      </vt:variant>
      <vt:variant>
        <vt:lpwstr/>
      </vt:variant>
      <vt:variant>
        <vt:i4>8060997</vt:i4>
      </vt:variant>
      <vt:variant>
        <vt:i4>1596</vt:i4>
      </vt:variant>
      <vt:variant>
        <vt:i4>0</vt:i4>
      </vt:variant>
      <vt:variant>
        <vt:i4>5</vt:i4>
      </vt:variant>
      <vt:variant>
        <vt:lpwstr/>
      </vt:variant>
      <vt:variant>
        <vt:lpwstr>NHSN_datadownloadtable</vt:lpwstr>
      </vt:variant>
      <vt:variant>
        <vt:i4>3801200</vt:i4>
      </vt:variant>
      <vt:variant>
        <vt:i4>1593</vt:i4>
      </vt:variant>
      <vt:variant>
        <vt:i4>0</vt:i4>
      </vt:variant>
      <vt:variant>
        <vt:i4>5</vt:i4>
      </vt:variant>
      <vt:variant>
        <vt:lpwstr/>
      </vt:variant>
      <vt:variant>
        <vt:lpwstr>_Section_4F:_Nursing_1</vt:lpwstr>
      </vt:variant>
      <vt:variant>
        <vt:i4>6226041</vt:i4>
      </vt:variant>
      <vt:variant>
        <vt:i4>1590</vt:i4>
      </vt:variant>
      <vt:variant>
        <vt:i4>0</vt:i4>
      </vt:variant>
      <vt:variant>
        <vt:i4>5</vt:i4>
      </vt:variant>
      <vt:variant>
        <vt:lpwstr/>
      </vt:variant>
      <vt:variant>
        <vt:lpwstr>Endnote_NeverEvents</vt:lpwstr>
      </vt:variant>
      <vt:variant>
        <vt:i4>6226041</vt:i4>
      </vt:variant>
      <vt:variant>
        <vt:i4>1587</vt:i4>
      </vt:variant>
      <vt:variant>
        <vt:i4>0</vt:i4>
      </vt:variant>
      <vt:variant>
        <vt:i4>5</vt:i4>
      </vt:variant>
      <vt:variant>
        <vt:lpwstr/>
      </vt:variant>
      <vt:variant>
        <vt:lpwstr>Endnote_NeverEvents</vt:lpwstr>
      </vt:variant>
      <vt:variant>
        <vt:i4>3276820</vt:i4>
      </vt:variant>
      <vt:variant>
        <vt:i4>1584</vt:i4>
      </vt:variant>
      <vt:variant>
        <vt:i4>0</vt:i4>
      </vt:variant>
      <vt:variant>
        <vt:i4>5</vt:i4>
      </vt:variant>
      <vt:variant>
        <vt:lpwstr/>
      </vt:variant>
      <vt:variant>
        <vt:lpwstr>Endnote_RootCauseAnalysis</vt:lpwstr>
      </vt:variant>
      <vt:variant>
        <vt:i4>3276820</vt:i4>
      </vt:variant>
      <vt:variant>
        <vt:i4>1581</vt:i4>
      </vt:variant>
      <vt:variant>
        <vt:i4>0</vt:i4>
      </vt:variant>
      <vt:variant>
        <vt:i4>5</vt:i4>
      </vt:variant>
      <vt:variant>
        <vt:lpwstr/>
      </vt:variant>
      <vt:variant>
        <vt:lpwstr>Endnote_RootCauseAnalysis</vt:lpwstr>
      </vt:variant>
      <vt:variant>
        <vt:i4>6226041</vt:i4>
      </vt:variant>
      <vt:variant>
        <vt:i4>1578</vt:i4>
      </vt:variant>
      <vt:variant>
        <vt:i4>0</vt:i4>
      </vt:variant>
      <vt:variant>
        <vt:i4>5</vt:i4>
      </vt:variant>
      <vt:variant>
        <vt:lpwstr/>
      </vt:variant>
      <vt:variant>
        <vt:lpwstr>Endnote_NeverEvents</vt:lpwstr>
      </vt:variant>
      <vt:variant>
        <vt:i4>3276820</vt:i4>
      </vt:variant>
      <vt:variant>
        <vt:i4>1575</vt:i4>
      </vt:variant>
      <vt:variant>
        <vt:i4>0</vt:i4>
      </vt:variant>
      <vt:variant>
        <vt:i4>5</vt:i4>
      </vt:variant>
      <vt:variant>
        <vt:lpwstr/>
      </vt:variant>
      <vt:variant>
        <vt:lpwstr>Endnote_RootCauseAnalysis</vt:lpwstr>
      </vt:variant>
      <vt:variant>
        <vt:i4>6226041</vt:i4>
      </vt:variant>
      <vt:variant>
        <vt:i4>1572</vt:i4>
      </vt:variant>
      <vt:variant>
        <vt:i4>0</vt:i4>
      </vt:variant>
      <vt:variant>
        <vt:i4>5</vt:i4>
      </vt:variant>
      <vt:variant>
        <vt:lpwstr/>
      </vt:variant>
      <vt:variant>
        <vt:lpwstr>Endnote_NeverEvents</vt:lpwstr>
      </vt:variant>
      <vt:variant>
        <vt:i4>4456558</vt:i4>
      </vt:variant>
      <vt:variant>
        <vt:i4>1569</vt:i4>
      </vt:variant>
      <vt:variant>
        <vt:i4>0</vt:i4>
      </vt:variant>
      <vt:variant>
        <vt:i4>5</vt:i4>
      </vt:variant>
      <vt:variant>
        <vt:lpwstr/>
      </vt:variant>
      <vt:variant>
        <vt:lpwstr>endnote_externalagency</vt:lpwstr>
      </vt:variant>
      <vt:variant>
        <vt:i4>6226041</vt:i4>
      </vt:variant>
      <vt:variant>
        <vt:i4>1566</vt:i4>
      </vt:variant>
      <vt:variant>
        <vt:i4>0</vt:i4>
      </vt:variant>
      <vt:variant>
        <vt:i4>5</vt:i4>
      </vt:variant>
      <vt:variant>
        <vt:lpwstr/>
      </vt:variant>
      <vt:variant>
        <vt:lpwstr>Endnote_NeverEvents</vt:lpwstr>
      </vt:variant>
      <vt:variant>
        <vt:i4>2752515</vt:i4>
      </vt:variant>
      <vt:variant>
        <vt:i4>1563</vt:i4>
      </vt:variant>
      <vt:variant>
        <vt:i4>0</vt:i4>
      </vt:variant>
      <vt:variant>
        <vt:i4>5</vt:i4>
      </vt:variant>
      <vt:variant>
        <vt:lpwstr/>
      </vt:variant>
      <vt:variant>
        <vt:lpwstr>endnote_apologize</vt:lpwstr>
      </vt:variant>
      <vt:variant>
        <vt:i4>6226041</vt:i4>
      </vt:variant>
      <vt:variant>
        <vt:i4>1560</vt:i4>
      </vt:variant>
      <vt:variant>
        <vt:i4>0</vt:i4>
      </vt:variant>
      <vt:variant>
        <vt:i4>5</vt:i4>
      </vt:variant>
      <vt:variant>
        <vt:lpwstr/>
      </vt:variant>
      <vt:variant>
        <vt:lpwstr>Endnote_NeverEvents</vt:lpwstr>
      </vt:variant>
      <vt:variant>
        <vt:i4>1114121</vt:i4>
      </vt:variant>
      <vt:variant>
        <vt:i4>1557</vt:i4>
      </vt:variant>
      <vt:variant>
        <vt:i4>0</vt:i4>
      </vt:variant>
      <vt:variant>
        <vt:i4>5</vt:i4>
      </vt:variant>
      <vt:variant>
        <vt:lpwstr>https://nam02.safelinks.protection.outlook.com/?url=https%3A%2F%2Fwww.qualityforum.org%2Ftopics%2Fsres%2Fserious_reportable_events.aspx&amp;data=05%7C01%7CLKaufman%40leapfrog-group.org%7C0a158ae6fb8343c90a6d08db1bf082e3%7C95c34b8315eb4d9a97a7f29881f4a800%7C0%7C0%7C638134492018913489%7CUnknown%7CTWFpbGZsb3d8eyJWIjoiMC4wLjAwMDAiLCJQIjoiV2luMzIiLCJBTiI6Ik1haWwiLCJXVCI6Mn0%3D%7C3000%7C%7C%7C&amp;sdata=78ZsazGBLVXK6A7vIf0majG%2B4ByXv3WKOcAAHD2skjU%3D&amp;reserved=0</vt:lpwstr>
      </vt:variant>
      <vt:variant>
        <vt:lpwstr/>
      </vt:variant>
      <vt:variant>
        <vt:i4>131127</vt:i4>
      </vt:variant>
      <vt:variant>
        <vt:i4>1554</vt:i4>
      </vt:variant>
      <vt:variant>
        <vt:i4>0</vt:i4>
      </vt:variant>
      <vt:variant>
        <vt:i4>5</vt:i4>
      </vt:variant>
      <vt:variant>
        <vt:lpwstr/>
      </vt:variant>
      <vt:variant>
        <vt:lpwstr>SP_Leadership</vt:lpwstr>
      </vt:variant>
      <vt:variant>
        <vt:i4>2359329</vt:i4>
      </vt:variant>
      <vt:variant>
        <vt:i4>1551</vt:i4>
      </vt:variant>
      <vt:variant>
        <vt:i4>0</vt:i4>
      </vt:variant>
      <vt:variant>
        <vt:i4>5</vt:i4>
      </vt:variant>
      <vt:variant>
        <vt:lpwstr/>
      </vt:variant>
      <vt:variant>
        <vt:lpwstr>SP_report_communicate</vt:lpwstr>
      </vt:variant>
      <vt:variant>
        <vt:i4>6291530</vt:i4>
      </vt:variant>
      <vt:variant>
        <vt:i4>1548</vt:i4>
      </vt:variant>
      <vt:variant>
        <vt:i4>0</vt:i4>
      </vt:variant>
      <vt:variant>
        <vt:i4>5</vt:i4>
      </vt:variant>
      <vt:variant>
        <vt:lpwstr/>
      </vt:variant>
      <vt:variant>
        <vt:lpwstr>SP_budgets</vt:lpwstr>
      </vt:variant>
      <vt:variant>
        <vt:i4>3342384</vt:i4>
      </vt:variant>
      <vt:variant>
        <vt:i4>1545</vt:i4>
      </vt:variant>
      <vt:variant>
        <vt:i4>0</vt:i4>
      </vt:variant>
      <vt:variant>
        <vt:i4>5</vt:i4>
      </vt:variant>
      <vt:variant>
        <vt:lpwstr/>
      </vt:variant>
      <vt:variant>
        <vt:lpwstr>SP_24a_staffedu</vt:lpwstr>
      </vt:variant>
      <vt:variant>
        <vt:i4>131127</vt:i4>
      </vt:variant>
      <vt:variant>
        <vt:i4>1542</vt:i4>
      </vt:variant>
      <vt:variant>
        <vt:i4>0</vt:i4>
      </vt:variant>
      <vt:variant>
        <vt:i4>5</vt:i4>
      </vt:variant>
      <vt:variant>
        <vt:lpwstr/>
      </vt:variant>
      <vt:variant>
        <vt:lpwstr>SP_Leadership</vt:lpwstr>
      </vt:variant>
      <vt:variant>
        <vt:i4>3997737</vt:i4>
      </vt:variant>
      <vt:variant>
        <vt:i4>1539</vt:i4>
      </vt:variant>
      <vt:variant>
        <vt:i4>0</vt:i4>
      </vt:variant>
      <vt:variant>
        <vt:i4>5</vt:i4>
      </vt:variant>
      <vt:variant>
        <vt:lpwstr/>
      </vt:variant>
      <vt:variant>
        <vt:lpwstr>SP_23b_targetedresponserate</vt:lpwstr>
      </vt:variant>
      <vt:variant>
        <vt:i4>2359329</vt:i4>
      </vt:variant>
      <vt:variant>
        <vt:i4>1536</vt:i4>
      </vt:variant>
      <vt:variant>
        <vt:i4>0</vt:i4>
      </vt:variant>
      <vt:variant>
        <vt:i4>5</vt:i4>
      </vt:variant>
      <vt:variant>
        <vt:lpwstr/>
      </vt:variant>
      <vt:variant>
        <vt:lpwstr>SP_report_communicate</vt:lpwstr>
      </vt:variant>
      <vt:variant>
        <vt:i4>131127</vt:i4>
      </vt:variant>
      <vt:variant>
        <vt:i4>1533</vt:i4>
      </vt:variant>
      <vt:variant>
        <vt:i4>0</vt:i4>
      </vt:variant>
      <vt:variant>
        <vt:i4>5</vt:i4>
      </vt:variant>
      <vt:variant>
        <vt:lpwstr/>
      </vt:variant>
      <vt:variant>
        <vt:lpwstr>SP_Leadership</vt:lpwstr>
      </vt:variant>
      <vt:variant>
        <vt:i4>131127</vt:i4>
      </vt:variant>
      <vt:variant>
        <vt:i4>1530</vt:i4>
      </vt:variant>
      <vt:variant>
        <vt:i4>0</vt:i4>
      </vt:variant>
      <vt:variant>
        <vt:i4>5</vt:i4>
      </vt:variant>
      <vt:variant>
        <vt:lpwstr/>
      </vt:variant>
      <vt:variant>
        <vt:lpwstr>SP_Leadership</vt:lpwstr>
      </vt:variant>
      <vt:variant>
        <vt:i4>131127</vt:i4>
      </vt:variant>
      <vt:variant>
        <vt:i4>1527</vt:i4>
      </vt:variant>
      <vt:variant>
        <vt:i4>0</vt:i4>
      </vt:variant>
      <vt:variant>
        <vt:i4>5</vt:i4>
      </vt:variant>
      <vt:variant>
        <vt:lpwstr/>
      </vt:variant>
      <vt:variant>
        <vt:lpwstr>SP_Leadership</vt:lpwstr>
      </vt:variant>
      <vt:variant>
        <vt:i4>2752556</vt:i4>
      </vt:variant>
      <vt:variant>
        <vt:i4>1524</vt:i4>
      </vt:variant>
      <vt:variant>
        <vt:i4>0</vt:i4>
      </vt:variant>
      <vt:variant>
        <vt:i4>5</vt:i4>
      </vt:variant>
      <vt:variant>
        <vt:lpwstr/>
      </vt:variant>
      <vt:variant>
        <vt:lpwstr>SP_22b_externalorg</vt:lpwstr>
      </vt:variant>
      <vt:variant>
        <vt:i4>327683</vt:i4>
      </vt:variant>
      <vt:variant>
        <vt:i4>1521</vt:i4>
      </vt:variant>
      <vt:variant>
        <vt:i4>0</vt:i4>
      </vt:variant>
      <vt:variant>
        <vt:i4>5</vt:i4>
      </vt:variant>
      <vt:variant>
        <vt:lpwstr/>
      </vt:variant>
      <vt:variant>
        <vt:lpwstr>culturesafetyfaq</vt:lpwstr>
      </vt:variant>
      <vt:variant>
        <vt:i4>131127</vt:i4>
      </vt:variant>
      <vt:variant>
        <vt:i4>1518</vt:i4>
      </vt:variant>
      <vt:variant>
        <vt:i4>0</vt:i4>
      </vt:variant>
      <vt:variant>
        <vt:i4>5</vt:i4>
      </vt:variant>
      <vt:variant>
        <vt:lpwstr/>
      </vt:variant>
      <vt:variant>
        <vt:lpwstr>SP_Leadership</vt:lpwstr>
      </vt:variant>
      <vt:variant>
        <vt:i4>2293785</vt:i4>
      </vt:variant>
      <vt:variant>
        <vt:i4>1515</vt:i4>
      </vt:variant>
      <vt:variant>
        <vt:i4>0</vt:i4>
      </vt:variant>
      <vt:variant>
        <vt:i4>5</vt:i4>
      </vt:variant>
      <vt:variant>
        <vt:lpwstr/>
      </vt:variant>
      <vt:variant>
        <vt:lpwstr>SP_12a_13a_14b</vt:lpwstr>
      </vt:variant>
      <vt:variant>
        <vt:i4>6094938</vt:i4>
      </vt:variant>
      <vt:variant>
        <vt:i4>1512</vt:i4>
      </vt:variant>
      <vt:variant>
        <vt:i4>0</vt:i4>
      </vt:variant>
      <vt:variant>
        <vt:i4>5</vt:i4>
      </vt:variant>
      <vt:variant>
        <vt:lpwstr/>
      </vt:variant>
      <vt:variant>
        <vt:lpwstr>SP_14b_engagemedstaff</vt:lpwstr>
      </vt:variant>
      <vt:variant>
        <vt:i4>131127</vt:i4>
      </vt:variant>
      <vt:variant>
        <vt:i4>1509</vt:i4>
      </vt:variant>
      <vt:variant>
        <vt:i4>0</vt:i4>
      </vt:variant>
      <vt:variant>
        <vt:i4>5</vt:i4>
      </vt:variant>
      <vt:variant>
        <vt:lpwstr/>
      </vt:variant>
      <vt:variant>
        <vt:lpwstr>SP_Leadership</vt:lpwstr>
      </vt:variant>
      <vt:variant>
        <vt:i4>2359329</vt:i4>
      </vt:variant>
      <vt:variant>
        <vt:i4>1506</vt:i4>
      </vt:variant>
      <vt:variant>
        <vt:i4>0</vt:i4>
      </vt:variant>
      <vt:variant>
        <vt:i4>5</vt:i4>
      </vt:variant>
      <vt:variant>
        <vt:lpwstr/>
      </vt:variant>
      <vt:variant>
        <vt:lpwstr>SP_report_communicate</vt:lpwstr>
      </vt:variant>
      <vt:variant>
        <vt:i4>131127</vt:i4>
      </vt:variant>
      <vt:variant>
        <vt:i4>1503</vt:i4>
      </vt:variant>
      <vt:variant>
        <vt:i4>0</vt:i4>
      </vt:variant>
      <vt:variant>
        <vt:i4>5</vt:i4>
      </vt:variant>
      <vt:variant>
        <vt:lpwstr/>
      </vt:variant>
      <vt:variant>
        <vt:lpwstr>SP_Leadership</vt:lpwstr>
      </vt:variant>
      <vt:variant>
        <vt:i4>131127</vt:i4>
      </vt:variant>
      <vt:variant>
        <vt:i4>1500</vt:i4>
      </vt:variant>
      <vt:variant>
        <vt:i4>0</vt:i4>
      </vt:variant>
      <vt:variant>
        <vt:i4>5</vt:i4>
      </vt:variant>
      <vt:variant>
        <vt:lpwstr/>
      </vt:variant>
      <vt:variant>
        <vt:lpwstr>SP_Leadership</vt:lpwstr>
      </vt:variant>
      <vt:variant>
        <vt:i4>4259881</vt:i4>
      </vt:variant>
      <vt:variant>
        <vt:i4>1497</vt:i4>
      </vt:variant>
      <vt:variant>
        <vt:i4>0</vt:i4>
      </vt:variant>
      <vt:variant>
        <vt:i4>5</vt:i4>
      </vt:variant>
      <vt:variant>
        <vt:lpwstr/>
      </vt:variant>
      <vt:variant>
        <vt:lpwstr>Sec4_budgets</vt:lpwstr>
      </vt:variant>
      <vt:variant>
        <vt:i4>131127</vt:i4>
      </vt:variant>
      <vt:variant>
        <vt:i4>1494</vt:i4>
      </vt:variant>
      <vt:variant>
        <vt:i4>0</vt:i4>
      </vt:variant>
      <vt:variant>
        <vt:i4>5</vt:i4>
      </vt:variant>
      <vt:variant>
        <vt:lpwstr/>
      </vt:variant>
      <vt:variant>
        <vt:lpwstr>SP_Leadership</vt:lpwstr>
      </vt:variant>
      <vt:variant>
        <vt:i4>2293785</vt:i4>
      </vt:variant>
      <vt:variant>
        <vt:i4>1491</vt:i4>
      </vt:variant>
      <vt:variant>
        <vt:i4>0</vt:i4>
      </vt:variant>
      <vt:variant>
        <vt:i4>5</vt:i4>
      </vt:variant>
      <vt:variant>
        <vt:lpwstr/>
      </vt:variant>
      <vt:variant>
        <vt:lpwstr>SP_12a_13a_14b</vt:lpwstr>
      </vt:variant>
      <vt:variant>
        <vt:i4>2359329</vt:i4>
      </vt:variant>
      <vt:variant>
        <vt:i4>1488</vt:i4>
      </vt:variant>
      <vt:variant>
        <vt:i4>0</vt:i4>
      </vt:variant>
      <vt:variant>
        <vt:i4>5</vt:i4>
      </vt:variant>
      <vt:variant>
        <vt:lpwstr/>
      </vt:variant>
      <vt:variant>
        <vt:lpwstr>SP_report_communicate</vt:lpwstr>
      </vt:variant>
      <vt:variant>
        <vt:i4>4194396</vt:i4>
      </vt:variant>
      <vt:variant>
        <vt:i4>1485</vt:i4>
      </vt:variant>
      <vt:variant>
        <vt:i4>0</vt:i4>
      </vt:variant>
      <vt:variant>
        <vt:i4>5</vt:i4>
      </vt:variant>
      <vt:variant>
        <vt:lpwstr/>
      </vt:variant>
      <vt:variant>
        <vt:lpwstr>SP_12d_teamtrainingex</vt:lpwstr>
      </vt:variant>
      <vt:variant>
        <vt:i4>131127</vt:i4>
      </vt:variant>
      <vt:variant>
        <vt:i4>1482</vt:i4>
      </vt:variant>
      <vt:variant>
        <vt:i4>0</vt:i4>
      </vt:variant>
      <vt:variant>
        <vt:i4>5</vt:i4>
      </vt:variant>
      <vt:variant>
        <vt:lpwstr/>
      </vt:variant>
      <vt:variant>
        <vt:lpwstr>SP_Leadership</vt:lpwstr>
      </vt:variant>
      <vt:variant>
        <vt:i4>2359329</vt:i4>
      </vt:variant>
      <vt:variant>
        <vt:i4>1479</vt:i4>
      </vt:variant>
      <vt:variant>
        <vt:i4>0</vt:i4>
      </vt:variant>
      <vt:variant>
        <vt:i4>5</vt:i4>
      </vt:variant>
      <vt:variant>
        <vt:lpwstr/>
      </vt:variant>
      <vt:variant>
        <vt:lpwstr>SP_report_communicate</vt:lpwstr>
      </vt:variant>
      <vt:variant>
        <vt:i4>131127</vt:i4>
      </vt:variant>
      <vt:variant>
        <vt:i4>1476</vt:i4>
      </vt:variant>
      <vt:variant>
        <vt:i4>0</vt:i4>
      </vt:variant>
      <vt:variant>
        <vt:i4>5</vt:i4>
      </vt:variant>
      <vt:variant>
        <vt:lpwstr/>
      </vt:variant>
      <vt:variant>
        <vt:lpwstr>SP_Leadership</vt:lpwstr>
      </vt:variant>
      <vt:variant>
        <vt:i4>6160469</vt:i4>
      </vt:variant>
      <vt:variant>
        <vt:i4>1473</vt:i4>
      </vt:variant>
      <vt:variant>
        <vt:i4>0</vt:i4>
      </vt:variant>
      <vt:variant>
        <vt:i4>5</vt:i4>
      </vt:variant>
      <vt:variant>
        <vt:lpwstr/>
      </vt:variant>
      <vt:variant>
        <vt:lpwstr>SP_12d_patientsafetycommittee</vt:lpwstr>
      </vt:variant>
      <vt:variant>
        <vt:i4>131127</vt:i4>
      </vt:variant>
      <vt:variant>
        <vt:i4>1470</vt:i4>
      </vt:variant>
      <vt:variant>
        <vt:i4>0</vt:i4>
      </vt:variant>
      <vt:variant>
        <vt:i4>5</vt:i4>
      </vt:variant>
      <vt:variant>
        <vt:lpwstr/>
      </vt:variant>
      <vt:variant>
        <vt:lpwstr>SP_Leadership</vt:lpwstr>
      </vt:variant>
      <vt:variant>
        <vt:i4>7536725</vt:i4>
      </vt:variant>
      <vt:variant>
        <vt:i4>1467</vt:i4>
      </vt:variant>
      <vt:variant>
        <vt:i4>0</vt:i4>
      </vt:variant>
      <vt:variant>
        <vt:i4>5</vt:i4>
      </vt:variant>
      <vt:variant>
        <vt:lpwstr/>
      </vt:variant>
      <vt:variant>
        <vt:lpwstr>SP_compensation</vt:lpwstr>
      </vt:variant>
      <vt:variant>
        <vt:i4>131127</vt:i4>
      </vt:variant>
      <vt:variant>
        <vt:i4>1464</vt:i4>
      </vt:variant>
      <vt:variant>
        <vt:i4>0</vt:i4>
      </vt:variant>
      <vt:variant>
        <vt:i4>5</vt:i4>
      </vt:variant>
      <vt:variant>
        <vt:lpwstr/>
      </vt:variant>
      <vt:variant>
        <vt:lpwstr>SP_Leadership</vt:lpwstr>
      </vt:variant>
      <vt:variant>
        <vt:i4>131127</vt:i4>
      </vt:variant>
      <vt:variant>
        <vt:i4>1461</vt:i4>
      </vt:variant>
      <vt:variant>
        <vt:i4>0</vt:i4>
      </vt:variant>
      <vt:variant>
        <vt:i4>5</vt:i4>
      </vt:variant>
      <vt:variant>
        <vt:lpwstr/>
      </vt:variant>
      <vt:variant>
        <vt:lpwstr>SP_Leadership</vt:lpwstr>
      </vt:variant>
      <vt:variant>
        <vt:i4>2359329</vt:i4>
      </vt:variant>
      <vt:variant>
        <vt:i4>1458</vt:i4>
      </vt:variant>
      <vt:variant>
        <vt:i4>0</vt:i4>
      </vt:variant>
      <vt:variant>
        <vt:i4>5</vt:i4>
      </vt:variant>
      <vt:variant>
        <vt:lpwstr/>
      </vt:variant>
      <vt:variant>
        <vt:lpwstr>SP_report_communicate</vt:lpwstr>
      </vt:variant>
      <vt:variant>
        <vt:i4>131127</vt:i4>
      </vt:variant>
      <vt:variant>
        <vt:i4>1455</vt:i4>
      </vt:variant>
      <vt:variant>
        <vt:i4>0</vt:i4>
      </vt:variant>
      <vt:variant>
        <vt:i4>5</vt:i4>
      </vt:variant>
      <vt:variant>
        <vt:lpwstr/>
      </vt:variant>
      <vt:variant>
        <vt:lpwstr>SP_Leadership</vt:lpwstr>
      </vt:variant>
      <vt:variant>
        <vt:i4>2293785</vt:i4>
      </vt:variant>
      <vt:variant>
        <vt:i4>1452</vt:i4>
      </vt:variant>
      <vt:variant>
        <vt:i4>0</vt:i4>
      </vt:variant>
      <vt:variant>
        <vt:i4>5</vt:i4>
      </vt:variant>
      <vt:variant>
        <vt:lpwstr/>
      </vt:variant>
      <vt:variant>
        <vt:lpwstr>SP_12a_13a_14b</vt:lpwstr>
      </vt:variant>
      <vt:variant>
        <vt:i4>131127</vt:i4>
      </vt:variant>
      <vt:variant>
        <vt:i4>1449</vt:i4>
      </vt:variant>
      <vt:variant>
        <vt:i4>0</vt:i4>
      </vt:variant>
      <vt:variant>
        <vt:i4>5</vt:i4>
      </vt:variant>
      <vt:variant>
        <vt:lpwstr/>
      </vt:variant>
      <vt:variant>
        <vt:lpwstr>SP_Leadership</vt:lpwstr>
      </vt:variant>
      <vt:variant>
        <vt:i4>2228253</vt:i4>
      </vt:variant>
      <vt:variant>
        <vt:i4>1446</vt:i4>
      </vt:variant>
      <vt:variant>
        <vt:i4>0</vt:i4>
      </vt:variant>
      <vt:variant>
        <vt:i4>5</vt:i4>
      </vt:variant>
      <vt:variant>
        <vt:lpwstr/>
      </vt:variant>
      <vt:variant>
        <vt:lpwstr>SP_11c</vt:lpwstr>
      </vt:variant>
      <vt:variant>
        <vt:i4>2359329</vt:i4>
      </vt:variant>
      <vt:variant>
        <vt:i4>1443</vt:i4>
      </vt:variant>
      <vt:variant>
        <vt:i4>0</vt:i4>
      </vt:variant>
      <vt:variant>
        <vt:i4>5</vt:i4>
      </vt:variant>
      <vt:variant>
        <vt:lpwstr/>
      </vt:variant>
      <vt:variant>
        <vt:lpwstr>SP_report_communicate</vt:lpwstr>
      </vt:variant>
      <vt:variant>
        <vt:i4>2293789</vt:i4>
      </vt:variant>
      <vt:variant>
        <vt:i4>1440</vt:i4>
      </vt:variant>
      <vt:variant>
        <vt:i4>0</vt:i4>
      </vt:variant>
      <vt:variant>
        <vt:i4>5</vt:i4>
      </vt:variant>
      <vt:variant>
        <vt:lpwstr/>
      </vt:variant>
      <vt:variant>
        <vt:lpwstr>SP_11b</vt:lpwstr>
      </vt:variant>
      <vt:variant>
        <vt:i4>5570661</vt:i4>
      </vt:variant>
      <vt:variant>
        <vt:i4>1437</vt:i4>
      </vt:variant>
      <vt:variant>
        <vt:i4>0</vt:i4>
      </vt:variant>
      <vt:variant>
        <vt:i4>5</vt:i4>
      </vt:variant>
      <vt:variant>
        <vt:lpwstr>https://www.qualityforum.org/Publications/2010/04/Safe_Practices_for_Better_Healthcare_%E2%80%93_2010_Update.aspx</vt:lpwstr>
      </vt:variant>
      <vt:variant>
        <vt:lpwstr/>
      </vt:variant>
      <vt:variant>
        <vt:i4>2490397</vt:i4>
      </vt:variant>
      <vt:variant>
        <vt:i4>1434</vt:i4>
      </vt:variant>
      <vt:variant>
        <vt:i4>0</vt:i4>
      </vt:variant>
      <vt:variant>
        <vt:i4>5</vt:i4>
      </vt:variant>
      <vt:variant>
        <vt:lpwstr/>
      </vt:variant>
      <vt:variant>
        <vt:lpwstr>SP_11a_12b_12d</vt:lpwstr>
      </vt:variant>
      <vt:variant>
        <vt:i4>131127</vt:i4>
      </vt:variant>
      <vt:variant>
        <vt:i4>1431</vt:i4>
      </vt:variant>
      <vt:variant>
        <vt:i4>0</vt:i4>
      </vt:variant>
      <vt:variant>
        <vt:i4>5</vt:i4>
      </vt:variant>
      <vt:variant>
        <vt:lpwstr/>
      </vt:variant>
      <vt:variant>
        <vt:lpwstr>SP_Leadership</vt:lpwstr>
      </vt:variant>
      <vt:variant>
        <vt:i4>6750285</vt:i4>
      </vt:variant>
      <vt:variant>
        <vt:i4>1428</vt:i4>
      </vt:variant>
      <vt:variant>
        <vt:i4>0</vt:i4>
      </vt:variant>
      <vt:variant>
        <vt:i4>5</vt:i4>
      </vt:variant>
      <vt:variant>
        <vt:lpwstr/>
      </vt:variant>
      <vt:variant>
        <vt:lpwstr>SP_FAQs</vt:lpwstr>
      </vt:variant>
      <vt:variant>
        <vt:i4>5701637</vt:i4>
      </vt:variant>
      <vt:variant>
        <vt:i4>1425</vt:i4>
      </vt:variant>
      <vt:variant>
        <vt:i4>0</vt:i4>
      </vt:variant>
      <vt:variant>
        <vt:i4>5</vt:i4>
      </vt:variant>
      <vt:variant>
        <vt:lpwstr>https://www.qualityforum.org/WorkArea/linkit.aspx?LinkIdentifier=id&amp;ItemID=25689</vt:lpwstr>
      </vt:variant>
      <vt:variant>
        <vt:lpwstr/>
      </vt:variant>
      <vt:variant>
        <vt:i4>1376348</vt:i4>
      </vt:variant>
      <vt:variant>
        <vt:i4>1422</vt:i4>
      </vt:variant>
      <vt:variant>
        <vt:i4>0</vt:i4>
      </vt:variant>
      <vt:variant>
        <vt:i4>5</vt:i4>
      </vt:variant>
      <vt:variant>
        <vt:lpwstr>https://www.leapfroggroup.org/asc-survey-materials/deadlines</vt:lpwstr>
      </vt:variant>
      <vt:variant>
        <vt:lpwstr/>
      </vt:variant>
      <vt:variant>
        <vt:i4>2818157</vt:i4>
      </vt:variant>
      <vt:variant>
        <vt:i4>1419</vt:i4>
      </vt:variant>
      <vt:variant>
        <vt:i4>0</vt:i4>
      </vt:variant>
      <vt:variant>
        <vt:i4>5</vt:i4>
      </vt:variant>
      <vt:variant>
        <vt:lpwstr>http://www.leapfroggroup.org/survey-materials/data-accuracy</vt:lpwstr>
      </vt:variant>
      <vt:variant>
        <vt:lpwstr/>
      </vt:variant>
      <vt:variant>
        <vt:i4>2687009</vt:i4>
      </vt:variant>
      <vt:variant>
        <vt:i4>1416</vt:i4>
      </vt:variant>
      <vt:variant>
        <vt:i4>0</vt:i4>
      </vt:variant>
      <vt:variant>
        <vt:i4>5</vt:i4>
      </vt:variant>
      <vt:variant>
        <vt:lpwstr>https://www.leapfroggroup.org/asc-survey-materials/survey-materials</vt:lpwstr>
      </vt:variant>
      <vt:variant>
        <vt:lpwstr/>
      </vt:variant>
      <vt:variant>
        <vt:i4>2687009</vt:i4>
      </vt:variant>
      <vt:variant>
        <vt:i4>1413</vt:i4>
      </vt:variant>
      <vt:variant>
        <vt:i4>0</vt:i4>
      </vt:variant>
      <vt:variant>
        <vt:i4>5</vt:i4>
      </vt:variant>
      <vt:variant>
        <vt:lpwstr>https://www.leapfroggroup.org/asc-survey-materials/survey-materials</vt:lpwstr>
      </vt:variant>
      <vt:variant>
        <vt:lpwstr/>
      </vt:variant>
      <vt:variant>
        <vt:i4>6029429</vt:i4>
      </vt:variant>
      <vt:variant>
        <vt:i4>1410</vt:i4>
      </vt:variant>
      <vt:variant>
        <vt:i4>0</vt:i4>
      </vt:variant>
      <vt:variant>
        <vt:i4>5</vt:i4>
      </vt:variant>
      <vt:variant>
        <vt:lpwstr/>
      </vt:variant>
      <vt:variant>
        <vt:lpwstr>Endnote_Individuals</vt:lpwstr>
      </vt:variant>
      <vt:variant>
        <vt:i4>4522037</vt:i4>
      </vt:variant>
      <vt:variant>
        <vt:i4>1407</vt:i4>
      </vt:variant>
      <vt:variant>
        <vt:i4>0</vt:i4>
      </vt:variant>
      <vt:variant>
        <vt:i4>5</vt:i4>
      </vt:variant>
      <vt:variant>
        <vt:lpwstr/>
      </vt:variant>
      <vt:variant>
        <vt:lpwstr>HH_CultureQ20</vt:lpwstr>
      </vt:variant>
      <vt:variant>
        <vt:i4>6029429</vt:i4>
      </vt:variant>
      <vt:variant>
        <vt:i4>1404</vt:i4>
      </vt:variant>
      <vt:variant>
        <vt:i4>0</vt:i4>
      </vt:variant>
      <vt:variant>
        <vt:i4>5</vt:i4>
      </vt:variant>
      <vt:variant>
        <vt:lpwstr/>
      </vt:variant>
      <vt:variant>
        <vt:lpwstr>Endnote_Individuals</vt:lpwstr>
      </vt:variant>
      <vt:variant>
        <vt:i4>7340115</vt:i4>
      </vt:variant>
      <vt:variant>
        <vt:i4>1401</vt:i4>
      </vt:variant>
      <vt:variant>
        <vt:i4>0</vt:i4>
      </vt:variant>
      <vt:variant>
        <vt:i4>5</vt:i4>
      </vt:variant>
      <vt:variant>
        <vt:lpwstr/>
      </vt:variant>
      <vt:variant>
        <vt:lpwstr>HH_leadershipandgovernance</vt:lpwstr>
      </vt:variant>
      <vt:variant>
        <vt:i4>7340115</vt:i4>
      </vt:variant>
      <vt:variant>
        <vt:i4>1398</vt:i4>
      </vt:variant>
      <vt:variant>
        <vt:i4>0</vt:i4>
      </vt:variant>
      <vt:variant>
        <vt:i4>5</vt:i4>
      </vt:variant>
      <vt:variant>
        <vt:lpwstr/>
      </vt:variant>
      <vt:variant>
        <vt:lpwstr>HH_leadershipandgovernance</vt:lpwstr>
      </vt:variant>
      <vt:variant>
        <vt:i4>7340115</vt:i4>
      </vt:variant>
      <vt:variant>
        <vt:i4>1395</vt:i4>
      </vt:variant>
      <vt:variant>
        <vt:i4>0</vt:i4>
      </vt:variant>
      <vt:variant>
        <vt:i4>5</vt:i4>
      </vt:variant>
      <vt:variant>
        <vt:lpwstr/>
      </vt:variant>
      <vt:variant>
        <vt:lpwstr>HH_leadershipandgovernance</vt:lpwstr>
      </vt:variant>
      <vt:variant>
        <vt:i4>6029429</vt:i4>
      </vt:variant>
      <vt:variant>
        <vt:i4>1392</vt:i4>
      </vt:variant>
      <vt:variant>
        <vt:i4>0</vt:i4>
      </vt:variant>
      <vt:variant>
        <vt:i4>5</vt:i4>
      </vt:variant>
      <vt:variant>
        <vt:lpwstr/>
      </vt:variant>
      <vt:variant>
        <vt:lpwstr>Endnote_Individuals</vt:lpwstr>
      </vt:variant>
      <vt:variant>
        <vt:i4>6029429</vt:i4>
      </vt:variant>
      <vt:variant>
        <vt:i4>1389</vt:i4>
      </vt:variant>
      <vt:variant>
        <vt:i4>0</vt:i4>
      </vt:variant>
      <vt:variant>
        <vt:i4>5</vt:i4>
      </vt:variant>
      <vt:variant>
        <vt:lpwstr/>
      </vt:variant>
      <vt:variant>
        <vt:lpwstr>Endnote_Individuals</vt:lpwstr>
      </vt:variant>
      <vt:variant>
        <vt:i4>6029429</vt:i4>
      </vt:variant>
      <vt:variant>
        <vt:i4>1386</vt:i4>
      </vt:variant>
      <vt:variant>
        <vt:i4>0</vt:i4>
      </vt:variant>
      <vt:variant>
        <vt:i4>5</vt:i4>
      </vt:variant>
      <vt:variant>
        <vt:lpwstr/>
      </vt:variant>
      <vt:variant>
        <vt:lpwstr>Endnote_Individuals</vt:lpwstr>
      </vt:variant>
      <vt:variant>
        <vt:i4>6029429</vt:i4>
      </vt:variant>
      <vt:variant>
        <vt:i4>1383</vt:i4>
      </vt:variant>
      <vt:variant>
        <vt:i4>0</vt:i4>
      </vt:variant>
      <vt:variant>
        <vt:i4>5</vt:i4>
      </vt:variant>
      <vt:variant>
        <vt:lpwstr/>
      </vt:variant>
      <vt:variant>
        <vt:lpwstr>Endnote_Individuals</vt:lpwstr>
      </vt:variant>
      <vt:variant>
        <vt:i4>6029429</vt:i4>
      </vt:variant>
      <vt:variant>
        <vt:i4>1380</vt:i4>
      </vt:variant>
      <vt:variant>
        <vt:i4>0</vt:i4>
      </vt:variant>
      <vt:variant>
        <vt:i4>5</vt:i4>
      </vt:variant>
      <vt:variant>
        <vt:lpwstr/>
      </vt:variant>
      <vt:variant>
        <vt:lpwstr>Endnote_Individuals</vt:lpwstr>
      </vt:variant>
      <vt:variant>
        <vt:i4>6029429</vt:i4>
      </vt:variant>
      <vt:variant>
        <vt:i4>1377</vt:i4>
      </vt:variant>
      <vt:variant>
        <vt:i4>0</vt:i4>
      </vt:variant>
      <vt:variant>
        <vt:i4>5</vt:i4>
      </vt:variant>
      <vt:variant>
        <vt:lpwstr/>
      </vt:variant>
      <vt:variant>
        <vt:lpwstr>Endnote_Individuals</vt:lpwstr>
      </vt:variant>
      <vt:variant>
        <vt:i4>6029429</vt:i4>
      </vt:variant>
      <vt:variant>
        <vt:i4>1374</vt:i4>
      </vt:variant>
      <vt:variant>
        <vt:i4>0</vt:i4>
      </vt:variant>
      <vt:variant>
        <vt:i4>5</vt:i4>
      </vt:variant>
      <vt:variant>
        <vt:lpwstr/>
      </vt:variant>
      <vt:variant>
        <vt:lpwstr>Endnote_Individuals</vt:lpwstr>
      </vt:variant>
      <vt:variant>
        <vt:i4>7667809</vt:i4>
      </vt:variant>
      <vt:variant>
        <vt:i4>1371</vt:i4>
      </vt:variant>
      <vt:variant>
        <vt:i4>0</vt:i4>
      </vt:variant>
      <vt:variant>
        <vt:i4>5</vt:i4>
      </vt:variant>
      <vt:variant>
        <vt:lpwstr>https://www.cdc.gov/mmwr/PDF/rr/rr5116.pdf</vt:lpwstr>
      </vt:variant>
      <vt:variant>
        <vt:lpwstr/>
      </vt:variant>
      <vt:variant>
        <vt:i4>5177414</vt:i4>
      </vt:variant>
      <vt:variant>
        <vt:i4>1368</vt:i4>
      </vt:variant>
      <vt:variant>
        <vt:i4>0</vt:i4>
      </vt:variant>
      <vt:variant>
        <vt:i4>5</vt:i4>
      </vt:variant>
      <vt:variant>
        <vt:lpwstr>https://www.who.int/campaigns/world-hand-hygiene-day</vt:lpwstr>
      </vt:variant>
      <vt:variant>
        <vt:lpwstr/>
      </vt:variant>
      <vt:variant>
        <vt:i4>6029429</vt:i4>
      </vt:variant>
      <vt:variant>
        <vt:i4>1365</vt:i4>
      </vt:variant>
      <vt:variant>
        <vt:i4>0</vt:i4>
      </vt:variant>
      <vt:variant>
        <vt:i4>5</vt:i4>
      </vt:variant>
      <vt:variant>
        <vt:lpwstr/>
      </vt:variant>
      <vt:variant>
        <vt:lpwstr>Endnote_Individuals</vt:lpwstr>
      </vt:variant>
      <vt:variant>
        <vt:i4>8323144</vt:i4>
      </vt:variant>
      <vt:variant>
        <vt:i4>1362</vt:i4>
      </vt:variant>
      <vt:variant>
        <vt:i4>0</vt:i4>
      </vt:variant>
      <vt:variant>
        <vt:i4>5</vt:i4>
      </vt:variant>
      <vt:variant>
        <vt:lpwstr/>
      </vt:variant>
      <vt:variant>
        <vt:lpwstr>HH_demonstrate</vt:lpwstr>
      </vt:variant>
      <vt:variant>
        <vt:i4>6029429</vt:i4>
      </vt:variant>
      <vt:variant>
        <vt:i4>1359</vt:i4>
      </vt:variant>
      <vt:variant>
        <vt:i4>0</vt:i4>
      </vt:variant>
      <vt:variant>
        <vt:i4>5</vt:i4>
      </vt:variant>
      <vt:variant>
        <vt:lpwstr/>
      </vt:variant>
      <vt:variant>
        <vt:lpwstr>Endnote_Individuals</vt:lpwstr>
      </vt:variant>
      <vt:variant>
        <vt:i4>3801094</vt:i4>
      </vt:variant>
      <vt:variant>
        <vt:i4>1356</vt:i4>
      </vt:variant>
      <vt:variant>
        <vt:i4>0</vt:i4>
      </vt:variant>
      <vt:variant>
        <vt:i4>5</vt:i4>
      </vt:variant>
      <vt:variant>
        <vt:lpwstr/>
      </vt:variant>
      <vt:variant>
        <vt:lpwstr>Endnote_HHApproTrain</vt:lpwstr>
      </vt:variant>
      <vt:variant>
        <vt:i4>6029429</vt:i4>
      </vt:variant>
      <vt:variant>
        <vt:i4>1353</vt:i4>
      </vt:variant>
      <vt:variant>
        <vt:i4>0</vt:i4>
      </vt:variant>
      <vt:variant>
        <vt:i4>5</vt:i4>
      </vt:variant>
      <vt:variant>
        <vt:lpwstr/>
      </vt:variant>
      <vt:variant>
        <vt:lpwstr>Endnote_Individuals</vt:lpwstr>
      </vt:variant>
      <vt:variant>
        <vt:i4>4194375</vt:i4>
      </vt:variant>
      <vt:variant>
        <vt:i4>1350</vt:i4>
      </vt:variant>
      <vt:variant>
        <vt:i4>0</vt:i4>
      </vt:variant>
      <vt:variant>
        <vt:i4>5</vt:i4>
      </vt:variant>
      <vt:variant>
        <vt:lpwstr/>
      </vt:variant>
      <vt:variant>
        <vt:lpwstr>_Section_4C:_Hand_1</vt:lpwstr>
      </vt:variant>
      <vt:variant>
        <vt:i4>7012470</vt:i4>
      </vt:variant>
      <vt:variant>
        <vt:i4>1347</vt:i4>
      </vt:variant>
      <vt:variant>
        <vt:i4>0</vt:i4>
      </vt:variant>
      <vt:variant>
        <vt:i4>5</vt:i4>
      </vt:variant>
      <vt:variant>
        <vt:lpwstr>https://www.who.int/teams/integrated-health-services/infection-prevention-control/hand-hygiene/monitoring-tools</vt:lpwstr>
      </vt:variant>
      <vt:variant>
        <vt:lpwstr/>
      </vt:variant>
      <vt:variant>
        <vt:i4>1245217</vt:i4>
      </vt:variant>
      <vt:variant>
        <vt:i4>1344</vt:i4>
      </vt:variant>
      <vt:variant>
        <vt:i4>0</vt:i4>
      </vt:variant>
      <vt:variant>
        <vt:i4>5</vt:i4>
      </vt:variant>
      <vt:variant>
        <vt:lpwstr/>
      </vt:variant>
      <vt:variant>
        <vt:lpwstr>_Hand_Hygiene_Frequently</vt:lpwstr>
      </vt:variant>
      <vt:variant>
        <vt:i4>262187</vt:i4>
      </vt:variant>
      <vt:variant>
        <vt:i4>1341</vt:i4>
      </vt:variant>
      <vt:variant>
        <vt:i4>0</vt:i4>
      </vt:variant>
      <vt:variant>
        <vt:i4>5</vt:i4>
      </vt:variant>
      <vt:variant>
        <vt:lpwstr/>
      </vt:variant>
      <vt:variant>
        <vt:lpwstr>_Section_4B:_NHSN</vt:lpwstr>
      </vt:variant>
      <vt:variant>
        <vt:i4>7274597</vt:i4>
      </vt:variant>
      <vt:variant>
        <vt:i4>1338</vt:i4>
      </vt:variant>
      <vt:variant>
        <vt:i4>0</vt:i4>
      </vt:variant>
      <vt:variant>
        <vt:i4>5</vt:i4>
      </vt:variant>
      <vt:variant>
        <vt:lpwstr>https://www.leapfroggroup.org/asc-survey-materials/join-asc-nhsn-group</vt:lpwstr>
      </vt:variant>
      <vt:variant>
        <vt:lpwstr/>
      </vt:variant>
      <vt:variant>
        <vt:i4>327711</vt:i4>
      </vt:variant>
      <vt:variant>
        <vt:i4>1335</vt:i4>
      </vt:variant>
      <vt:variant>
        <vt:i4>0</vt:i4>
      </vt:variant>
      <vt:variant>
        <vt:i4>5</vt:i4>
      </vt:variant>
      <vt:variant>
        <vt:lpwstr/>
      </vt:variant>
      <vt:variant>
        <vt:lpwstr>NHSN_OPC_MeasureSpecs</vt:lpwstr>
      </vt:variant>
      <vt:variant>
        <vt:i4>2359343</vt:i4>
      </vt:variant>
      <vt:variant>
        <vt:i4>1332</vt:i4>
      </vt:variant>
      <vt:variant>
        <vt:i4>0</vt:i4>
      </vt:variant>
      <vt:variant>
        <vt:i4>5</vt:i4>
      </vt:variant>
      <vt:variant>
        <vt:lpwstr>https://ratings.leapfroggroup.org/</vt:lpwstr>
      </vt:variant>
      <vt:variant>
        <vt:lpwstr/>
      </vt:variant>
      <vt:variant>
        <vt:i4>1507357</vt:i4>
      </vt:variant>
      <vt:variant>
        <vt:i4>1329</vt:i4>
      </vt:variant>
      <vt:variant>
        <vt:i4>0</vt:i4>
      </vt:variant>
      <vt:variant>
        <vt:i4>5</vt:i4>
      </vt:variant>
      <vt:variant>
        <vt:lpwstr/>
      </vt:variant>
      <vt:variant>
        <vt:lpwstr>AllergiesRxn</vt:lpwstr>
      </vt:variant>
      <vt:variant>
        <vt:i4>589844</vt:i4>
      </vt:variant>
      <vt:variant>
        <vt:i4>1326</vt:i4>
      </vt:variant>
      <vt:variant>
        <vt:i4>0</vt:i4>
      </vt:variant>
      <vt:variant>
        <vt:i4>5</vt:i4>
      </vt:variant>
      <vt:variant>
        <vt:lpwstr/>
      </vt:variant>
      <vt:variant>
        <vt:lpwstr>VisitMeds</vt:lpwstr>
      </vt:variant>
      <vt:variant>
        <vt:i4>3866624</vt:i4>
      </vt:variant>
      <vt:variant>
        <vt:i4>1323</vt:i4>
      </vt:variant>
      <vt:variant>
        <vt:i4>0</vt:i4>
      </vt:variant>
      <vt:variant>
        <vt:i4>5</vt:i4>
      </vt:variant>
      <vt:variant>
        <vt:lpwstr/>
      </vt:variant>
      <vt:variant>
        <vt:lpwstr>MedSafety_HomeMedications</vt:lpwstr>
      </vt:variant>
      <vt:variant>
        <vt:i4>7733358</vt:i4>
      </vt:variant>
      <vt:variant>
        <vt:i4>1320</vt:i4>
      </vt:variant>
      <vt:variant>
        <vt:i4>0</vt:i4>
      </vt:variant>
      <vt:variant>
        <vt:i4>5</vt:i4>
      </vt:variant>
      <vt:variant>
        <vt:lpwstr/>
      </vt:variant>
      <vt:variant>
        <vt:lpwstr>MedAllergySufficientSample</vt:lpwstr>
      </vt:variant>
      <vt:variant>
        <vt:i4>7733358</vt:i4>
      </vt:variant>
      <vt:variant>
        <vt:i4>1317</vt:i4>
      </vt:variant>
      <vt:variant>
        <vt:i4>0</vt:i4>
      </vt:variant>
      <vt:variant>
        <vt:i4>5</vt:i4>
      </vt:variant>
      <vt:variant>
        <vt:lpwstr/>
      </vt:variant>
      <vt:variant>
        <vt:lpwstr>MedAllergySufficientSample</vt:lpwstr>
      </vt:variant>
      <vt:variant>
        <vt:i4>7405647</vt:i4>
      </vt:variant>
      <vt:variant>
        <vt:i4>1314</vt:i4>
      </vt:variant>
      <vt:variant>
        <vt:i4>0</vt:i4>
      </vt:variant>
      <vt:variant>
        <vt:i4>5</vt:i4>
      </vt:variant>
      <vt:variant>
        <vt:lpwstr/>
      </vt:variant>
      <vt:variant>
        <vt:lpwstr>_Medication_and_Allergy</vt:lpwstr>
      </vt:variant>
      <vt:variant>
        <vt:i4>7733358</vt:i4>
      </vt:variant>
      <vt:variant>
        <vt:i4>1311</vt:i4>
      </vt:variant>
      <vt:variant>
        <vt:i4>0</vt:i4>
      </vt:variant>
      <vt:variant>
        <vt:i4>5</vt:i4>
      </vt:variant>
      <vt:variant>
        <vt:lpwstr/>
      </vt:variant>
      <vt:variant>
        <vt:lpwstr>MedAllergySufficientSample</vt:lpwstr>
      </vt:variant>
      <vt:variant>
        <vt:i4>6422632</vt:i4>
      </vt:variant>
      <vt:variant>
        <vt:i4>1308</vt:i4>
      </vt:variant>
      <vt:variant>
        <vt:i4>0</vt:i4>
      </vt:variant>
      <vt:variant>
        <vt:i4>5</vt:i4>
      </vt:variant>
      <vt:variant>
        <vt:lpwstr/>
      </vt:variant>
      <vt:variant>
        <vt:lpwstr>MedAllergyMeasureSpecs</vt:lpwstr>
      </vt:variant>
      <vt:variant>
        <vt:i4>6815780</vt:i4>
      </vt:variant>
      <vt:variant>
        <vt:i4>1305</vt:i4>
      </vt:variant>
      <vt:variant>
        <vt:i4>0</vt:i4>
      </vt:variant>
      <vt:variant>
        <vt:i4>5</vt:i4>
      </vt:variant>
      <vt:variant>
        <vt:lpwstr>https://www.leapfroggroup.org/asc-survey-materials/scoring-and-results</vt:lpwstr>
      </vt:variant>
      <vt:variant>
        <vt:lpwstr/>
      </vt:variant>
      <vt:variant>
        <vt:i4>262264</vt:i4>
      </vt:variant>
      <vt:variant>
        <vt:i4>1302</vt:i4>
      </vt:variant>
      <vt:variant>
        <vt:i4>0</vt:i4>
      </vt:variant>
      <vt:variant>
        <vt:i4>5</vt:i4>
      </vt:variant>
      <vt:variant>
        <vt:lpwstr/>
      </vt:variant>
      <vt:variant>
        <vt:lpwstr>HH_Table2opps</vt:lpwstr>
      </vt:variant>
      <vt:variant>
        <vt:i4>262267</vt:i4>
      </vt:variant>
      <vt:variant>
        <vt:i4>1299</vt:i4>
      </vt:variant>
      <vt:variant>
        <vt:i4>0</vt:i4>
      </vt:variant>
      <vt:variant>
        <vt:i4>5</vt:i4>
      </vt:variant>
      <vt:variant>
        <vt:lpwstr/>
      </vt:variant>
      <vt:variant>
        <vt:lpwstr>HH_Table1opps</vt:lpwstr>
      </vt:variant>
      <vt:variant>
        <vt:i4>5308499</vt:i4>
      </vt:variant>
      <vt:variant>
        <vt:i4>1296</vt:i4>
      </vt:variant>
      <vt:variant>
        <vt:i4>0</vt:i4>
      </vt:variant>
      <vt:variant>
        <vt:i4>5</vt:i4>
      </vt:variant>
      <vt:variant>
        <vt:lpwstr>https://ratings.leapfroggroup.org/measure/asc/2024/nursing-workforce</vt:lpwstr>
      </vt:variant>
      <vt:variant>
        <vt:lpwstr/>
      </vt:variant>
      <vt:variant>
        <vt:i4>3670133</vt:i4>
      </vt:variant>
      <vt:variant>
        <vt:i4>1293</vt:i4>
      </vt:variant>
      <vt:variant>
        <vt:i4>0</vt:i4>
      </vt:variant>
      <vt:variant>
        <vt:i4>5</vt:i4>
      </vt:variant>
      <vt:variant>
        <vt:lpwstr>https://ratings.leapfroggroup.org/measure/asc/2024/responding-never-events</vt:lpwstr>
      </vt:variant>
      <vt:variant>
        <vt:lpwstr/>
      </vt:variant>
      <vt:variant>
        <vt:i4>2949176</vt:i4>
      </vt:variant>
      <vt:variant>
        <vt:i4>1290</vt:i4>
      </vt:variant>
      <vt:variant>
        <vt:i4>0</vt:i4>
      </vt:variant>
      <vt:variant>
        <vt:i4>5</vt:i4>
      </vt:variant>
      <vt:variant>
        <vt:lpwstr>https://ratings.leapfroggroup.org/measure/asc/2024/effective-leadership-prevent-errors</vt:lpwstr>
      </vt:variant>
      <vt:variant>
        <vt:lpwstr/>
      </vt:variant>
      <vt:variant>
        <vt:i4>3866748</vt:i4>
      </vt:variant>
      <vt:variant>
        <vt:i4>1287</vt:i4>
      </vt:variant>
      <vt:variant>
        <vt:i4>0</vt:i4>
      </vt:variant>
      <vt:variant>
        <vt:i4>5</vt:i4>
      </vt:variant>
      <vt:variant>
        <vt:lpwstr>https://ratings.leapfroggroup.org/measure/asc/2024/handwashing</vt:lpwstr>
      </vt:variant>
      <vt:variant>
        <vt:lpwstr/>
      </vt:variant>
      <vt:variant>
        <vt:i4>3604580</vt:i4>
      </vt:variant>
      <vt:variant>
        <vt:i4>1284</vt:i4>
      </vt:variant>
      <vt:variant>
        <vt:i4>0</vt:i4>
      </vt:variant>
      <vt:variant>
        <vt:i4>5</vt:i4>
      </vt:variant>
      <vt:variant>
        <vt:lpwstr>https://nam02.safelinks.protection.outlook.com/?url=https%3A%2F%2Fapps.who.int%2Firis%2Fhandle%2F10665%2F70046&amp;data=05%7C01%7CLKaufman%40leapfrog-group.org%7C641400cbaca1444248e908db2a1a8679%7C95c34b8315eb4d9a97a7f29881f4a800%7C0%7C0%7C638150065638126877%7CUnknown%7CTWFpbGZsb3d8eyJWIjoiMC4wLjAwMDAiLCJQIjoiV2luMzIiLCJBTiI6Ik1haWwiLCJXVCI6Mn0%3D%7C3000%7C%7C%7C&amp;sdata=%2FcRrmy9d9qYRq9E88SKPuJpjvhKIVVdZ3HUI%2FUGp8VU%3D&amp;reserved=0</vt:lpwstr>
      </vt:variant>
      <vt:variant>
        <vt:lpwstr/>
      </vt:variant>
      <vt:variant>
        <vt:i4>2359335</vt:i4>
      </vt:variant>
      <vt:variant>
        <vt:i4>1281</vt:i4>
      </vt:variant>
      <vt:variant>
        <vt:i4>0</vt:i4>
      </vt:variant>
      <vt:variant>
        <vt:i4>5</vt:i4>
      </vt:variant>
      <vt:variant>
        <vt:lpwstr>https://www.hhs.gov/civil-rights/for-individuals/special-topics/limited-english-proficiency/index.html</vt:lpwstr>
      </vt:variant>
      <vt:variant>
        <vt:lpwstr/>
      </vt:variant>
      <vt:variant>
        <vt:i4>2097258</vt:i4>
      </vt:variant>
      <vt:variant>
        <vt:i4>1278</vt:i4>
      </vt:variant>
      <vt:variant>
        <vt:i4>0</vt:i4>
      </vt:variant>
      <vt:variant>
        <vt:i4>5</vt:i4>
      </vt:variant>
      <vt:variant>
        <vt:lpwstr>https://nam02.safelinks.protection.outlook.com/?url=https%3A%2F%2Fwww.leapfroggroup.org%2Fsites%2Fdefault%2Ffiles%2FFiles%2FCMS%2520Toolkit%2520for%2520Making%2520Written%2520Material%2520Clear.pdf&amp;data=05%7C01%7CLKaufman%40leapfrog-group.org%7C2c470c166c5f45fac28508db5d5d58d1%7C95c34b8315eb4d9a97a7f29881f4a800%7C0%7C0%7C638206427716575322%7CUnknown%7CTWFpbGZsb3d8eyJWIjoiMC4wLjAwMDAiLCJQIjoiV2luMzIiLCJBTiI6Ik1haWwiLCJXVCI6Mn0%3D%7C3000%7C%7C%7C&amp;sdata=tUkSlIdJTPmBDFs3JXiIWBjxA50O7MhuVA6Jrl7FpSA%3D&amp;reserved=0</vt:lpwstr>
      </vt:variant>
      <vt:variant>
        <vt:lpwstr/>
      </vt:variant>
      <vt:variant>
        <vt:i4>7405691</vt:i4>
      </vt:variant>
      <vt:variant>
        <vt:i4>1275</vt:i4>
      </vt:variant>
      <vt:variant>
        <vt:i4>0</vt:i4>
      </vt:variant>
      <vt:variant>
        <vt:i4>5</vt:i4>
      </vt:variant>
      <vt:variant>
        <vt:lpwstr>https://nam02.safelinks.protection.outlook.com/?url=https%3A%2F%2Fwww.cdc.gov%2Fccindex%2Findex.html&amp;data=05%7C01%7CLKaufman%40leapfrog-group.org%7C2c470c166c5f45fac28508db5d5d58d1%7C95c34b8315eb4d9a97a7f29881f4a800%7C0%7C0%7C638206427716575322%7CUnknown%7CTWFpbGZsb3d8eyJWIjoiMC4wLjAwMDAiLCJQIjoiV2luMzIiLCJBTiI6Ik1haWwiLCJXVCI6Mn0%3D%7C3000%7C%7C%7C&amp;sdata=67QU72jtLUNPbhBggfQqdlmtFlMryctbUszQlWghlXE%3D&amp;reserved=0</vt:lpwstr>
      </vt:variant>
      <vt:variant>
        <vt:lpwstr/>
      </vt:variant>
      <vt:variant>
        <vt:i4>7077946</vt:i4>
      </vt:variant>
      <vt:variant>
        <vt:i4>1272</vt:i4>
      </vt:variant>
      <vt:variant>
        <vt:i4>0</vt:i4>
      </vt:variant>
      <vt:variant>
        <vt:i4>5</vt:i4>
      </vt:variant>
      <vt:variant>
        <vt:lpwstr>https://nam02.safelinks.protection.outlook.com/?url=https%3A%2F%2Fwww.ahrq.gov%2Fprofessionals%2Fprevention-chronic-care%2Fimprove%2Fself-mgmt%2Fpemat%2Findex.html&amp;data=05%7C01%7CLKaufman%40leapfrog-group.org%7C2c470c166c5f45fac28508db5d5d58d1%7C95c34b8315eb4d9a97a7f29881f4a800%7C0%7C0%7C638206427716575322%7CUnknown%7CTWFpbGZsb3d8eyJWIjoiMC4wLjAwMDAiLCJQIjoiV2luMzIiLCJBTiI6Ik1haWwiLCJXVCI6Mn0%3D%7C3000%7C%7C%7C&amp;sdata=SCdyxo5wkGI6Tut%2FyLItZoOuIERv%2FyIAtJVkE6oX8cg%3D&amp;reserved=0</vt:lpwstr>
      </vt:variant>
      <vt:variant>
        <vt:lpwstr/>
      </vt:variant>
      <vt:variant>
        <vt:i4>7471206</vt:i4>
      </vt:variant>
      <vt:variant>
        <vt:i4>1269</vt:i4>
      </vt:variant>
      <vt:variant>
        <vt:i4>0</vt:i4>
      </vt:variant>
      <vt:variant>
        <vt:i4>5</vt:i4>
      </vt:variant>
      <vt:variant>
        <vt:lpwstr>https://nam02.safelinks.protection.outlook.com/?url=https%3A%2F%2Fwww.ahrq.gov%2Fhealth-literacy%2Fprofessional-training%2Finformed-choice.html&amp;data=05%7C01%7CLKaufman%40leapfrog-group.org%7C2c470c166c5f45fac28508db5d5d58d1%7C95c34b8315eb4d9a97a7f29881f4a800%7C0%7C0%7C638206427716575322%7CUnknown%7CTWFpbGZsb3d8eyJWIjoiMC4wLjAwMDAiLCJQIjoiV2luMzIiLCJBTiI6Ik1haWwiLCJXVCI6Mn0%3D%7C3000%7C%7C%7C&amp;sdata=JBs%2FnJo4pq6Pnn9IuGnv96zm39T6l8vYBLXZ3OVN2%2FU%3D&amp;reserved=0</vt:lpwstr>
      </vt:variant>
      <vt:variant>
        <vt:lpwstr/>
      </vt:variant>
      <vt:variant>
        <vt:i4>7077989</vt:i4>
      </vt:variant>
      <vt:variant>
        <vt:i4>1266</vt:i4>
      </vt:variant>
      <vt:variant>
        <vt:i4>0</vt:i4>
      </vt:variant>
      <vt:variant>
        <vt:i4>5</vt:i4>
      </vt:variant>
      <vt:variant>
        <vt:lpwstr>https://nam02.safelinks.protection.outlook.com/?url=https%3A%2F%2Fwww.leapfroggroup.org%2Fsurvey-materials%2Ftown-hall-calls&amp;data=05%7C01%7CLKaufman%40leapfrog-group.org%7C2c470c166c5f45fac28508db5d5d58d1%7C95c34b8315eb4d9a97a7f29881f4a800%7C0%7C0%7C638206427716575322%7CUnknown%7CTWFpbGZsb3d8eyJWIjoiMC4wLjAwMDAiLCJQIjoiV2luMzIiLCJBTiI6Ik1haWwiLCJXVCI6Mn0%3D%7C3000%7C%7C%7C&amp;sdata=YR7eGVuRR%2FFjQhZkKIdN0j9B%2B4JOJ1es3kinWbQxoJ0%3D&amp;reserved=0</vt:lpwstr>
      </vt:variant>
      <vt:variant>
        <vt:lpwstr/>
      </vt:variant>
      <vt:variant>
        <vt:i4>3407966</vt:i4>
      </vt:variant>
      <vt:variant>
        <vt:i4>1263</vt:i4>
      </vt:variant>
      <vt:variant>
        <vt:i4>0</vt:i4>
      </vt:variant>
      <vt:variant>
        <vt:i4>5</vt:i4>
      </vt:variant>
      <vt:variant>
        <vt:lpwstr>https://www.oecd.org/skills/piaac/publications/countryspecificmaterial/PIAAC_Country_Note_USA.pdf</vt:lpwstr>
      </vt:variant>
      <vt:variant>
        <vt:lpwstr/>
      </vt:variant>
      <vt:variant>
        <vt:i4>458864</vt:i4>
      </vt:variant>
      <vt:variant>
        <vt:i4>1260</vt:i4>
      </vt:variant>
      <vt:variant>
        <vt:i4>0</vt:i4>
      </vt:variant>
      <vt:variant>
        <vt:i4>5</vt:i4>
      </vt:variant>
      <vt:variant>
        <vt:lpwstr>https://nam02.safelinks.protection.outlook.com/?url=https%3A%2F%2Fwww.barbarabush.org%2Fwp-content%2Fuploads%2F2020%2F09%2FBBFoundation_GainsFromEradicatingIlliteracy_9_8.pdf&amp;data=05%7C01%7CLKaufman%40leapfrog-group.org%7C2c470c166c5f45fac28508db5d5d58d1%7C95c34b8315eb4d9a97a7f29881f4a800%7C0%7C0%7C638206427716575322%7CUnknown%7CTWFpbGZsb3d8eyJWIjoiMC4wLjAwMDAiLCJQIjoiV2luMzIiLCJBTiI6Ik1haWwiLCJXVCI6Mn0%3D%7C3000%7C%7C%7C&amp;sdata=wywS8D7xF8TJqzszoVjFKbTB1BnyJuBdKFUOxX8igaY%3D&amp;reserved=0</vt:lpwstr>
      </vt:variant>
      <vt:variant>
        <vt:lpwstr/>
      </vt:variant>
      <vt:variant>
        <vt:i4>3080303</vt:i4>
      </vt:variant>
      <vt:variant>
        <vt:i4>1257</vt:i4>
      </vt:variant>
      <vt:variant>
        <vt:i4>0</vt:i4>
      </vt:variant>
      <vt:variant>
        <vt:i4>5</vt:i4>
      </vt:variant>
      <vt:variant>
        <vt:lpwstr>https://nam02.safelinks.protection.outlook.com/?url=https%3A%2F%2Fwww.ahrq.gov%2Fhealth-literacy%2Fprofessional-training%2Finformed-choice.html&amp;data=05%7C01%7CLKaufman%40leapfrog-group.org%7C9d5f73f439dc48f3341e08db2495bf25%7C95c34b8315eb4d9a97a7f29881f4a800%7C0%7C0%7C638143997810914134%7CUnknown%7CTWFpbGZsb3d8eyJWIjoiMC4wLjAwMDAiLCJQIjoiV2luMzIiLCJBTiI6Ik1haWwiLCJXVCI6Mn0%3D%7C3000%7C%7C%7C&amp;sdata=2KOGcr4Zb5OasRIjFHz6%2FmFbsd4r2l77ylVd8YRcFjY%3D&amp;reserved=0</vt:lpwstr>
      </vt:variant>
      <vt:variant>
        <vt:lpwstr/>
      </vt:variant>
      <vt:variant>
        <vt:i4>6815780</vt:i4>
      </vt:variant>
      <vt:variant>
        <vt:i4>1254</vt:i4>
      </vt:variant>
      <vt:variant>
        <vt:i4>0</vt:i4>
      </vt:variant>
      <vt:variant>
        <vt:i4>5</vt:i4>
      </vt:variant>
      <vt:variant>
        <vt:lpwstr>https://www.leapfroggroup.org/asc-survey-materials/scoring-and-results</vt:lpwstr>
      </vt:variant>
      <vt:variant>
        <vt:lpwstr/>
      </vt:variant>
      <vt:variant>
        <vt:i4>6881297</vt:i4>
      </vt:variant>
      <vt:variant>
        <vt:i4>1251</vt:i4>
      </vt:variant>
      <vt:variant>
        <vt:i4>0</vt:i4>
      </vt:variant>
      <vt:variant>
        <vt:i4>5</vt:i4>
      </vt:variant>
      <vt:variant>
        <vt:lpwstr/>
      </vt:variant>
      <vt:variant>
        <vt:lpwstr>VOP_faq8</vt:lpwstr>
      </vt:variant>
      <vt:variant>
        <vt:i4>6684689</vt:i4>
      </vt:variant>
      <vt:variant>
        <vt:i4>1248</vt:i4>
      </vt:variant>
      <vt:variant>
        <vt:i4>0</vt:i4>
      </vt:variant>
      <vt:variant>
        <vt:i4>5</vt:i4>
      </vt:variant>
      <vt:variant>
        <vt:lpwstr/>
      </vt:variant>
      <vt:variant>
        <vt:lpwstr>VOP_faq7</vt:lpwstr>
      </vt:variant>
      <vt:variant>
        <vt:i4>4325454</vt:i4>
      </vt:variant>
      <vt:variant>
        <vt:i4>1245</vt:i4>
      </vt:variant>
      <vt:variant>
        <vt:i4>0</vt:i4>
      </vt:variant>
      <vt:variant>
        <vt:i4>5</vt:i4>
      </vt:variant>
      <vt:variant>
        <vt:lpwstr>https://leapfroghelpdesk.zendesk.com/hc/en-us</vt:lpwstr>
      </vt:variant>
      <vt:variant>
        <vt:lpwstr/>
      </vt:variant>
      <vt:variant>
        <vt:i4>4063286</vt:i4>
      </vt:variant>
      <vt:variant>
        <vt:i4>1242</vt:i4>
      </vt:variant>
      <vt:variant>
        <vt:i4>0</vt:i4>
      </vt:variant>
      <vt:variant>
        <vt:i4>5</vt:i4>
      </vt:variant>
      <vt:variant>
        <vt:lpwstr/>
      </vt:variant>
      <vt:variant>
        <vt:lpwstr>_Safe_Surgery_Checklist_1</vt:lpwstr>
      </vt:variant>
      <vt:variant>
        <vt:i4>2687009</vt:i4>
      </vt:variant>
      <vt:variant>
        <vt:i4>1239</vt:i4>
      </vt:variant>
      <vt:variant>
        <vt:i4>0</vt:i4>
      </vt:variant>
      <vt:variant>
        <vt:i4>5</vt:i4>
      </vt:variant>
      <vt:variant>
        <vt:lpwstr>https://www.leapfroggroup.org/asc-survey-materials/survey-materials</vt:lpwstr>
      </vt:variant>
      <vt:variant>
        <vt:lpwstr/>
      </vt:variant>
      <vt:variant>
        <vt:i4>1638479</vt:i4>
      </vt:variant>
      <vt:variant>
        <vt:i4>1236</vt:i4>
      </vt:variant>
      <vt:variant>
        <vt:i4>0</vt:i4>
      </vt:variant>
      <vt:variant>
        <vt:i4>5</vt:i4>
      </vt:variant>
      <vt:variant>
        <vt:lpwstr>https://www.who.int/publications/i/item/9789241598590</vt:lpwstr>
      </vt:variant>
      <vt:variant>
        <vt:lpwstr/>
      </vt:variant>
      <vt:variant>
        <vt:i4>4915273</vt:i4>
      </vt:variant>
      <vt:variant>
        <vt:i4>1233</vt:i4>
      </vt:variant>
      <vt:variant>
        <vt:i4>0</vt:i4>
      </vt:variant>
      <vt:variant>
        <vt:i4>5</vt:i4>
      </vt:variant>
      <vt:variant>
        <vt:lpwstr>https://www.who.int/teams/integrated-health-services/patient-safety/research/safe-surgery</vt:lpwstr>
      </vt:variant>
      <vt:variant>
        <vt:lpwstr/>
      </vt:variant>
      <vt:variant>
        <vt:i4>4325454</vt:i4>
      </vt:variant>
      <vt:variant>
        <vt:i4>1230</vt:i4>
      </vt:variant>
      <vt:variant>
        <vt:i4>0</vt:i4>
      </vt:variant>
      <vt:variant>
        <vt:i4>5</vt:i4>
      </vt:variant>
      <vt:variant>
        <vt:lpwstr>https://leapfroghelpdesk.zendesk.com/hc/en-us</vt:lpwstr>
      </vt:variant>
      <vt:variant>
        <vt:lpwstr/>
      </vt:variant>
      <vt:variant>
        <vt:i4>16</vt:i4>
      </vt:variant>
      <vt:variant>
        <vt:i4>1227</vt:i4>
      </vt:variant>
      <vt:variant>
        <vt:i4>0</vt:i4>
      </vt:variant>
      <vt:variant>
        <vt:i4>5</vt:i4>
      </vt:variant>
      <vt:variant>
        <vt:lpwstr>https://data.cms.gov/provider-data/dataset/4jcv-atw7</vt:lpwstr>
      </vt:variant>
      <vt:variant>
        <vt:lpwstr/>
      </vt:variant>
      <vt:variant>
        <vt:i4>16</vt:i4>
      </vt:variant>
      <vt:variant>
        <vt:i4>1224</vt:i4>
      </vt:variant>
      <vt:variant>
        <vt:i4>0</vt:i4>
      </vt:variant>
      <vt:variant>
        <vt:i4>5</vt:i4>
      </vt:variant>
      <vt:variant>
        <vt:lpwstr>https://data.cms.gov/provider-data/dataset/4jcv-atw7</vt:lpwstr>
      </vt:variant>
      <vt:variant>
        <vt:lpwstr/>
      </vt:variant>
      <vt:variant>
        <vt:i4>1048662</vt:i4>
      </vt:variant>
      <vt:variant>
        <vt:i4>1221</vt:i4>
      </vt:variant>
      <vt:variant>
        <vt:i4>0</vt:i4>
      </vt:variant>
      <vt:variant>
        <vt:i4>5</vt:i4>
      </vt:variant>
      <vt:variant>
        <vt:lpwstr>https://survey.leapfroggroup.org/login/asc?destination=dashboard</vt:lpwstr>
      </vt:variant>
      <vt:variant>
        <vt:lpwstr/>
      </vt:variant>
      <vt:variant>
        <vt:i4>16</vt:i4>
      </vt:variant>
      <vt:variant>
        <vt:i4>1218</vt:i4>
      </vt:variant>
      <vt:variant>
        <vt:i4>0</vt:i4>
      </vt:variant>
      <vt:variant>
        <vt:i4>5</vt:i4>
      </vt:variant>
      <vt:variant>
        <vt:lpwstr>https://data.cms.gov/provider-data/dataset/4jcv-atw7</vt:lpwstr>
      </vt:variant>
      <vt:variant>
        <vt:lpwstr/>
      </vt:variant>
      <vt:variant>
        <vt:i4>917542</vt:i4>
      </vt:variant>
      <vt:variant>
        <vt:i4>1215</vt:i4>
      </vt:variant>
      <vt:variant>
        <vt:i4>0</vt:i4>
      </vt:variant>
      <vt:variant>
        <vt:i4>5</vt:i4>
      </vt:variant>
      <vt:variant>
        <vt:lpwstr/>
      </vt:variant>
      <vt:variant>
        <vt:lpwstr>_Facility_and_Surgeon</vt:lpwstr>
      </vt:variant>
      <vt:variant>
        <vt:i4>1048662</vt:i4>
      </vt:variant>
      <vt:variant>
        <vt:i4>1212</vt:i4>
      </vt:variant>
      <vt:variant>
        <vt:i4>0</vt:i4>
      </vt:variant>
      <vt:variant>
        <vt:i4>5</vt:i4>
      </vt:variant>
      <vt:variant>
        <vt:lpwstr>https://survey.leapfroggroup.org/login/asc?destination=dashboard</vt:lpwstr>
      </vt:variant>
      <vt:variant>
        <vt:lpwstr/>
      </vt:variant>
      <vt:variant>
        <vt:i4>1048662</vt:i4>
      </vt:variant>
      <vt:variant>
        <vt:i4>1209</vt:i4>
      </vt:variant>
      <vt:variant>
        <vt:i4>0</vt:i4>
      </vt:variant>
      <vt:variant>
        <vt:i4>5</vt:i4>
      </vt:variant>
      <vt:variant>
        <vt:lpwstr>https://survey.leapfroggroup.org/login/asc?destination=dashboard</vt:lpwstr>
      </vt:variant>
      <vt:variant>
        <vt:lpwstr/>
      </vt:variant>
      <vt:variant>
        <vt:i4>1048662</vt:i4>
      </vt:variant>
      <vt:variant>
        <vt:i4>1206</vt:i4>
      </vt:variant>
      <vt:variant>
        <vt:i4>0</vt:i4>
      </vt:variant>
      <vt:variant>
        <vt:i4>5</vt:i4>
      </vt:variant>
      <vt:variant>
        <vt:lpwstr>https://survey.leapfroggroup.org/login/asc?destination=dashboard</vt:lpwstr>
      </vt:variant>
      <vt:variant>
        <vt:lpwstr/>
      </vt:variant>
      <vt:variant>
        <vt:i4>1048662</vt:i4>
      </vt:variant>
      <vt:variant>
        <vt:i4>1203</vt:i4>
      </vt:variant>
      <vt:variant>
        <vt:i4>0</vt:i4>
      </vt:variant>
      <vt:variant>
        <vt:i4>5</vt:i4>
      </vt:variant>
      <vt:variant>
        <vt:lpwstr>https://survey.leapfroggroup.org/login/asc?destination=dashboard</vt:lpwstr>
      </vt:variant>
      <vt:variant>
        <vt:lpwstr/>
      </vt:variant>
      <vt:variant>
        <vt:i4>1048662</vt:i4>
      </vt:variant>
      <vt:variant>
        <vt:i4>1200</vt:i4>
      </vt:variant>
      <vt:variant>
        <vt:i4>0</vt:i4>
      </vt:variant>
      <vt:variant>
        <vt:i4>5</vt:i4>
      </vt:variant>
      <vt:variant>
        <vt:lpwstr>https://survey.leapfroggroup.org/login/asc?destination=dashboard</vt:lpwstr>
      </vt:variant>
      <vt:variant>
        <vt:lpwstr/>
      </vt:variant>
      <vt:variant>
        <vt:i4>1048662</vt:i4>
      </vt:variant>
      <vt:variant>
        <vt:i4>1197</vt:i4>
      </vt:variant>
      <vt:variant>
        <vt:i4>0</vt:i4>
      </vt:variant>
      <vt:variant>
        <vt:i4>5</vt:i4>
      </vt:variant>
      <vt:variant>
        <vt:lpwstr>https://survey.leapfroggroup.org/login/asc?destination=dashboard</vt:lpwstr>
      </vt:variant>
      <vt:variant>
        <vt:lpwstr/>
      </vt:variant>
      <vt:variant>
        <vt:i4>1048662</vt:i4>
      </vt:variant>
      <vt:variant>
        <vt:i4>1194</vt:i4>
      </vt:variant>
      <vt:variant>
        <vt:i4>0</vt:i4>
      </vt:variant>
      <vt:variant>
        <vt:i4>5</vt:i4>
      </vt:variant>
      <vt:variant>
        <vt:lpwstr>https://survey.leapfroggroup.org/login/asc?destination=dashboard</vt:lpwstr>
      </vt:variant>
      <vt:variant>
        <vt:lpwstr/>
      </vt:variant>
      <vt:variant>
        <vt:i4>1048662</vt:i4>
      </vt:variant>
      <vt:variant>
        <vt:i4>1191</vt:i4>
      </vt:variant>
      <vt:variant>
        <vt:i4>0</vt:i4>
      </vt:variant>
      <vt:variant>
        <vt:i4>5</vt:i4>
      </vt:variant>
      <vt:variant>
        <vt:lpwstr>https://survey.leapfroggroup.org/login/asc?destination=dashboard</vt:lpwstr>
      </vt:variant>
      <vt:variant>
        <vt:lpwstr/>
      </vt:variant>
      <vt:variant>
        <vt:i4>1048662</vt:i4>
      </vt:variant>
      <vt:variant>
        <vt:i4>1188</vt:i4>
      </vt:variant>
      <vt:variant>
        <vt:i4>0</vt:i4>
      </vt:variant>
      <vt:variant>
        <vt:i4>5</vt:i4>
      </vt:variant>
      <vt:variant>
        <vt:lpwstr>https://survey.leapfroggroup.org/login/asc?destination=dashboard</vt:lpwstr>
      </vt:variant>
      <vt:variant>
        <vt:lpwstr/>
      </vt:variant>
      <vt:variant>
        <vt:i4>2359319</vt:i4>
      </vt:variant>
      <vt:variant>
        <vt:i4>1185</vt:i4>
      </vt:variant>
      <vt:variant>
        <vt:i4>0</vt:i4>
      </vt:variant>
      <vt:variant>
        <vt:i4>5</vt:i4>
      </vt:variant>
      <vt:variant>
        <vt:lpwstr/>
      </vt:variant>
      <vt:variant>
        <vt:lpwstr>_Volume_of_Procedures</vt:lpwstr>
      </vt:variant>
      <vt:variant>
        <vt:i4>7602267</vt:i4>
      </vt:variant>
      <vt:variant>
        <vt:i4>1182</vt:i4>
      </vt:variant>
      <vt:variant>
        <vt:i4>0</vt:i4>
      </vt:variant>
      <vt:variant>
        <vt:i4>5</vt:i4>
      </vt:variant>
      <vt:variant>
        <vt:lpwstr/>
      </vt:variant>
      <vt:variant>
        <vt:lpwstr>_Otolaryngology</vt:lpwstr>
      </vt:variant>
      <vt:variant>
        <vt:i4>6422622</vt:i4>
      </vt:variant>
      <vt:variant>
        <vt:i4>1179</vt:i4>
      </vt:variant>
      <vt:variant>
        <vt:i4>0</vt:i4>
      </vt:variant>
      <vt:variant>
        <vt:i4>5</vt:i4>
      </vt:variant>
      <vt:variant>
        <vt:lpwstr/>
      </vt:variant>
      <vt:variant>
        <vt:lpwstr>_Orthopedic_Measure_Specifications</vt:lpwstr>
      </vt:variant>
      <vt:variant>
        <vt:i4>7995484</vt:i4>
      </vt:variant>
      <vt:variant>
        <vt:i4>1176</vt:i4>
      </vt:variant>
      <vt:variant>
        <vt:i4>0</vt:i4>
      </vt:variant>
      <vt:variant>
        <vt:i4>5</vt:i4>
      </vt:variant>
      <vt:variant>
        <vt:lpwstr/>
      </vt:variant>
      <vt:variant>
        <vt:lpwstr>_Ophthalmology</vt:lpwstr>
      </vt:variant>
      <vt:variant>
        <vt:i4>8323142</vt:i4>
      </vt:variant>
      <vt:variant>
        <vt:i4>1173</vt:i4>
      </vt:variant>
      <vt:variant>
        <vt:i4>0</vt:i4>
      </vt:variant>
      <vt:variant>
        <vt:i4>5</vt:i4>
      </vt:variant>
      <vt:variant>
        <vt:lpwstr/>
      </vt:variant>
      <vt:variant>
        <vt:lpwstr>_Plastic_and_Reconstructive</vt:lpwstr>
      </vt:variant>
      <vt:variant>
        <vt:i4>6488131</vt:i4>
      </vt:variant>
      <vt:variant>
        <vt:i4>1170</vt:i4>
      </vt:variant>
      <vt:variant>
        <vt:i4>0</vt:i4>
      </vt:variant>
      <vt:variant>
        <vt:i4>5</vt:i4>
      </vt:variant>
      <vt:variant>
        <vt:lpwstr/>
      </vt:variant>
      <vt:variant>
        <vt:lpwstr>_Obstetrics_and_Gynecology</vt:lpwstr>
      </vt:variant>
      <vt:variant>
        <vt:i4>1507368</vt:i4>
      </vt:variant>
      <vt:variant>
        <vt:i4>1167</vt:i4>
      </vt:variant>
      <vt:variant>
        <vt:i4>0</vt:i4>
      </vt:variant>
      <vt:variant>
        <vt:i4>5</vt:i4>
      </vt:variant>
      <vt:variant>
        <vt:lpwstr/>
      </vt:variant>
      <vt:variant>
        <vt:lpwstr>_Neurological_Surgery_Measure</vt:lpwstr>
      </vt:variant>
      <vt:variant>
        <vt:i4>6291535</vt:i4>
      </vt:variant>
      <vt:variant>
        <vt:i4>1164</vt:i4>
      </vt:variant>
      <vt:variant>
        <vt:i4>0</vt:i4>
      </vt:variant>
      <vt:variant>
        <vt:i4>5</vt:i4>
      </vt:variant>
      <vt:variant>
        <vt:lpwstr/>
      </vt:variant>
      <vt:variant>
        <vt:lpwstr>_Urology_Measure_Specifications</vt:lpwstr>
      </vt:variant>
      <vt:variant>
        <vt:i4>655361</vt:i4>
      </vt:variant>
      <vt:variant>
        <vt:i4>1161</vt:i4>
      </vt:variant>
      <vt:variant>
        <vt:i4>0</vt:i4>
      </vt:variant>
      <vt:variant>
        <vt:i4>5</vt:i4>
      </vt:variant>
      <vt:variant>
        <vt:lpwstr/>
      </vt:variant>
      <vt:variant>
        <vt:lpwstr>_General_Surgery</vt:lpwstr>
      </vt:variant>
      <vt:variant>
        <vt:i4>917550</vt:i4>
      </vt:variant>
      <vt:variant>
        <vt:i4>1158</vt:i4>
      </vt:variant>
      <vt:variant>
        <vt:i4>0</vt:i4>
      </vt:variant>
      <vt:variant>
        <vt:i4>5</vt:i4>
      </vt:variant>
      <vt:variant>
        <vt:lpwstr/>
      </vt:variant>
      <vt:variant>
        <vt:lpwstr>_Gastroenterology</vt:lpwstr>
      </vt:variant>
      <vt:variant>
        <vt:i4>7602267</vt:i4>
      </vt:variant>
      <vt:variant>
        <vt:i4>1155</vt:i4>
      </vt:variant>
      <vt:variant>
        <vt:i4>0</vt:i4>
      </vt:variant>
      <vt:variant>
        <vt:i4>5</vt:i4>
      </vt:variant>
      <vt:variant>
        <vt:lpwstr/>
      </vt:variant>
      <vt:variant>
        <vt:lpwstr>_Otolaryngology</vt:lpwstr>
      </vt:variant>
      <vt:variant>
        <vt:i4>6422622</vt:i4>
      </vt:variant>
      <vt:variant>
        <vt:i4>1152</vt:i4>
      </vt:variant>
      <vt:variant>
        <vt:i4>0</vt:i4>
      </vt:variant>
      <vt:variant>
        <vt:i4>5</vt:i4>
      </vt:variant>
      <vt:variant>
        <vt:lpwstr/>
      </vt:variant>
      <vt:variant>
        <vt:lpwstr>_Orthopedic_Measure_Specifications</vt:lpwstr>
      </vt:variant>
      <vt:variant>
        <vt:i4>7995484</vt:i4>
      </vt:variant>
      <vt:variant>
        <vt:i4>1149</vt:i4>
      </vt:variant>
      <vt:variant>
        <vt:i4>0</vt:i4>
      </vt:variant>
      <vt:variant>
        <vt:i4>5</vt:i4>
      </vt:variant>
      <vt:variant>
        <vt:lpwstr/>
      </vt:variant>
      <vt:variant>
        <vt:lpwstr>_Ophthalmology</vt:lpwstr>
      </vt:variant>
      <vt:variant>
        <vt:i4>2687009</vt:i4>
      </vt:variant>
      <vt:variant>
        <vt:i4>1146</vt:i4>
      </vt:variant>
      <vt:variant>
        <vt:i4>0</vt:i4>
      </vt:variant>
      <vt:variant>
        <vt:i4>5</vt:i4>
      </vt:variant>
      <vt:variant>
        <vt:lpwstr>https://www.leapfroggroup.org/asc-survey-materials/survey-materials</vt:lpwstr>
      </vt:variant>
      <vt:variant>
        <vt:lpwstr/>
      </vt:variant>
      <vt:variant>
        <vt:i4>1048662</vt:i4>
      </vt:variant>
      <vt:variant>
        <vt:i4>1143</vt:i4>
      </vt:variant>
      <vt:variant>
        <vt:i4>0</vt:i4>
      </vt:variant>
      <vt:variant>
        <vt:i4>5</vt:i4>
      </vt:variant>
      <vt:variant>
        <vt:lpwstr>https://survey.leapfroggroup.org/login/asc?destination=dashboard</vt:lpwstr>
      </vt:variant>
      <vt:variant>
        <vt:lpwstr/>
      </vt:variant>
      <vt:variant>
        <vt:i4>524307</vt:i4>
      </vt:variant>
      <vt:variant>
        <vt:i4>1140</vt:i4>
      </vt:variant>
      <vt:variant>
        <vt:i4>0</vt:i4>
      </vt:variant>
      <vt:variant>
        <vt:i4>5</vt:i4>
      </vt:variant>
      <vt:variant>
        <vt:lpwstr>https://www.ahrq.gov/hai/tools/ambulatory-surgery/sections/implementation/implementation-guide/app-e.html</vt:lpwstr>
      </vt:variant>
      <vt:variant>
        <vt:lpwstr/>
      </vt:variant>
      <vt:variant>
        <vt:i4>5374018</vt:i4>
      </vt:variant>
      <vt:variant>
        <vt:i4>1137</vt:i4>
      </vt:variant>
      <vt:variant>
        <vt:i4>0</vt:i4>
      </vt:variant>
      <vt:variant>
        <vt:i4>5</vt:i4>
      </vt:variant>
      <vt:variant>
        <vt:lpwstr>https://www.leapfroggroup.org/asc-survey-materials/data-accuracy</vt:lpwstr>
      </vt:variant>
      <vt:variant>
        <vt:lpwstr/>
      </vt:variant>
      <vt:variant>
        <vt:i4>5439558</vt:i4>
      </vt:variant>
      <vt:variant>
        <vt:i4>1134</vt:i4>
      </vt:variant>
      <vt:variant>
        <vt:i4>0</vt:i4>
      </vt:variant>
      <vt:variant>
        <vt:i4>5</vt:i4>
      </vt:variant>
      <vt:variant>
        <vt:lpwstr>https://www.jstor.org/stable/40011226</vt:lpwstr>
      </vt:variant>
      <vt:variant>
        <vt:lpwstr/>
      </vt:variant>
      <vt:variant>
        <vt:i4>2031645</vt:i4>
      </vt:variant>
      <vt:variant>
        <vt:i4>1131</vt:i4>
      </vt:variant>
      <vt:variant>
        <vt:i4>0</vt:i4>
      </vt:variant>
      <vt:variant>
        <vt:i4>5</vt:i4>
      </vt:variant>
      <vt:variant>
        <vt:lpwstr>https://www.leapfroggroup.org/about/expert-panelists</vt:lpwstr>
      </vt:variant>
      <vt:variant>
        <vt:lpwstr/>
      </vt:variant>
      <vt:variant>
        <vt:i4>4456574</vt:i4>
      </vt:variant>
      <vt:variant>
        <vt:i4>1128</vt:i4>
      </vt:variant>
      <vt:variant>
        <vt:i4>0</vt:i4>
      </vt:variant>
      <vt:variant>
        <vt:i4>5</vt:i4>
      </vt:variant>
      <vt:variant>
        <vt:lpwstr/>
      </vt:variant>
      <vt:variant>
        <vt:lpwstr>Patientfollowup_Specdeadlinestable</vt:lpwstr>
      </vt:variant>
      <vt:variant>
        <vt:i4>6815780</vt:i4>
      </vt:variant>
      <vt:variant>
        <vt:i4>1125</vt:i4>
      </vt:variant>
      <vt:variant>
        <vt:i4>0</vt:i4>
      </vt:variant>
      <vt:variant>
        <vt:i4>5</vt:i4>
      </vt:variant>
      <vt:variant>
        <vt:lpwstr>https://www.leapfroggroup.org/asc-survey-materials/scoring-and-results</vt:lpwstr>
      </vt:variant>
      <vt:variant>
        <vt:lpwstr/>
      </vt:variant>
      <vt:variant>
        <vt:i4>1048586</vt:i4>
      </vt:variant>
      <vt:variant>
        <vt:i4>1122</vt:i4>
      </vt:variant>
      <vt:variant>
        <vt:i4>0</vt:i4>
      </vt:variant>
      <vt:variant>
        <vt:i4>5</vt:i4>
      </vt:variant>
      <vt:variant>
        <vt:lpwstr/>
      </vt:variant>
      <vt:variant>
        <vt:lpwstr>wholesurgteam</vt:lpwstr>
      </vt:variant>
      <vt:variant>
        <vt:i4>1048586</vt:i4>
      </vt:variant>
      <vt:variant>
        <vt:i4>1119</vt:i4>
      </vt:variant>
      <vt:variant>
        <vt:i4>0</vt:i4>
      </vt:variant>
      <vt:variant>
        <vt:i4>5</vt:i4>
      </vt:variant>
      <vt:variant>
        <vt:lpwstr/>
      </vt:variant>
      <vt:variant>
        <vt:lpwstr>wholesurgteam</vt:lpwstr>
      </vt:variant>
      <vt:variant>
        <vt:i4>720933</vt:i4>
      </vt:variant>
      <vt:variant>
        <vt:i4>1116</vt:i4>
      </vt:variant>
      <vt:variant>
        <vt:i4>0</vt:i4>
      </vt:variant>
      <vt:variant>
        <vt:i4>5</vt:i4>
      </vt:variant>
      <vt:variant>
        <vt:lpwstr/>
      </vt:variant>
      <vt:variant>
        <vt:lpwstr>_Section_3E:_Safe</vt:lpwstr>
      </vt:variant>
      <vt:variant>
        <vt:i4>720933</vt:i4>
      </vt:variant>
      <vt:variant>
        <vt:i4>1113</vt:i4>
      </vt:variant>
      <vt:variant>
        <vt:i4>0</vt:i4>
      </vt:variant>
      <vt:variant>
        <vt:i4>5</vt:i4>
      </vt:variant>
      <vt:variant>
        <vt:lpwstr/>
      </vt:variant>
      <vt:variant>
        <vt:lpwstr>_Section_3E:_Safe</vt:lpwstr>
      </vt:variant>
      <vt:variant>
        <vt:i4>720933</vt:i4>
      </vt:variant>
      <vt:variant>
        <vt:i4>1110</vt:i4>
      </vt:variant>
      <vt:variant>
        <vt:i4>0</vt:i4>
      </vt:variant>
      <vt:variant>
        <vt:i4>5</vt:i4>
      </vt:variant>
      <vt:variant>
        <vt:lpwstr/>
      </vt:variant>
      <vt:variant>
        <vt:lpwstr>_Section_3E:_Safe</vt:lpwstr>
      </vt:variant>
      <vt:variant>
        <vt:i4>524307</vt:i4>
      </vt:variant>
      <vt:variant>
        <vt:i4>1107</vt:i4>
      </vt:variant>
      <vt:variant>
        <vt:i4>0</vt:i4>
      </vt:variant>
      <vt:variant>
        <vt:i4>5</vt:i4>
      </vt:variant>
      <vt:variant>
        <vt:lpwstr>https://www.ahrq.gov/hai/tools/ambulatory-surgery/sections/implementation/implementation-guide/app-e.html</vt:lpwstr>
      </vt:variant>
      <vt:variant>
        <vt:lpwstr/>
      </vt:variant>
      <vt:variant>
        <vt:i4>7929904</vt:i4>
      </vt:variant>
      <vt:variant>
        <vt:i4>1104</vt:i4>
      </vt:variant>
      <vt:variant>
        <vt:i4>0</vt:i4>
      </vt:variant>
      <vt:variant>
        <vt:i4>5</vt:i4>
      </vt:variant>
      <vt:variant>
        <vt:lpwstr>https://www.who.int/patientsafety/safesurgery/checklist/en/</vt:lpwstr>
      </vt:variant>
      <vt:variant>
        <vt:lpwstr/>
      </vt:variant>
      <vt:variant>
        <vt:i4>1572864</vt:i4>
      </vt:variant>
      <vt:variant>
        <vt:i4>1101</vt:i4>
      </vt:variant>
      <vt:variant>
        <vt:i4>0</vt:i4>
      </vt:variant>
      <vt:variant>
        <vt:i4>5</vt:i4>
      </vt:variant>
      <vt:variant>
        <vt:lpwstr/>
      </vt:variant>
      <vt:variant>
        <vt:lpwstr>ICInterpreter</vt:lpwstr>
      </vt:variant>
      <vt:variant>
        <vt:i4>3932185</vt:i4>
      </vt:variant>
      <vt:variant>
        <vt:i4>1098</vt:i4>
      </vt:variant>
      <vt:variant>
        <vt:i4>0</vt:i4>
      </vt:variant>
      <vt:variant>
        <vt:i4>5</vt:i4>
      </vt:variant>
      <vt:variant>
        <vt:lpwstr/>
      </vt:variant>
      <vt:variant>
        <vt:lpwstr>InformedConsent_readinglevel</vt:lpwstr>
      </vt:variant>
      <vt:variant>
        <vt:i4>6291547</vt:i4>
      </vt:variant>
      <vt:variant>
        <vt:i4>1095</vt:i4>
      </vt:variant>
      <vt:variant>
        <vt:i4>0</vt:i4>
      </vt:variant>
      <vt:variant>
        <vt:i4>5</vt:i4>
      </vt:variant>
      <vt:variant>
        <vt:lpwstr/>
      </vt:variant>
      <vt:variant>
        <vt:lpwstr>IC_solicitfeedback</vt:lpwstr>
      </vt:variant>
      <vt:variant>
        <vt:i4>7471226</vt:i4>
      </vt:variant>
      <vt:variant>
        <vt:i4>1092</vt:i4>
      </vt:variant>
      <vt:variant>
        <vt:i4>0</vt:i4>
      </vt:variant>
      <vt:variant>
        <vt:i4>5</vt:i4>
      </vt:variant>
      <vt:variant>
        <vt:lpwstr/>
      </vt:variant>
      <vt:variant>
        <vt:lpwstr>InformedConsentFAQRolesTraining</vt:lpwstr>
      </vt:variant>
      <vt:variant>
        <vt:i4>1376348</vt:i4>
      </vt:variant>
      <vt:variant>
        <vt:i4>1089</vt:i4>
      </vt:variant>
      <vt:variant>
        <vt:i4>0</vt:i4>
      </vt:variant>
      <vt:variant>
        <vt:i4>5</vt:i4>
      </vt:variant>
      <vt:variant>
        <vt:lpwstr>https://www.leapfroggroup.org/asc-survey-materials/deadlines</vt:lpwstr>
      </vt:variant>
      <vt:variant>
        <vt:lpwstr/>
      </vt:variant>
      <vt:variant>
        <vt:i4>3473471</vt:i4>
      </vt:variant>
      <vt:variant>
        <vt:i4>1086</vt:i4>
      </vt:variant>
      <vt:variant>
        <vt:i4>0</vt:i4>
      </vt:variant>
      <vt:variant>
        <vt:i4>5</vt:i4>
      </vt:variant>
      <vt:variant>
        <vt:lpwstr/>
      </vt:variant>
      <vt:variant>
        <vt:lpwstr>_Informed_Consent</vt:lpwstr>
      </vt:variant>
      <vt:variant>
        <vt:i4>720932</vt:i4>
      </vt:variant>
      <vt:variant>
        <vt:i4>1083</vt:i4>
      </vt:variant>
      <vt:variant>
        <vt:i4>0</vt:i4>
      </vt:variant>
      <vt:variant>
        <vt:i4>5</vt:i4>
      </vt:variant>
      <vt:variant>
        <vt:lpwstr/>
      </vt:variant>
      <vt:variant>
        <vt:lpwstr>_Section_3C:_Patient</vt:lpwstr>
      </vt:variant>
      <vt:variant>
        <vt:i4>4456574</vt:i4>
      </vt:variant>
      <vt:variant>
        <vt:i4>1080</vt:i4>
      </vt:variant>
      <vt:variant>
        <vt:i4>0</vt:i4>
      </vt:variant>
      <vt:variant>
        <vt:i4>5</vt:i4>
      </vt:variant>
      <vt:variant>
        <vt:lpwstr/>
      </vt:variant>
      <vt:variant>
        <vt:lpwstr>Patientfollowup_Specdeadlinestable</vt:lpwstr>
      </vt:variant>
      <vt:variant>
        <vt:i4>16</vt:i4>
      </vt:variant>
      <vt:variant>
        <vt:i4>1077</vt:i4>
      </vt:variant>
      <vt:variant>
        <vt:i4>0</vt:i4>
      </vt:variant>
      <vt:variant>
        <vt:i4>5</vt:i4>
      </vt:variant>
      <vt:variant>
        <vt:lpwstr>https://data.cms.gov/provider-data/dataset/4jcv-atw7</vt:lpwstr>
      </vt:variant>
      <vt:variant>
        <vt:lpwstr/>
      </vt:variant>
      <vt:variant>
        <vt:i4>524308</vt:i4>
      </vt:variant>
      <vt:variant>
        <vt:i4>1074</vt:i4>
      </vt:variant>
      <vt:variant>
        <vt:i4>0</vt:i4>
      </vt:variant>
      <vt:variant>
        <vt:i4>5</vt:i4>
      </vt:variant>
      <vt:variant>
        <vt:lpwstr/>
      </vt:variant>
      <vt:variant>
        <vt:lpwstr>facsurgvolmeasurespec</vt:lpwstr>
      </vt:variant>
      <vt:variant>
        <vt:i4>1048662</vt:i4>
      </vt:variant>
      <vt:variant>
        <vt:i4>1071</vt:i4>
      </vt:variant>
      <vt:variant>
        <vt:i4>0</vt:i4>
      </vt:variant>
      <vt:variant>
        <vt:i4>5</vt:i4>
      </vt:variant>
      <vt:variant>
        <vt:lpwstr>https://survey.leapfroggroup.org/login/asc?destination=dashboard</vt:lpwstr>
      </vt:variant>
      <vt:variant>
        <vt:lpwstr/>
      </vt:variant>
      <vt:variant>
        <vt:i4>196642</vt:i4>
      </vt:variant>
      <vt:variant>
        <vt:i4>1068</vt:i4>
      </vt:variant>
      <vt:variant>
        <vt:i4>0</vt:i4>
      </vt:variant>
      <vt:variant>
        <vt:i4>5</vt:i4>
      </vt:variant>
      <vt:variant>
        <vt:lpwstr/>
      </vt:variant>
      <vt:variant>
        <vt:lpwstr>_Section_3B:_Facility</vt:lpwstr>
      </vt:variant>
      <vt:variant>
        <vt:i4>6881370</vt:i4>
      </vt:variant>
      <vt:variant>
        <vt:i4>1065</vt:i4>
      </vt:variant>
      <vt:variant>
        <vt:i4>0</vt:i4>
      </vt:variant>
      <vt:variant>
        <vt:i4>5</vt:i4>
      </vt:variant>
      <vt:variant>
        <vt:lpwstr/>
      </vt:variant>
      <vt:variant>
        <vt:lpwstr>_Section_3A:_Volume</vt:lpwstr>
      </vt:variant>
      <vt:variant>
        <vt:i4>2359343</vt:i4>
      </vt:variant>
      <vt:variant>
        <vt:i4>1062</vt:i4>
      </vt:variant>
      <vt:variant>
        <vt:i4>0</vt:i4>
      </vt:variant>
      <vt:variant>
        <vt:i4>5</vt:i4>
      </vt:variant>
      <vt:variant>
        <vt:lpwstr>https://ratings.leapfroggroup.org/</vt:lpwstr>
      </vt:variant>
      <vt:variant>
        <vt:lpwstr/>
      </vt:variant>
      <vt:variant>
        <vt:i4>6881370</vt:i4>
      </vt:variant>
      <vt:variant>
        <vt:i4>1059</vt:i4>
      </vt:variant>
      <vt:variant>
        <vt:i4>0</vt:i4>
      </vt:variant>
      <vt:variant>
        <vt:i4>5</vt:i4>
      </vt:variant>
      <vt:variant>
        <vt:lpwstr/>
      </vt:variant>
      <vt:variant>
        <vt:lpwstr>_Section_3A:_Volume</vt:lpwstr>
      </vt:variant>
      <vt:variant>
        <vt:i4>1048662</vt:i4>
      </vt:variant>
      <vt:variant>
        <vt:i4>1056</vt:i4>
      </vt:variant>
      <vt:variant>
        <vt:i4>0</vt:i4>
      </vt:variant>
      <vt:variant>
        <vt:i4>5</vt:i4>
      </vt:variant>
      <vt:variant>
        <vt:lpwstr>https://survey.leapfroggroup.org/login/asc?destination=dashboard</vt:lpwstr>
      </vt:variant>
      <vt:variant>
        <vt:lpwstr/>
      </vt:variant>
      <vt:variant>
        <vt:i4>7864356</vt:i4>
      </vt:variant>
      <vt:variant>
        <vt:i4>1053</vt:i4>
      </vt:variant>
      <vt:variant>
        <vt:i4>0</vt:i4>
      </vt:variant>
      <vt:variant>
        <vt:i4>5</vt:i4>
      </vt:variant>
      <vt:variant>
        <vt:lpwstr>https://survey.leapfroggroup.org/login/asc</vt:lpwstr>
      </vt:variant>
      <vt:variant>
        <vt:lpwstr/>
      </vt:variant>
      <vt:variant>
        <vt:i4>6815780</vt:i4>
      </vt:variant>
      <vt:variant>
        <vt:i4>1050</vt:i4>
      </vt:variant>
      <vt:variant>
        <vt:i4>0</vt:i4>
      </vt:variant>
      <vt:variant>
        <vt:i4>5</vt:i4>
      </vt:variant>
      <vt:variant>
        <vt:lpwstr>https://www.leapfroggroup.org/asc-survey-materials/scoring-and-results</vt:lpwstr>
      </vt:variant>
      <vt:variant>
        <vt:lpwstr/>
      </vt:variant>
      <vt:variant>
        <vt:i4>7340158</vt:i4>
      </vt:variant>
      <vt:variant>
        <vt:i4>1047</vt:i4>
      </vt:variant>
      <vt:variant>
        <vt:i4>0</vt:i4>
      </vt:variant>
      <vt:variant>
        <vt:i4>5</vt:i4>
      </vt:variant>
      <vt:variant>
        <vt:lpwstr>https://ratings.leapfroggroup.org/measure/asc/2024/informed-consent</vt:lpwstr>
      </vt:variant>
      <vt:variant>
        <vt:lpwstr/>
      </vt:variant>
      <vt:variant>
        <vt:i4>3866744</vt:i4>
      </vt:variant>
      <vt:variant>
        <vt:i4>1044</vt:i4>
      </vt:variant>
      <vt:variant>
        <vt:i4>0</vt:i4>
      </vt:variant>
      <vt:variant>
        <vt:i4>5</vt:i4>
      </vt:variant>
      <vt:variant>
        <vt:lpwstr>https://ratings.leapfroggroup.org/measure/asc/2024/total-joint-replacement</vt:lpwstr>
      </vt:variant>
      <vt:variant>
        <vt:lpwstr/>
      </vt:variant>
      <vt:variant>
        <vt:i4>720926</vt:i4>
      </vt:variant>
      <vt:variant>
        <vt:i4>1041</vt:i4>
      </vt:variant>
      <vt:variant>
        <vt:i4>0</vt:i4>
      </vt:variant>
      <vt:variant>
        <vt:i4>5</vt:i4>
      </vt:variant>
      <vt:variant>
        <vt:lpwstr>https://ratings.leapfroggroup.org/measure/asc/asc-survey-measures</vt:lpwstr>
      </vt:variant>
      <vt:variant>
        <vt:lpwstr/>
      </vt:variant>
      <vt:variant>
        <vt:i4>91</vt:i4>
      </vt:variant>
      <vt:variant>
        <vt:i4>1038</vt:i4>
      </vt:variant>
      <vt:variant>
        <vt:i4>0</vt:i4>
      </vt:variant>
      <vt:variant>
        <vt:i4>5</vt:i4>
      </vt:variant>
      <vt:variant>
        <vt:lpwstr>https://certification.osteopathic.org/about/</vt:lpwstr>
      </vt:variant>
      <vt:variant>
        <vt:lpwstr/>
      </vt:variant>
      <vt:variant>
        <vt:i4>4784132</vt:i4>
      </vt:variant>
      <vt:variant>
        <vt:i4>1035</vt:i4>
      </vt:variant>
      <vt:variant>
        <vt:i4>0</vt:i4>
      </vt:variant>
      <vt:variant>
        <vt:i4>5</vt:i4>
      </vt:variant>
      <vt:variant>
        <vt:lpwstr>https://www.abmssolutions.com/abms-certification-data/abms-board-eligibility-policy/</vt:lpwstr>
      </vt:variant>
      <vt:variant>
        <vt:lpwstr/>
      </vt:variant>
      <vt:variant>
        <vt:i4>2883608</vt:i4>
      </vt:variant>
      <vt:variant>
        <vt:i4>1032</vt:i4>
      </vt:variant>
      <vt:variant>
        <vt:i4>0</vt:i4>
      </vt:variant>
      <vt:variant>
        <vt:i4>5</vt:i4>
      </vt:variant>
      <vt:variant>
        <vt:lpwstr/>
      </vt:variant>
      <vt:variant>
        <vt:lpwstr>FAQ_immediatelyavailable</vt:lpwstr>
      </vt:variant>
      <vt:variant>
        <vt:i4>10</vt:i4>
      </vt:variant>
      <vt:variant>
        <vt:i4>1026</vt:i4>
      </vt:variant>
      <vt:variant>
        <vt:i4>0</vt:i4>
      </vt:variant>
      <vt:variant>
        <vt:i4>5</vt:i4>
      </vt:variant>
      <vt:variant>
        <vt:lpwstr/>
      </vt:variant>
      <vt:variant>
        <vt:lpwstr>Clinician</vt:lpwstr>
      </vt:variant>
      <vt:variant>
        <vt:i4>10</vt:i4>
      </vt:variant>
      <vt:variant>
        <vt:i4>1020</vt:i4>
      </vt:variant>
      <vt:variant>
        <vt:i4>0</vt:i4>
      </vt:variant>
      <vt:variant>
        <vt:i4>5</vt:i4>
      </vt:variant>
      <vt:variant>
        <vt:lpwstr/>
      </vt:variant>
      <vt:variant>
        <vt:lpwstr>Clinician</vt:lpwstr>
      </vt:variant>
      <vt:variant>
        <vt:i4>2883608</vt:i4>
      </vt:variant>
      <vt:variant>
        <vt:i4>1017</vt:i4>
      </vt:variant>
      <vt:variant>
        <vt:i4>0</vt:i4>
      </vt:variant>
      <vt:variant>
        <vt:i4>5</vt:i4>
      </vt:variant>
      <vt:variant>
        <vt:lpwstr/>
      </vt:variant>
      <vt:variant>
        <vt:lpwstr>FAQ_immediatelyavailable</vt:lpwstr>
      </vt:variant>
      <vt:variant>
        <vt:i4>10</vt:i4>
      </vt:variant>
      <vt:variant>
        <vt:i4>1011</vt:i4>
      </vt:variant>
      <vt:variant>
        <vt:i4>0</vt:i4>
      </vt:variant>
      <vt:variant>
        <vt:i4>5</vt:i4>
      </vt:variant>
      <vt:variant>
        <vt:lpwstr/>
      </vt:variant>
      <vt:variant>
        <vt:lpwstr>Clinician</vt:lpwstr>
      </vt:variant>
      <vt:variant>
        <vt:i4>10</vt:i4>
      </vt:variant>
      <vt:variant>
        <vt:i4>1008</vt:i4>
      </vt:variant>
      <vt:variant>
        <vt:i4>0</vt:i4>
      </vt:variant>
      <vt:variant>
        <vt:i4>5</vt:i4>
      </vt:variant>
      <vt:variant>
        <vt:lpwstr/>
      </vt:variant>
      <vt:variant>
        <vt:lpwstr>Clinician</vt:lpwstr>
      </vt:variant>
      <vt:variant>
        <vt:i4>1376348</vt:i4>
      </vt:variant>
      <vt:variant>
        <vt:i4>1005</vt:i4>
      </vt:variant>
      <vt:variant>
        <vt:i4>0</vt:i4>
      </vt:variant>
      <vt:variant>
        <vt:i4>5</vt:i4>
      </vt:variant>
      <vt:variant>
        <vt:lpwstr>https://www.leapfroggroup.org/asc-survey-materials/deadlines</vt:lpwstr>
      </vt:variant>
      <vt:variant>
        <vt:lpwstr/>
      </vt:variant>
      <vt:variant>
        <vt:i4>7667802</vt:i4>
      </vt:variant>
      <vt:variant>
        <vt:i4>1002</vt:i4>
      </vt:variant>
      <vt:variant>
        <vt:i4>0</vt:i4>
      </vt:variant>
      <vt:variant>
        <vt:i4>5</vt:i4>
      </vt:variant>
      <vt:variant>
        <vt:lpwstr/>
      </vt:variant>
      <vt:variant>
        <vt:lpwstr>_Medical,_Surgical,_and</vt:lpwstr>
      </vt:variant>
      <vt:variant>
        <vt:i4>6815780</vt:i4>
      </vt:variant>
      <vt:variant>
        <vt:i4>999</vt:i4>
      </vt:variant>
      <vt:variant>
        <vt:i4>0</vt:i4>
      </vt:variant>
      <vt:variant>
        <vt:i4>5</vt:i4>
      </vt:variant>
      <vt:variant>
        <vt:lpwstr>https://www.leapfroggroup.org/asc-survey-materials/scoring-and-results</vt:lpwstr>
      </vt:variant>
      <vt:variant>
        <vt:lpwstr/>
      </vt:variant>
      <vt:variant>
        <vt:i4>720926</vt:i4>
      </vt:variant>
      <vt:variant>
        <vt:i4>996</vt:i4>
      </vt:variant>
      <vt:variant>
        <vt:i4>0</vt:i4>
      </vt:variant>
      <vt:variant>
        <vt:i4>5</vt:i4>
      </vt:variant>
      <vt:variant>
        <vt:lpwstr>https://ratings.leapfroggroup.org/measure/asc/asc-survey-measures</vt:lpwstr>
      </vt:variant>
      <vt:variant>
        <vt:lpwstr/>
      </vt:variant>
      <vt:variant>
        <vt:i4>5767188</vt:i4>
      </vt:variant>
      <vt:variant>
        <vt:i4>993</vt:i4>
      </vt:variant>
      <vt:variant>
        <vt:i4>0</vt:i4>
      </vt:variant>
      <vt:variant>
        <vt:i4>5</vt:i4>
      </vt:variant>
      <vt:variant>
        <vt:lpwstr>https://www.ihi.org/insights/words-matter-making-sense-health-equity-terminology</vt:lpwstr>
      </vt:variant>
      <vt:variant>
        <vt:lpwstr/>
      </vt:variant>
      <vt:variant>
        <vt:i4>3080251</vt:i4>
      </vt:variant>
      <vt:variant>
        <vt:i4>990</vt:i4>
      </vt:variant>
      <vt:variant>
        <vt:i4>0</vt:i4>
      </vt:variant>
      <vt:variant>
        <vt:i4>5</vt:i4>
      </vt:variant>
      <vt:variant>
        <vt:lpwstr>https://www.cdc.gov/hiv/clinicians/transforming-health/health-care-providers/collecting-sexual-orientation.html</vt:lpwstr>
      </vt:variant>
      <vt:variant>
        <vt:lpwstr/>
      </vt:variant>
      <vt:variant>
        <vt:i4>3080251</vt:i4>
      </vt:variant>
      <vt:variant>
        <vt:i4>987</vt:i4>
      </vt:variant>
      <vt:variant>
        <vt:i4>0</vt:i4>
      </vt:variant>
      <vt:variant>
        <vt:i4>5</vt:i4>
      </vt:variant>
      <vt:variant>
        <vt:lpwstr>https://www.cdc.gov/hiv/clinicians/transforming-health/health-care-providers/collecting-sexual-orientation.html</vt:lpwstr>
      </vt:variant>
      <vt:variant>
        <vt:lpwstr/>
      </vt:variant>
      <vt:variant>
        <vt:i4>3473529</vt:i4>
      </vt:variant>
      <vt:variant>
        <vt:i4>984</vt:i4>
      </vt:variant>
      <vt:variant>
        <vt:i4>0</vt:i4>
      </vt:variant>
      <vt:variant>
        <vt:i4>5</vt:i4>
      </vt:variant>
      <vt:variant>
        <vt:lpwstr>https://www.cms.gov/priorities/health-equity/minority-health/research-data/research-data/tools</vt:lpwstr>
      </vt:variant>
      <vt:variant>
        <vt:lpwstr/>
      </vt:variant>
      <vt:variant>
        <vt:i4>6422586</vt:i4>
      </vt:variant>
      <vt:variant>
        <vt:i4>981</vt:i4>
      </vt:variant>
      <vt:variant>
        <vt:i4>0</vt:i4>
      </vt:variant>
      <vt:variant>
        <vt:i4>5</vt:i4>
      </vt:variant>
      <vt:variant>
        <vt:lpwstr>https://ifdhe.aha.org/hretdisparities/how-use-hret-disparities-toolkit</vt:lpwstr>
      </vt:variant>
      <vt:variant>
        <vt:lpwstr/>
      </vt:variant>
      <vt:variant>
        <vt:i4>7667774</vt:i4>
      </vt:variant>
      <vt:variant>
        <vt:i4>978</vt:i4>
      </vt:variant>
      <vt:variant>
        <vt:i4>0</vt:i4>
      </vt:variant>
      <vt:variant>
        <vt:i4>5</vt:i4>
      </vt:variant>
      <vt:variant>
        <vt:lpwstr>http://torontohealthequity.ca/training/</vt:lpwstr>
      </vt:variant>
      <vt:variant>
        <vt:lpwstr/>
      </vt:variant>
      <vt:variant>
        <vt:i4>3997815</vt:i4>
      </vt:variant>
      <vt:variant>
        <vt:i4>975</vt:i4>
      </vt:variant>
      <vt:variant>
        <vt:i4>0</vt:i4>
      </vt:variant>
      <vt:variant>
        <vt:i4>5</vt:i4>
      </vt:variant>
      <vt:variant>
        <vt:lpwstr>https://nam02.safelinks.protection.outlook.com/?url=https%3A%2F%2Fwww.cms.gov%2Ffiles%2Fdocument%2Fgood-faith-estimate-example.pdf&amp;data=05%7C01%7Cmdanforth%40leapfrog-group.org%7C831a30165882423f34b708dae43d1c01%7C95c34b8315eb4d9a97a7f29881f4a800%7C0%7C0%7C638073248362922205%7CUnknown%7CTWFpbGZsb3d8eyJWIjoiMC4wLjAwMDAiLCJQIjoiV2luMzIiLCJBTiI6Ik1haWwiLCJXVCI6Mn0%3D%7C3000%7C%7C%7C&amp;sdata=b6oh5LViKUttbFx9pAvr%2B2773FsNAg6TobjFjDSFviY%3D&amp;reserved=0</vt:lpwstr>
      </vt:variant>
      <vt:variant>
        <vt:lpwstr/>
      </vt:variant>
      <vt:variant>
        <vt:i4>458845</vt:i4>
      </vt:variant>
      <vt:variant>
        <vt:i4>972</vt:i4>
      </vt:variant>
      <vt:variant>
        <vt:i4>0</vt:i4>
      </vt:variant>
      <vt:variant>
        <vt:i4>5</vt:i4>
      </vt:variant>
      <vt:variant>
        <vt:lpwstr>https://ripmedicaldebt.org/hospitals/</vt:lpwstr>
      </vt:variant>
      <vt:variant>
        <vt:lpwstr/>
      </vt:variant>
      <vt:variant>
        <vt:i4>1179659</vt:i4>
      </vt:variant>
      <vt:variant>
        <vt:i4>969</vt:i4>
      </vt:variant>
      <vt:variant>
        <vt:i4>0</vt:i4>
      </vt:variant>
      <vt:variant>
        <vt:i4>5</vt:i4>
      </vt:variant>
      <vt:variant>
        <vt:lpwstr>https://www.jointcommissioninternational.org/en/accreditation/accreditation-programs/academic-medical-center/</vt:lpwstr>
      </vt:variant>
      <vt:variant>
        <vt:lpwstr/>
      </vt:variant>
      <vt:variant>
        <vt:i4>2359343</vt:i4>
      </vt:variant>
      <vt:variant>
        <vt:i4>966</vt:i4>
      </vt:variant>
      <vt:variant>
        <vt:i4>0</vt:i4>
      </vt:variant>
      <vt:variant>
        <vt:i4>5</vt:i4>
      </vt:variant>
      <vt:variant>
        <vt:lpwstr>https://ratings.leapfroggroup.org/</vt:lpwstr>
      </vt:variant>
      <vt:variant>
        <vt:lpwstr/>
      </vt:variant>
      <vt:variant>
        <vt:i4>2228312</vt:i4>
      </vt:variant>
      <vt:variant>
        <vt:i4>963</vt:i4>
      </vt:variant>
      <vt:variant>
        <vt:i4>0</vt:i4>
      </vt:variant>
      <vt:variant>
        <vt:i4>5</vt:i4>
      </vt:variant>
      <vt:variant>
        <vt:lpwstr/>
      </vt:variant>
      <vt:variant>
        <vt:lpwstr>healthcaredisparities_1b</vt:lpwstr>
      </vt:variant>
      <vt:variant>
        <vt:i4>5308453</vt:i4>
      </vt:variant>
      <vt:variant>
        <vt:i4>960</vt:i4>
      </vt:variant>
      <vt:variant>
        <vt:i4>0</vt:i4>
      </vt:variant>
      <vt:variant>
        <vt:i4>5</vt:i4>
      </vt:variant>
      <vt:variant>
        <vt:lpwstr/>
      </vt:variant>
      <vt:variant>
        <vt:lpwstr>collectdatafrompatients_1b</vt:lpwstr>
      </vt:variant>
      <vt:variant>
        <vt:i4>1114151</vt:i4>
      </vt:variant>
      <vt:variant>
        <vt:i4>954</vt:i4>
      </vt:variant>
      <vt:variant>
        <vt:i4>0</vt:i4>
      </vt:variant>
      <vt:variant>
        <vt:i4>5</vt:i4>
      </vt:variant>
      <vt:variant>
        <vt:lpwstr/>
      </vt:variant>
      <vt:variant>
        <vt:lpwstr>_Person-Centered_Care:_Health</vt:lpwstr>
      </vt:variant>
      <vt:variant>
        <vt:i4>1441812</vt:i4>
      </vt:variant>
      <vt:variant>
        <vt:i4>951</vt:i4>
      </vt:variant>
      <vt:variant>
        <vt:i4>0</vt:i4>
      </vt:variant>
      <vt:variant>
        <vt:i4>5</vt:i4>
      </vt:variant>
      <vt:variant>
        <vt:lpwstr/>
      </vt:variant>
      <vt:variant>
        <vt:lpwstr>goodfaithestimate</vt:lpwstr>
      </vt:variant>
      <vt:variant>
        <vt:i4>8257645</vt:i4>
      </vt:variant>
      <vt:variant>
        <vt:i4>948</vt:i4>
      </vt:variant>
      <vt:variant>
        <vt:i4>0</vt:i4>
      </vt:variant>
      <vt:variant>
        <vt:i4>5</vt:i4>
      </vt:variant>
      <vt:variant>
        <vt:lpwstr/>
      </vt:variant>
      <vt:variant>
        <vt:lpwstr>legalaction</vt:lpwstr>
      </vt:variant>
      <vt:variant>
        <vt:i4>5898292</vt:i4>
      </vt:variant>
      <vt:variant>
        <vt:i4>945</vt:i4>
      </vt:variant>
      <vt:variant>
        <vt:i4>0</vt:i4>
      </vt:variant>
      <vt:variant>
        <vt:i4>5</vt:i4>
      </vt:variant>
      <vt:variant>
        <vt:lpwstr/>
      </vt:variant>
      <vt:variant>
        <vt:lpwstr>billingtranslation_1b</vt:lpwstr>
      </vt:variant>
      <vt:variant>
        <vt:i4>5111912</vt:i4>
      </vt:variant>
      <vt:variant>
        <vt:i4>942</vt:i4>
      </vt:variant>
      <vt:variant>
        <vt:i4>0</vt:i4>
      </vt:variant>
      <vt:variant>
        <vt:i4>5</vt:i4>
      </vt:variant>
      <vt:variant>
        <vt:lpwstr/>
      </vt:variant>
      <vt:variant>
        <vt:lpwstr>informedconsent_cashprices</vt:lpwstr>
      </vt:variant>
      <vt:variant>
        <vt:i4>7798911</vt:i4>
      </vt:variant>
      <vt:variant>
        <vt:i4>939</vt:i4>
      </vt:variant>
      <vt:variant>
        <vt:i4>0</vt:i4>
      </vt:variant>
      <vt:variant>
        <vt:i4>5</vt:i4>
      </vt:variant>
      <vt:variant>
        <vt:lpwstr/>
      </vt:variant>
      <vt:variant>
        <vt:lpwstr>negotiatedrates</vt:lpwstr>
      </vt:variant>
      <vt:variant>
        <vt:i4>4784247</vt:i4>
      </vt:variant>
      <vt:variant>
        <vt:i4>936</vt:i4>
      </vt:variant>
      <vt:variant>
        <vt:i4>0</vt:i4>
      </vt:variant>
      <vt:variant>
        <vt:i4>5</vt:i4>
      </vt:variant>
      <vt:variant>
        <vt:lpwstr/>
      </vt:variant>
      <vt:variant>
        <vt:lpwstr>Endnote_website</vt:lpwstr>
      </vt:variant>
      <vt:variant>
        <vt:i4>3276892</vt:i4>
      </vt:variant>
      <vt:variant>
        <vt:i4>933</vt:i4>
      </vt:variant>
      <vt:variant>
        <vt:i4>0</vt:i4>
      </vt:variant>
      <vt:variant>
        <vt:i4>5</vt:i4>
      </vt:variant>
      <vt:variant>
        <vt:lpwstr/>
      </vt:variant>
      <vt:variant>
        <vt:lpwstr>_Person-Centered_Billing_Practices</vt:lpwstr>
      </vt:variant>
      <vt:variant>
        <vt:i4>589840</vt:i4>
      </vt:variant>
      <vt:variant>
        <vt:i4>930</vt:i4>
      </vt:variant>
      <vt:variant>
        <vt:i4>0</vt:i4>
      </vt:variant>
      <vt:variant>
        <vt:i4>5</vt:i4>
      </vt:variant>
      <vt:variant>
        <vt:lpwstr/>
      </vt:variant>
      <vt:variant>
        <vt:lpwstr>TransferAgreement</vt:lpwstr>
      </vt:variant>
      <vt:variant>
        <vt:i4>1703941</vt:i4>
      </vt:variant>
      <vt:variant>
        <vt:i4>927</vt:i4>
      </vt:variant>
      <vt:variant>
        <vt:i4>0</vt:i4>
      </vt:variant>
      <vt:variant>
        <vt:i4>5</vt:i4>
      </vt:variant>
      <vt:variant>
        <vt:lpwstr/>
      </vt:variant>
      <vt:variant>
        <vt:lpwstr>ProcedureRoom</vt:lpwstr>
      </vt:variant>
      <vt:variant>
        <vt:i4>327690</vt:i4>
      </vt:variant>
      <vt:variant>
        <vt:i4>924</vt:i4>
      </vt:variant>
      <vt:variant>
        <vt:i4>0</vt:i4>
      </vt:variant>
      <vt:variant>
        <vt:i4>5</vt:i4>
      </vt:variant>
      <vt:variant>
        <vt:lpwstr/>
      </vt:variant>
      <vt:variant>
        <vt:lpwstr>OperatingRoom</vt:lpwstr>
      </vt:variant>
      <vt:variant>
        <vt:i4>6815780</vt:i4>
      </vt:variant>
      <vt:variant>
        <vt:i4>921</vt:i4>
      </vt:variant>
      <vt:variant>
        <vt:i4>0</vt:i4>
      </vt:variant>
      <vt:variant>
        <vt:i4>5</vt:i4>
      </vt:variant>
      <vt:variant>
        <vt:lpwstr>https://www.leapfroggroup.org/asc-survey-materials/scoring-and-results</vt:lpwstr>
      </vt:variant>
      <vt:variant>
        <vt:lpwstr/>
      </vt:variant>
      <vt:variant>
        <vt:i4>458843</vt:i4>
      </vt:variant>
      <vt:variant>
        <vt:i4>918</vt:i4>
      </vt:variant>
      <vt:variant>
        <vt:i4>0</vt:i4>
      </vt:variant>
      <vt:variant>
        <vt:i4>5</vt:i4>
      </vt:variant>
      <vt:variant>
        <vt:lpwstr>https://ratings.leapfroggroup.org/measure/asc/2024/health-care-equity</vt:lpwstr>
      </vt:variant>
      <vt:variant>
        <vt:lpwstr/>
      </vt:variant>
      <vt:variant>
        <vt:i4>5832773</vt:i4>
      </vt:variant>
      <vt:variant>
        <vt:i4>915</vt:i4>
      </vt:variant>
      <vt:variant>
        <vt:i4>0</vt:i4>
      </vt:variant>
      <vt:variant>
        <vt:i4>5</vt:i4>
      </vt:variant>
      <vt:variant>
        <vt:lpwstr>https://ratings.leapfroggroup.org/measure/asc/2024/billing-ethics</vt:lpwstr>
      </vt:variant>
      <vt:variant>
        <vt:lpwstr/>
      </vt:variant>
      <vt:variant>
        <vt:i4>1966154</vt:i4>
      </vt:variant>
      <vt:variant>
        <vt:i4>912</vt:i4>
      </vt:variant>
      <vt:variant>
        <vt:i4>0</vt:i4>
      </vt:variant>
      <vt:variant>
        <vt:i4>5</vt:i4>
      </vt:variant>
      <vt:variant>
        <vt:lpwstr>https://leapfroghelpdesk.zendesk.com/</vt:lpwstr>
      </vt:variant>
      <vt:variant>
        <vt:lpwstr/>
      </vt:variant>
      <vt:variant>
        <vt:i4>1966154</vt:i4>
      </vt:variant>
      <vt:variant>
        <vt:i4>909</vt:i4>
      </vt:variant>
      <vt:variant>
        <vt:i4>0</vt:i4>
      </vt:variant>
      <vt:variant>
        <vt:i4>5</vt:i4>
      </vt:variant>
      <vt:variant>
        <vt:lpwstr>https://leapfroghelpdesk.zendesk.com/</vt:lpwstr>
      </vt:variant>
      <vt:variant>
        <vt:lpwstr/>
      </vt:variant>
      <vt:variant>
        <vt:i4>5636193</vt:i4>
      </vt:variant>
      <vt:variant>
        <vt:i4>906</vt:i4>
      </vt:variant>
      <vt:variant>
        <vt:i4>0</vt:i4>
      </vt:variant>
      <vt:variant>
        <vt:i4>5</vt:i4>
      </vt:variant>
      <vt:variant>
        <vt:lpwstr/>
      </vt:variant>
      <vt:variant>
        <vt:lpwstr>endnote_affiliationmgmt</vt:lpwstr>
      </vt:variant>
      <vt:variant>
        <vt:i4>4784247</vt:i4>
      </vt:variant>
      <vt:variant>
        <vt:i4>903</vt:i4>
      </vt:variant>
      <vt:variant>
        <vt:i4>0</vt:i4>
      </vt:variant>
      <vt:variant>
        <vt:i4>5</vt:i4>
      </vt:variant>
      <vt:variant>
        <vt:lpwstr/>
      </vt:variant>
      <vt:variant>
        <vt:lpwstr>Endnote_website</vt:lpwstr>
      </vt:variant>
      <vt:variant>
        <vt:i4>7340142</vt:i4>
      </vt:variant>
      <vt:variant>
        <vt:i4>900</vt:i4>
      </vt:variant>
      <vt:variant>
        <vt:i4>0</vt:i4>
      </vt:variant>
      <vt:variant>
        <vt:i4>5</vt:i4>
      </vt:variant>
      <vt:variant>
        <vt:lpwstr/>
      </vt:variant>
      <vt:variant>
        <vt:lpwstr>NPI</vt:lpwstr>
      </vt:variant>
      <vt:variant>
        <vt:i4>6881396</vt:i4>
      </vt:variant>
      <vt:variant>
        <vt:i4>897</vt:i4>
      </vt:variant>
      <vt:variant>
        <vt:i4>0</vt:i4>
      </vt:variant>
      <vt:variant>
        <vt:i4>5</vt:i4>
      </vt:variant>
      <vt:variant>
        <vt:lpwstr/>
      </vt:variant>
      <vt:variant>
        <vt:lpwstr>TIN</vt:lpwstr>
      </vt:variant>
      <vt:variant>
        <vt:i4>6422644</vt:i4>
      </vt:variant>
      <vt:variant>
        <vt:i4>894</vt:i4>
      </vt:variant>
      <vt:variant>
        <vt:i4>0</vt:i4>
      </vt:variant>
      <vt:variant>
        <vt:i4>5</vt:i4>
      </vt:variant>
      <vt:variant>
        <vt:lpwstr/>
      </vt:variant>
      <vt:variant>
        <vt:lpwstr>NHSNID</vt:lpwstr>
      </vt:variant>
      <vt:variant>
        <vt:i4>1966154</vt:i4>
      </vt:variant>
      <vt:variant>
        <vt:i4>891</vt:i4>
      </vt:variant>
      <vt:variant>
        <vt:i4>0</vt:i4>
      </vt:variant>
      <vt:variant>
        <vt:i4>5</vt:i4>
      </vt:variant>
      <vt:variant>
        <vt:lpwstr>https://leapfroghelpdesk.zendesk.com/</vt:lpwstr>
      </vt:variant>
      <vt:variant>
        <vt:lpwstr/>
      </vt:variant>
      <vt:variant>
        <vt:i4>1703967</vt:i4>
      </vt:variant>
      <vt:variant>
        <vt:i4>888</vt:i4>
      </vt:variant>
      <vt:variant>
        <vt:i4>0</vt:i4>
      </vt:variant>
      <vt:variant>
        <vt:i4>5</vt:i4>
      </vt:variant>
      <vt:variant>
        <vt:lpwstr/>
      </vt:variant>
      <vt:variant>
        <vt:lpwstr>CMSCertification</vt:lpwstr>
      </vt:variant>
      <vt:variant>
        <vt:i4>5374018</vt:i4>
      </vt:variant>
      <vt:variant>
        <vt:i4>885</vt:i4>
      </vt:variant>
      <vt:variant>
        <vt:i4>0</vt:i4>
      </vt:variant>
      <vt:variant>
        <vt:i4>5</vt:i4>
      </vt:variant>
      <vt:variant>
        <vt:lpwstr>https://www.leapfroggroup.org/asc-survey-materials/data-accuracy</vt:lpwstr>
      </vt:variant>
      <vt:variant>
        <vt:lpwstr/>
      </vt:variant>
      <vt:variant>
        <vt:i4>1048662</vt:i4>
      </vt:variant>
      <vt:variant>
        <vt:i4>882</vt:i4>
      </vt:variant>
      <vt:variant>
        <vt:i4>0</vt:i4>
      </vt:variant>
      <vt:variant>
        <vt:i4>5</vt:i4>
      </vt:variant>
      <vt:variant>
        <vt:lpwstr>https://survey.leapfroggroup.org/login/asc?destination=dashboard</vt:lpwstr>
      </vt:variant>
      <vt:variant>
        <vt:lpwstr/>
      </vt:variant>
      <vt:variant>
        <vt:i4>7274597</vt:i4>
      </vt:variant>
      <vt:variant>
        <vt:i4>879</vt:i4>
      </vt:variant>
      <vt:variant>
        <vt:i4>0</vt:i4>
      </vt:variant>
      <vt:variant>
        <vt:i4>5</vt:i4>
      </vt:variant>
      <vt:variant>
        <vt:lpwstr>https://www.leapfroggroup.org/asc-survey-materials/join-asc-nhsn-group</vt:lpwstr>
      </vt:variant>
      <vt:variant>
        <vt:lpwstr/>
      </vt:variant>
      <vt:variant>
        <vt:i4>4325454</vt:i4>
      </vt:variant>
      <vt:variant>
        <vt:i4>876</vt:i4>
      </vt:variant>
      <vt:variant>
        <vt:i4>0</vt:i4>
      </vt:variant>
      <vt:variant>
        <vt:i4>5</vt:i4>
      </vt:variant>
      <vt:variant>
        <vt:lpwstr>https://leapfroghelpdesk.zendesk.com/hc/en-us</vt:lpwstr>
      </vt:variant>
      <vt:variant>
        <vt:lpwstr/>
      </vt:variant>
      <vt:variant>
        <vt:i4>6357090</vt:i4>
      </vt:variant>
      <vt:variant>
        <vt:i4>873</vt:i4>
      </vt:variant>
      <vt:variant>
        <vt:i4>0</vt:i4>
      </vt:variant>
      <vt:variant>
        <vt:i4>5</vt:i4>
      </vt:variant>
      <vt:variant>
        <vt:lpwstr>https://www.leapfroggroup.org/sites/default/files/Files/HelpDeskGuide_HowtoUseZendesk_0.pdf</vt:lpwstr>
      </vt:variant>
      <vt:variant>
        <vt:lpwstr/>
      </vt:variant>
      <vt:variant>
        <vt:i4>7864367</vt:i4>
      </vt:variant>
      <vt:variant>
        <vt:i4>870</vt:i4>
      </vt:variant>
      <vt:variant>
        <vt:i4>0</vt:i4>
      </vt:variant>
      <vt:variant>
        <vt:i4>5</vt:i4>
      </vt:variant>
      <vt:variant>
        <vt:lpwstr>https://nam02.safelinks.protection.outlook.com/?url=https%3A%2F%2Fleapfroghelpdesk.zendesk.com%2F&amp;data=05%7C02%7CLKaufman%40leapfrog-group.org%7C88fc186523484339298908dc47731876%7C95c34b8315eb4d9a97a7f29881f4a800%7C0%7C0%7C638463806881520703%7CUnknown%7CTWFpbGZsb3d8eyJWIjoiMC4wLjAwMDAiLCJQIjoiV2luMzIiLCJBTiI6Ik1haWwiLCJXVCI6Mn0%3D%7C0%7C%7C%7C&amp;sdata=bR9Bh924LKNoMW5nVfazccgQ2ocvm9wEIfYFOhCtkns%3D&amp;reserved=0</vt:lpwstr>
      </vt:variant>
      <vt:variant>
        <vt:lpwstr/>
      </vt:variant>
      <vt:variant>
        <vt:i4>7143466</vt:i4>
      </vt:variant>
      <vt:variant>
        <vt:i4>867</vt:i4>
      </vt:variant>
      <vt:variant>
        <vt:i4>0</vt:i4>
      </vt:variant>
      <vt:variant>
        <vt:i4>5</vt:i4>
      </vt:variant>
      <vt:variant>
        <vt:lpwstr>https://www.leapfroggroup.org/ratings-reports/top-ascs</vt:lpwstr>
      </vt:variant>
      <vt:variant>
        <vt:lpwstr/>
      </vt:variant>
      <vt:variant>
        <vt:i4>2359343</vt:i4>
      </vt:variant>
      <vt:variant>
        <vt:i4>864</vt:i4>
      </vt:variant>
      <vt:variant>
        <vt:i4>0</vt:i4>
      </vt:variant>
      <vt:variant>
        <vt:i4>5</vt:i4>
      </vt:variant>
      <vt:variant>
        <vt:lpwstr>https://ratings.leapfroggroup.org/</vt:lpwstr>
      </vt:variant>
      <vt:variant>
        <vt:lpwstr/>
      </vt:variant>
      <vt:variant>
        <vt:i4>5963797</vt:i4>
      </vt:variant>
      <vt:variant>
        <vt:i4>861</vt:i4>
      </vt:variant>
      <vt:variant>
        <vt:i4>0</vt:i4>
      </vt:variant>
      <vt:variant>
        <vt:i4>5</vt:i4>
      </vt:variant>
      <vt:variant>
        <vt:lpwstr>https://www.leapfroggroup.org/asc-survey-materials/free-benchmarking-reports</vt:lpwstr>
      </vt:variant>
      <vt:variant>
        <vt:lpwstr/>
      </vt:variant>
      <vt:variant>
        <vt:i4>917511</vt:i4>
      </vt:variant>
      <vt:variant>
        <vt:i4>858</vt:i4>
      </vt:variant>
      <vt:variant>
        <vt:i4>0</vt:i4>
      </vt:variant>
      <vt:variant>
        <vt:i4>5</vt:i4>
      </vt:variant>
      <vt:variant>
        <vt:lpwstr>http://www.leapfroggroup.org/asc-survey-materials/join-asc-nhsn-group</vt:lpwstr>
      </vt:variant>
      <vt:variant>
        <vt:lpwstr/>
      </vt:variant>
      <vt:variant>
        <vt:i4>3604606</vt:i4>
      </vt:variant>
      <vt:variant>
        <vt:i4>855</vt:i4>
      </vt:variant>
      <vt:variant>
        <vt:i4>0</vt:i4>
      </vt:variant>
      <vt:variant>
        <vt:i4>5</vt:i4>
      </vt:variant>
      <vt:variant>
        <vt:lpwstr>http://www.leapfroggroup.org/asc-survey-materials/deadlines</vt:lpwstr>
      </vt:variant>
      <vt:variant>
        <vt:lpwstr/>
      </vt:variant>
      <vt:variant>
        <vt:i4>720932</vt:i4>
      </vt:variant>
      <vt:variant>
        <vt:i4>852</vt:i4>
      </vt:variant>
      <vt:variant>
        <vt:i4>0</vt:i4>
      </vt:variant>
      <vt:variant>
        <vt:i4>5</vt:i4>
      </vt:variant>
      <vt:variant>
        <vt:lpwstr/>
      </vt:variant>
      <vt:variant>
        <vt:lpwstr>_Section_3C:_Patient</vt:lpwstr>
      </vt:variant>
      <vt:variant>
        <vt:i4>7274597</vt:i4>
      </vt:variant>
      <vt:variant>
        <vt:i4>849</vt:i4>
      </vt:variant>
      <vt:variant>
        <vt:i4>0</vt:i4>
      </vt:variant>
      <vt:variant>
        <vt:i4>5</vt:i4>
      </vt:variant>
      <vt:variant>
        <vt:lpwstr>https://www.leapfroggroup.org/asc-survey-materials/join-asc-nhsn-group</vt:lpwstr>
      </vt:variant>
      <vt:variant>
        <vt:lpwstr/>
      </vt:variant>
      <vt:variant>
        <vt:i4>917526</vt:i4>
      </vt:variant>
      <vt:variant>
        <vt:i4>846</vt:i4>
      </vt:variant>
      <vt:variant>
        <vt:i4>0</vt:i4>
      </vt:variant>
      <vt:variant>
        <vt:i4>5</vt:i4>
      </vt:variant>
      <vt:variant>
        <vt:lpwstr/>
      </vt:variant>
      <vt:variant>
        <vt:lpwstr>ReportingPeriods</vt:lpwstr>
      </vt:variant>
      <vt:variant>
        <vt:i4>1966154</vt:i4>
      </vt:variant>
      <vt:variant>
        <vt:i4>843</vt:i4>
      </vt:variant>
      <vt:variant>
        <vt:i4>0</vt:i4>
      </vt:variant>
      <vt:variant>
        <vt:i4>5</vt:i4>
      </vt:variant>
      <vt:variant>
        <vt:lpwstr>https://leapfroghelpdesk.zendesk.com/</vt:lpwstr>
      </vt:variant>
      <vt:variant>
        <vt:lpwstr/>
      </vt:variant>
      <vt:variant>
        <vt:i4>5374018</vt:i4>
      </vt:variant>
      <vt:variant>
        <vt:i4>840</vt:i4>
      </vt:variant>
      <vt:variant>
        <vt:i4>0</vt:i4>
      </vt:variant>
      <vt:variant>
        <vt:i4>5</vt:i4>
      </vt:variant>
      <vt:variant>
        <vt:lpwstr>https://www.leapfroggroup.org/asc-survey-materials/data-accuracy</vt:lpwstr>
      </vt:variant>
      <vt:variant>
        <vt:lpwstr/>
      </vt:variant>
      <vt:variant>
        <vt:i4>1966154</vt:i4>
      </vt:variant>
      <vt:variant>
        <vt:i4>837</vt:i4>
      </vt:variant>
      <vt:variant>
        <vt:i4>0</vt:i4>
      </vt:variant>
      <vt:variant>
        <vt:i4>5</vt:i4>
      </vt:variant>
      <vt:variant>
        <vt:lpwstr>https://leapfroghelpdesk.zendesk.com/</vt:lpwstr>
      </vt:variant>
      <vt:variant>
        <vt:lpwstr/>
      </vt:variant>
      <vt:variant>
        <vt:i4>5374018</vt:i4>
      </vt:variant>
      <vt:variant>
        <vt:i4>834</vt:i4>
      </vt:variant>
      <vt:variant>
        <vt:i4>0</vt:i4>
      </vt:variant>
      <vt:variant>
        <vt:i4>5</vt:i4>
      </vt:variant>
      <vt:variant>
        <vt:lpwstr>https://www.leapfroggroup.org/asc-survey-materials/data-accuracy</vt:lpwstr>
      </vt:variant>
      <vt:variant>
        <vt:lpwstr/>
      </vt:variant>
      <vt:variant>
        <vt:i4>2687027</vt:i4>
      </vt:variant>
      <vt:variant>
        <vt:i4>831</vt:i4>
      </vt:variant>
      <vt:variant>
        <vt:i4>0</vt:i4>
      </vt:variant>
      <vt:variant>
        <vt:i4>5</vt:i4>
      </vt:variant>
      <vt:variant>
        <vt:lpwstr>http://www.leapfroggroup.org/asc-survey-materials/data-accuracy</vt:lpwstr>
      </vt:variant>
      <vt:variant>
        <vt:lpwstr/>
      </vt:variant>
      <vt:variant>
        <vt:i4>5374018</vt:i4>
      </vt:variant>
      <vt:variant>
        <vt:i4>828</vt:i4>
      </vt:variant>
      <vt:variant>
        <vt:i4>0</vt:i4>
      </vt:variant>
      <vt:variant>
        <vt:i4>5</vt:i4>
      </vt:variant>
      <vt:variant>
        <vt:lpwstr>https://www.leapfroggroup.org/asc-survey-materials/data-accuracy</vt:lpwstr>
      </vt:variant>
      <vt:variant>
        <vt:lpwstr/>
      </vt:variant>
      <vt:variant>
        <vt:i4>5374018</vt:i4>
      </vt:variant>
      <vt:variant>
        <vt:i4>825</vt:i4>
      </vt:variant>
      <vt:variant>
        <vt:i4>0</vt:i4>
      </vt:variant>
      <vt:variant>
        <vt:i4>5</vt:i4>
      </vt:variant>
      <vt:variant>
        <vt:lpwstr>https://www.leapfroggroup.org/asc-survey-materials/data-accuracy</vt:lpwstr>
      </vt:variant>
      <vt:variant>
        <vt:lpwstr/>
      </vt:variant>
      <vt:variant>
        <vt:i4>5374018</vt:i4>
      </vt:variant>
      <vt:variant>
        <vt:i4>822</vt:i4>
      </vt:variant>
      <vt:variant>
        <vt:i4>0</vt:i4>
      </vt:variant>
      <vt:variant>
        <vt:i4>5</vt:i4>
      </vt:variant>
      <vt:variant>
        <vt:lpwstr>https://www.leapfroggroup.org/asc-survey-materials/data-accuracy</vt:lpwstr>
      </vt:variant>
      <vt:variant>
        <vt:lpwstr/>
      </vt:variant>
      <vt:variant>
        <vt:i4>1376348</vt:i4>
      </vt:variant>
      <vt:variant>
        <vt:i4>819</vt:i4>
      </vt:variant>
      <vt:variant>
        <vt:i4>0</vt:i4>
      </vt:variant>
      <vt:variant>
        <vt:i4>5</vt:i4>
      </vt:variant>
      <vt:variant>
        <vt:lpwstr>https://www.leapfroggroup.org/asc-survey-materials/deadlines</vt:lpwstr>
      </vt:variant>
      <vt:variant>
        <vt:lpwstr/>
      </vt:variant>
      <vt:variant>
        <vt:i4>2359343</vt:i4>
      </vt:variant>
      <vt:variant>
        <vt:i4>816</vt:i4>
      </vt:variant>
      <vt:variant>
        <vt:i4>0</vt:i4>
      </vt:variant>
      <vt:variant>
        <vt:i4>5</vt:i4>
      </vt:variant>
      <vt:variant>
        <vt:lpwstr>https://ratings.leapfroggroup.org/</vt:lpwstr>
      </vt:variant>
      <vt:variant>
        <vt:lpwstr/>
      </vt:variant>
      <vt:variant>
        <vt:i4>1048662</vt:i4>
      </vt:variant>
      <vt:variant>
        <vt:i4>813</vt:i4>
      </vt:variant>
      <vt:variant>
        <vt:i4>0</vt:i4>
      </vt:variant>
      <vt:variant>
        <vt:i4>5</vt:i4>
      </vt:variant>
      <vt:variant>
        <vt:lpwstr>https://survey.leapfroggroup.org/login/asc?destination=dashboard</vt:lpwstr>
      </vt:variant>
      <vt:variant>
        <vt:lpwstr/>
      </vt:variant>
      <vt:variant>
        <vt:i4>2687027</vt:i4>
      </vt:variant>
      <vt:variant>
        <vt:i4>810</vt:i4>
      </vt:variant>
      <vt:variant>
        <vt:i4>0</vt:i4>
      </vt:variant>
      <vt:variant>
        <vt:i4>5</vt:i4>
      </vt:variant>
      <vt:variant>
        <vt:lpwstr>http://www.leapfroggroup.org/asc-survey-materials/data-accuracy</vt:lpwstr>
      </vt:variant>
      <vt:variant>
        <vt:lpwstr/>
      </vt:variant>
      <vt:variant>
        <vt:i4>2359343</vt:i4>
      </vt:variant>
      <vt:variant>
        <vt:i4>807</vt:i4>
      </vt:variant>
      <vt:variant>
        <vt:i4>0</vt:i4>
      </vt:variant>
      <vt:variant>
        <vt:i4>5</vt:i4>
      </vt:variant>
      <vt:variant>
        <vt:lpwstr>https://ratings.leapfroggroup.org/</vt:lpwstr>
      </vt:variant>
      <vt:variant>
        <vt:lpwstr/>
      </vt:variant>
      <vt:variant>
        <vt:i4>2359343</vt:i4>
      </vt:variant>
      <vt:variant>
        <vt:i4>804</vt:i4>
      </vt:variant>
      <vt:variant>
        <vt:i4>0</vt:i4>
      </vt:variant>
      <vt:variant>
        <vt:i4>5</vt:i4>
      </vt:variant>
      <vt:variant>
        <vt:lpwstr>https://ratings.leapfroggroup.org/</vt:lpwstr>
      </vt:variant>
      <vt:variant>
        <vt:lpwstr/>
      </vt:variant>
      <vt:variant>
        <vt:i4>8257579</vt:i4>
      </vt:variant>
      <vt:variant>
        <vt:i4>801</vt:i4>
      </vt:variant>
      <vt:variant>
        <vt:i4>0</vt:i4>
      </vt:variant>
      <vt:variant>
        <vt:i4>5</vt:i4>
      </vt:variant>
      <vt:variant>
        <vt:lpwstr>https://www.leapfroggroup.org/asc-survey-materials/asc-details-page</vt:lpwstr>
      </vt:variant>
      <vt:variant>
        <vt:lpwstr/>
      </vt:variant>
      <vt:variant>
        <vt:i4>6815780</vt:i4>
      </vt:variant>
      <vt:variant>
        <vt:i4>798</vt:i4>
      </vt:variant>
      <vt:variant>
        <vt:i4>0</vt:i4>
      </vt:variant>
      <vt:variant>
        <vt:i4>5</vt:i4>
      </vt:variant>
      <vt:variant>
        <vt:lpwstr>https://www.leapfroggroup.org/asc-survey-materials/scoring-and-results</vt:lpwstr>
      </vt:variant>
      <vt:variant>
        <vt:lpwstr/>
      </vt:variant>
      <vt:variant>
        <vt:i4>2687027</vt:i4>
      </vt:variant>
      <vt:variant>
        <vt:i4>795</vt:i4>
      </vt:variant>
      <vt:variant>
        <vt:i4>0</vt:i4>
      </vt:variant>
      <vt:variant>
        <vt:i4>5</vt:i4>
      </vt:variant>
      <vt:variant>
        <vt:lpwstr>http://www.leapfroggroup.org/asc-survey-materials/data-accuracy</vt:lpwstr>
      </vt:variant>
      <vt:variant>
        <vt:lpwstr/>
      </vt:variant>
      <vt:variant>
        <vt:i4>1114124</vt:i4>
      </vt:variant>
      <vt:variant>
        <vt:i4>792</vt:i4>
      </vt:variant>
      <vt:variant>
        <vt:i4>0</vt:i4>
      </vt:variant>
      <vt:variant>
        <vt:i4>5</vt:i4>
      </vt:variant>
      <vt:variant>
        <vt:lpwstr>http://www.leapfroggroup.org/asc-survey-materials/get-started</vt:lpwstr>
      </vt:variant>
      <vt:variant>
        <vt:lpwstr/>
      </vt:variant>
      <vt:variant>
        <vt:i4>8323132</vt:i4>
      </vt:variant>
      <vt:variant>
        <vt:i4>789</vt:i4>
      </vt:variant>
      <vt:variant>
        <vt:i4>0</vt:i4>
      </vt:variant>
      <vt:variant>
        <vt:i4>5</vt:i4>
      </vt:variant>
      <vt:variant>
        <vt:lpwstr>https://survey.leapfroggroup.org/login/asc?destination=dashboardhttps://survey.leapfroggroup.org/dashboard</vt:lpwstr>
      </vt:variant>
      <vt:variant>
        <vt:lpwstr/>
      </vt:variant>
      <vt:variant>
        <vt:i4>1966154</vt:i4>
      </vt:variant>
      <vt:variant>
        <vt:i4>786</vt:i4>
      </vt:variant>
      <vt:variant>
        <vt:i4>0</vt:i4>
      </vt:variant>
      <vt:variant>
        <vt:i4>5</vt:i4>
      </vt:variant>
      <vt:variant>
        <vt:lpwstr>https://leapfroghelpdesk.zendesk.com/</vt:lpwstr>
      </vt:variant>
      <vt:variant>
        <vt:lpwstr/>
      </vt:variant>
      <vt:variant>
        <vt:i4>1114124</vt:i4>
      </vt:variant>
      <vt:variant>
        <vt:i4>783</vt:i4>
      </vt:variant>
      <vt:variant>
        <vt:i4>0</vt:i4>
      </vt:variant>
      <vt:variant>
        <vt:i4>5</vt:i4>
      </vt:variant>
      <vt:variant>
        <vt:lpwstr>http://www.leapfroggroup.org/asc-survey-materials/get-started</vt:lpwstr>
      </vt:variant>
      <vt:variant>
        <vt:lpwstr/>
      </vt:variant>
      <vt:variant>
        <vt:i4>2687027</vt:i4>
      </vt:variant>
      <vt:variant>
        <vt:i4>780</vt:i4>
      </vt:variant>
      <vt:variant>
        <vt:i4>0</vt:i4>
      </vt:variant>
      <vt:variant>
        <vt:i4>5</vt:i4>
      </vt:variant>
      <vt:variant>
        <vt:lpwstr>http://www.leapfroggroup.org/asc-survey-materials/data-accuracy</vt:lpwstr>
      </vt:variant>
      <vt:variant>
        <vt:lpwstr/>
      </vt:variant>
      <vt:variant>
        <vt:i4>6815780</vt:i4>
      </vt:variant>
      <vt:variant>
        <vt:i4>777</vt:i4>
      </vt:variant>
      <vt:variant>
        <vt:i4>0</vt:i4>
      </vt:variant>
      <vt:variant>
        <vt:i4>5</vt:i4>
      </vt:variant>
      <vt:variant>
        <vt:lpwstr>https://www.leapfroggroup.org/asc-survey-materials/scoring-and-results</vt:lpwstr>
      </vt:variant>
      <vt:variant>
        <vt:lpwstr/>
      </vt:variant>
      <vt:variant>
        <vt:i4>3604606</vt:i4>
      </vt:variant>
      <vt:variant>
        <vt:i4>774</vt:i4>
      </vt:variant>
      <vt:variant>
        <vt:i4>0</vt:i4>
      </vt:variant>
      <vt:variant>
        <vt:i4>5</vt:i4>
      </vt:variant>
      <vt:variant>
        <vt:lpwstr>http://www.leapfroggroup.org/asc-survey-materials/deadlines</vt:lpwstr>
      </vt:variant>
      <vt:variant>
        <vt:lpwstr/>
      </vt:variant>
      <vt:variant>
        <vt:i4>3604606</vt:i4>
      </vt:variant>
      <vt:variant>
        <vt:i4>771</vt:i4>
      </vt:variant>
      <vt:variant>
        <vt:i4>0</vt:i4>
      </vt:variant>
      <vt:variant>
        <vt:i4>5</vt:i4>
      </vt:variant>
      <vt:variant>
        <vt:lpwstr>http://www.leapfroggroup.org/asc-survey-materials/deadlines</vt:lpwstr>
      </vt:variant>
      <vt:variant>
        <vt:lpwstr/>
      </vt:variant>
      <vt:variant>
        <vt:i4>1114124</vt:i4>
      </vt:variant>
      <vt:variant>
        <vt:i4>768</vt:i4>
      </vt:variant>
      <vt:variant>
        <vt:i4>0</vt:i4>
      </vt:variant>
      <vt:variant>
        <vt:i4>5</vt:i4>
      </vt:variant>
      <vt:variant>
        <vt:lpwstr>http://www.leapfroggroup.org/asc-survey-materials/get-started</vt:lpwstr>
      </vt:variant>
      <vt:variant>
        <vt:lpwstr/>
      </vt:variant>
      <vt:variant>
        <vt:i4>917511</vt:i4>
      </vt:variant>
      <vt:variant>
        <vt:i4>765</vt:i4>
      </vt:variant>
      <vt:variant>
        <vt:i4>0</vt:i4>
      </vt:variant>
      <vt:variant>
        <vt:i4>5</vt:i4>
      </vt:variant>
      <vt:variant>
        <vt:lpwstr>http://www.leapfroggroup.org/asc-survey-materials/join-asc-nhsn-group</vt:lpwstr>
      </vt:variant>
      <vt:variant>
        <vt:lpwstr/>
      </vt:variant>
      <vt:variant>
        <vt:i4>1048662</vt:i4>
      </vt:variant>
      <vt:variant>
        <vt:i4>762</vt:i4>
      </vt:variant>
      <vt:variant>
        <vt:i4>0</vt:i4>
      </vt:variant>
      <vt:variant>
        <vt:i4>5</vt:i4>
      </vt:variant>
      <vt:variant>
        <vt:lpwstr>https://survey.leapfroggroup.org/login/asc?destination=dashboard</vt:lpwstr>
      </vt:variant>
      <vt:variant>
        <vt:lpwstr/>
      </vt:variant>
      <vt:variant>
        <vt:i4>3735601</vt:i4>
      </vt:variant>
      <vt:variant>
        <vt:i4>759</vt:i4>
      </vt:variant>
      <vt:variant>
        <vt:i4>0</vt:i4>
      </vt:variant>
      <vt:variant>
        <vt:i4>5</vt:i4>
      </vt:variant>
      <vt:variant>
        <vt:lpwstr>http://www.leapfroggroup.org/asc-survey-materials/survey-materials</vt:lpwstr>
      </vt:variant>
      <vt:variant>
        <vt:lpwstr/>
      </vt:variant>
      <vt:variant>
        <vt:i4>3735601</vt:i4>
      </vt:variant>
      <vt:variant>
        <vt:i4>756</vt:i4>
      </vt:variant>
      <vt:variant>
        <vt:i4>0</vt:i4>
      </vt:variant>
      <vt:variant>
        <vt:i4>5</vt:i4>
      </vt:variant>
      <vt:variant>
        <vt:lpwstr>http://www.leapfroggroup.org/asc-survey-materials/survey-materials</vt:lpwstr>
      </vt:variant>
      <vt:variant>
        <vt:lpwstr/>
      </vt:variant>
      <vt:variant>
        <vt:i4>2818108</vt:i4>
      </vt:variant>
      <vt:variant>
        <vt:i4>753</vt:i4>
      </vt:variant>
      <vt:variant>
        <vt:i4>0</vt:i4>
      </vt:variant>
      <vt:variant>
        <vt:i4>5</vt:i4>
      </vt:variant>
      <vt:variant>
        <vt:lpwstr>http://www.leapfroggroup.org/asc-survey-materials/get-asc-security-code</vt:lpwstr>
      </vt:variant>
      <vt:variant>
        <vt:lpwstr/>
      </vt:variant>
      <vt:variant>
        <vt:i4>6094935</vt:i4>
      </vt:variant>
      <vt:variant>
        <vt:i4>750</vt:i4>
      </vt:variant>
      <vt:variant>
        <vt:i4>0</vt:i4>
      </vt:variant>
      <vt:variant>
        <vt:i4>5</vt:i4>
      </vt:variant>
      <vt:variant>
        <vt:lpwstr>http://www.leapfroggroup.org/asc</vt:lpwstr>
      </vt:variant>
      <vt:variant>
        <vt:lpwstr/>
      </vt:variant>
      <vt:variant>
        <vt:i4>7405684</vt:i4>
      </vt:variant>
      <vt:variant>
        <vt:i4>747</vt:i4>
      </vt:variant>
      <vt:variant>
        <vt:i4>0</vt:i4>
      </vt:variant>
      <vt:variant>
        <vt:i4>5</vt:i4>
      </vt:variant>
      <vt:variant>
        <vt:lpwstr/>
      </vt:variant>
      <vt:variant>
        <vt:lpwstr>importantnotes</vt:lpwstr>
      </vt:variant>
      <vt:variant>
        <vt:i4>6815780</vt:i4>
      </vt:variant>
      <vt:variant>
        <vt:i4>744</vt:i4>
      </vt:variant>
      <vt:variant>
        <vt:i4>0</vt:i4>
      </vt:variant>
      <vt:variant>
        <vt:i4>5</vt:i4>
      </vt:variant>
      <vt:variant>
        <vt:lpwstr>https://www.leapfroggroup.org/asc-survey-materials/scoring-and-results</vt:lpwstr>
      </vt:variant>
      <vt:variant>
        <vt:lpwstr/>
      </vt:variant>
      <vt:variant>
        <vt:i4>3932210</vt:i4>
      </vt:variant>
      <vt:variant>
        <vt:i4>741</vt:i4>
      </vt:variant>
      <vt:variant>
        <vt:i4>0</vt:i4>
      </vt:variant>
      <vt:variant>
        <vt:i4>5</vt:i4>
      </vt:variant>
      <vt:variant>
        <vt:lpwstr>https://www.leapfroggroup.org/asc-survey-materials/updating-your-asc-survey</vt:lpwstr>
      </vt:variant>
      <vt:variant>
        <vt:lpwstr/>
      </vt:variant>
      <vt:variant>
        <vt:i4>2359343</vt:i4>
      </vt:variant>
      <vt:variant>
        <vt:i4>738</vt:i4>
      </vt:variant>
      <vt:variant>
        <vt:i4>0</vt:i4>
      </vt:variant>
      <vt:variant>
        <vt:i4>5</vt:i4>
      </vt:variant>
      <vt:variant>
        <vt:lpwstr>https://ratings.leapfroggroup.org/</vt:lpwstr>
      </vt:variant>
      <vt:variant>
        <vt:lpwstr/>
      </vt:variant>
      <vt:variant>
        <vt:i4>7274612</vt:i4>
      </vt:variant>
      <vt:variant>
        <vt:i4>735</vt:i4>
      </vt:variant>
      <vt:variant>
        <vt:i4>0</vt:i4>
      </vt:variant>
      <vt:variant>
        <vt:i4>5</vt:i4>
      </vt:variant>
      <vt:variant>
        <vt:lpwstr/>
      </vt:variant>
      <vt:variant>
        <vt:lpwstr>TOC</vt:lpwstr>
      </vt:variant>
      <vt:variant>
        <vt:i4>4456529</vt:i4>
      </vt:variant>
      <vt:variant>
        <vt:i4>732</vt:i4>
      </vt:variant>
      <vt:variant>
        <vt:i4>0</vt:i4>
      </vt:variant>
      <vt:variant>
        <vt:i4>5</vt:i4>
      </vt:variant>
      <vt:variant>
        <vt:lpwstr/>
      </vt:variant>
      <vt:variant>
        <vt:lpwstr>_SECTION_5:_PATIENT_2</vt:lpwstr>
      </vt:variant>
      <vt:variant>
        <vt:i4>1703973</vt:i4>
      </vt:variant>
      <vt:variant>
        <vt:i4>729</vt:i4>
      </vt:variant>
      <vt:variant>
        <vt:i4>0</vt:i4>
      </vt:variant>
      <vt:variant>
        <vt:i4>5</vt:i4>
      </vt:variant>
      <vt:variant>
        <vt:lpwstr/>
      </vt:variant>
      <vt:variant>
        <vt:lpwstr>_SECTION_4:_PATIENT</vt:lpwstr>
      </vt:variant>
      <vt:variant>
        <vt:i4>262195</vt:i4>
      </vt:variant>
      <vt:variant>
        <vt:i4>726</vt:i4>
      </vt:variant>
      <vt:variant>
        <vt:i4>0</vt:i4>
      </vt:variant>
      <vt:variant>
        <vt:i4>5</vt:i4>
      </vt:variant>
      <vt:variant>
        <vt:lpwstr/>
      </vt:variant>
      <vt:variant>
        <vt:lpwstr>_SECTION_3:_VOLUME</vt:lpwstr>
      </vt:variant>
      <vt:variant>
        <vt:i4>655389</vt:i4>
      </vt:variant>
      <vt:variant>
        <vt:i4>723</vt:i4>
      </vt:variant>
      <vt:variant>
        <vt:i4>0</vt:i4>
      </vt:variant>
      <vt:variant>
        <vt:i4>5</vt:i4>
      </vt:variant>
      <vt:variant>
        <vt:lpwstr/>
      </vt:variant>
      <vt:variant>
        <vt:lpwstr>_SECTION_2:_MEDICAL,_1</vt:lpwstr>
      </vt:variant>
      <vt:variant>
        <vt:i4>7405653</vt:i4>
      </vt:variant>
      <vt:variant>
        <vt:i4>720</vt:i4>
      </vt:variant>
      <vt:variant>
        <vt:i4>0</vt:i4>
      </vt:variant>
      <vt:variant>
        <vt:i4>5</vt:i4>
      </vt:variant>
      <vt:variant>
        <vt:lpwstr/>
      </vt:variant>
      <vt:variant>
        <vt:lpwstr>_SECTION_1:_BASIC</vt:lpwstr>
      </vt:variant>
      <vt:variant>
        <vt:i4>1048662</vt:i4>
      </vt:variant>
      <vt:variant>
        <vt:i4>717</vt:i4>
      </vt:variant>
      <vt:variant>
        <vt:i4>0</vt:i4>
      </vt:variant>
      <vt:variant>
        <vt:i4>5</vt:i4>
      </vt:variant>
      <vt:variant>
        <vt:lpwstr>https://survey.leapfroggroup.org/login/asc?destination=dashboard</vt:lpwstr>
      </vt:variant>
      <vt:variant>
        <vt:lpwstr/>
      </vt:variant>
      <vt:variant>
        <vt:i4>5636184</vt:i4>
      </vt:variant>
      <vt:variant>
        <vt:i4>714</vt:i4>
      </vt:variant>
      <vt:variant>
        <vt:i4>0</vt:i4>
      </vt:variant>
      <vt:variant>
        <vt:i4>5</vt:i4>
      </vt:variant>
      <vt:variant>
        <vt:lpwstr>https://leapfroggroup2.sharepoint.com/sites/TheLeapfrogGroup/Documents/Leapfrog Share/Ratings/ASC Help Desk/2024 Help Desk/Draft ASC Survey Materials/Survey Hard Copy/survey.leapfroggroup.org/login/asc</vt:lpwstr>
      </vt:variant>
      <vt:variant>
        <vt:lpwstr/>
      </vt:variant>
      <vt:variant>
        <vt:i4>1114123</vt:i4>
      </vt:variant>
      <vt:variant>
        <vt:i4>711</vt:i4>
      </vt:variant>
      <vt:variant>
        <vt:i4>0</vt:i4>
      </vt:variant>
      <vt:variant>
        <vt:i4>5</vt:i4>
      </vt:variant>
      <vt:variant>
        <vt:lpwstr/>
      </vt:variant>
      <vt:variant>
        <vt:lpwstr>_ASC_PROFILE</vt:lpwstr>
      </vt:variant>
      <vt:variant>
        <vt:i4>3276850</vt:i4>
      </vt:variant>
      <vt:variant>
        <vt:i4>708</vt:i4>
      </vt:variant>
      <vt:variant>
        <vt:i4>0</vt:i4>
      </vt:variant>
      <vt:variant>
        <vt:i4>5</vt:i4>
      </vt:variant>
      <vt:variant>
        <vt:lpwstr>https://www.leapfroggroup.org/asc-survey-materials/survey-overview</vt:lpwstr>
      </vt:variant>
      <vt:variant>
        <vt:lpwstr/>
      </vt:variant>
      <vt:variant>
        <vt:i4>3604606</vt:i4>
      </vt:variant>
      <vt:variant>
        <vt:i4>705</vt:i4>
      </vt:variant>
      <vt:variant>
        <vt:i4>0</vt:i4>
      </vt:variant>
      <vt:variant>
        <vt:i4>5</vt:i4>
      </vt:variant>
      <vt:variant>
        <vt:lpwstr>http://www.leapfroggroup.org/asc-survey-materials/deadlines</vt:lpwstr>
      </vt:variant>
      <vt:variant>
        <vt:lpwstr/>
      </vt:variant>
      <vt:variant>
        <vt:i4>2687027</vt:i4>
      </vt:variant>
      <vt:variant>
        <vt:i4>702</vt:i4>
      </vt:variant>
      <vt:variant>
        <vt:i4>0</vt:i4>
      </vt:variant>
      <vt:variant>
        <vt:i4>5</vt:i4>
      </vt:variant>
      <vt:variant>
        <vt:lpwstr>http://www.leapfroggroup.org/asc-survey-materials/data-accuracy</vt:lpwstr>
      </vt:variant>
      <vt:variant>
        <vt:lpwstr/>
      </vt:variant>
      <vt:variant>
        <vt:i4>7733372</vt:i4>
      </vt:variant>
      <vt:variant>
        <vt:i4>699</vt:i4>
      </vt:variant>
      <vt:variant>
        <vt:i4>0</vt:i4>
      </vt:variant>
      <vt:variant>
        <vt:i4>5</vt:i4>
      </vt:variant>
      <vt:variant>
        <vt:lpwstr>https://www.leapfroggroup.org/asc-survey-materials/get-help</vt:lpwstr>
      </vt:variant>
      <vt:variant>
        <vt:lpwstr/>
      </vt:variant>
      <vt:variant>
        <vt:i4>7733372</vt:i4>
      </vt:variant>
      <vt:variant>
        <vt:i4>696</vt:i4>
      </vt:variant>
      <vt:variant>
        <vt:i4>0</vt:i4>
      </vt:variant>
      <vt:variant>
        <vt:i4>5</vt:i4>
      </vt:variant>
      <vt:variant>
        <vt:lpwstr>https://www.leapfroggroup.org/asc-survey-materials/get-help</vt:lpwstr>
      </vt:variant>
      <vt:variant>
        <vt:lpwstr/>
      </vt:variant>
      <vt:variant>
        <vt:i4>1966154</vt:i4>
      </vt:variant>
      <vt:variant>
        <vt:i4>693</vt:i4>
      </vt:variant>
      <vt:variant>
        <vt:i4>0</vt:i4>
      </vt:variant>
      <vt:variant>
        <vt:i4>5</vt:i4>
      </vt:variant>
      <vt:variant>
        <vt:lpwstr>https://leapfroghelpdesk.zendesk.com/</vt:lpwstr>
      </vt:variant>
      <vt:variant>
        <vt:lpwstr/>
      </vt:variant>
      <vt:variant>
        <vt:i4>2359343</vt:i4>
      </vt:variant>
      <vt:variant>
        <vt:i4>690</vt:i4>
      </vt:variant>
      <vt:variant>
        <vt:i4>0</vt:i4>
      </vt:variant>
      <vt:variant>
        <vt:i4>5</vt:i4>
      </vt:variant>
      <vt:variant>
        <vt:lpwstr>https://ratings.leapfroggroup.org/</vt:lpwstr>
      </vt:variant>
      <vt:variant>
        <vt:lpwstr/>
      </vt:variant>
      <vt:variant>
        <vt:i4>917511</vt:i4>
      </vt:variant>
      <vt:variant>
        <vt:i4>687</vt:i4>
      </vt:variant>
      <vt:variant>
        <vt:i4>0</vt:i4>
      </vt:variant>
      <vt:variant>
        <vt:i4>5</vt:i4>
      </vt:variant>
      <vt:variant>
        <vt:lpwstr>http://www.leapfroggroup.org/asc-survey-materials/join-asc-nhsn-group</vt:lpwstr>
      </vt:variant>
      <vt:variant>
        <vt:lpwstr/>
      </vt:variant>
      <vt:variant>
        <vt:i4>1966154</vt:i4>
      </vt:variant>
      <vt:variant>
        <vt:i4>684</vt:i4>
      </vt:variant>
      <vt:variant>
        <vt:i4>0</vt:i4>
      </vt:variant>
      <vt:variant>
        <vt:i4>5</vt:i4>
      </vt:variant>
      <vt:variant>
        <vt:lpwstr>https://leapfroghelpdesk.zendesk.com/</vt:lpwstr>
      </vt:variant>
      <vt:variant>
        <vt:lpwstr/>
      </vt:variant>
      <vt:variant>
        <vt:i4>1966154</vt:i4>
      </vt:variant>
      <vt:variant>
        <vt:i4>681</vt:i4>
      </vt:variant>
      <vt:variant>
        <vt:i4>0</vt:i4>
      </vt:variant>
      <vt:variant>
        <vt:i4>5</vt:i4>
      </vt:variant>
      <vt:variant>
        <vt:lpwstr>https://leapfroghelpdesk.zendesk.com/</vt:lpwstr>
      </vt:variant>
      <vt:variant>
        <vt:lpwstr/>
      </vt:variant>
      <vt:variant>
        <vt:i4>5963783</vt:i4>
      </vt:variant>
      <vt:variant>
        <vt:i4>678</vt:i4>
      </vt:variant>
      <vt:variant>
        <vt:i4>0</vt:i4>
      </vt:variant>
      <vt:variant>
        <vt:i4>5</vt:i4>
      </vt:variant>
      <vt:variant>
        <vt:lpwstr>http://www.leapfroggroup.org/survey-materials/survey-login-and-materials</vt:lpwstr>
      </vt:variant>
      <vt:variant>
        <vt:lpwstr/>
      </vt:variant>
      <vt:variant>
        <vt:i4>6094935</vt:i4>
      </vt:variant>
      <vt:variant>
        <vt:i4>675</vt:i4>
      </vt:variant>
      <vt:variant>
        <vt:i4>0</vt:i4>
      </vt:variant>
      <vt:variant>
        <vt:i4>5</vt:i4>
      </vt:variant>
      <vt:variant>
        <vt:lpwstr>http://www.leapfroggroup.org/asc</vt:lpwstr>
      </vt:variant>
      <vt:variant>
        <vt:lpwstr/>
      </vt:variant>
      <vt:variant>
        <vt:i4>1966132</vt:i4>
      </vt:variant>
      <vt:variant>
        <vt:i4>668</vt:i4>
      </vt:variant>
      <vt:variant>
        <vt:i4>0</vt:i4>
      </vt:variant>
      <vt:variant>
        <vt:i4>5</vt:i4>
      </vt:variant>
      <vt:variant>
        <vt:lpwstr/>
      </vt:variant>
      <vt:variant>
        <vt:lpwstr>_Toc162610696</vt:lpwstr>
      </vt:variant>
      <vt:variant>
        <vt:i4>1966132</vt:i4>
      </vt:variant>
      <vt:variant>
        <vt:i4>662</vt:i4>
      </vt:variant>
      <vt:variant>
        <vt:i4>0</vt:i4>
      </vt:variant>
      <vt:variant>
        <vt:i4>5</vt:i4>
      </vt:variant>
      <vt:variant>
        <vt:lpwstr/>
      </vt:variant>
      <vt:variant>
        <vt:lpwstr>_Toc162610695</vt:lpwstr>
      </vt:variant>
      <vt:variant>
        <vt:i4>1966132</vt:i4>
      </vt:variant>
      <vt:variant>
        <vt:i4>656</vt:i4>
      </vt:variant>
      <vt:variant>
        <vt:i4>0</vt:i4>
      </vt:variant>
      <vt:variant>
        <vt:i4>5</vt:i4>
      </vt:variant>
      <vt:variant>
        <vt:lpwstr/>
      </vt:variant>
      <vt:variant>
        <vt:lpwstr>_Toc162610694</vt:lpwstr>
      </vt:variant>
      <vt:variant>
        <vt:i4>1966132</vt:i4>
      </vt:variant>
      <vt:variant>
        <vt:i4>650</vt:i4>
      </vt:variant>
      <vt:variant>
        <vt:i4>0</vt:i4>
      </vt:variant>
      <vt:variant>
        <vt:i4>5</vt:i4>
      </vt:variant>
      <vt:variant>
        <vt:lpwstr/>
      </vt:variant>
      <vt:variant>
        <vt:lpwstr>_Toc162610693</vt:lpwstr>
      </vt:variant>
      <vt:variant>
        <vt:i4>1966132</vt:i4>
      </vt:variant>
      <vt:variant>
        <vt:i4>644</vt:i4>
      </vt:variant>
      <vt:variant>
        <vt:i4>0</vt:i4>
      </vt:variant>
      <vt:variant>
        <vt:i4>5</vt:i4>
      </vt:variant>
      <vt:variant>
        <vt:lpwstr/>
      </vt:variant>
      <vt:variant>
        <vt:lpwstr>_Toc162610692</vt:lpwstr>
      </vt:variant>
      <vt:variant>
        <vt:i4>1966132</vt:i4>
      </vt:variant>
      <vt:variant>
        <vt:i4>638</vt:i4>
      </vt:variant>
      <vt:variant>
        <vt:i4>0</vt:i4>
      </vt:variant>
      <vt:variant>
        <vt:i4>5</vt:i4>
      </vt:variant>
      <vt:variant>
        <vt:lpwstr/>
      </vt:variant>
      <vt:variant>
        <vt:lpwstr>_Toc162610691</vt:lpwstr>
      </vt:variant>
      <vt:variant>
        <vt:i4>1966132</vt:i4>
      </vt:variant>
      <vt:variant>
        <vt:i4>632</vt:i4>
      </vt:variant>
      <vt:variant>
        <vt:i4>0</vt:i4>
      </vt:variant>
      <vt:variant>
        <vt:i4>5</vt:i4>
      </vt:variant>
      <vt:variant>
        <vt:lpwstr/>
      </vt:variant>
      <vt:variant>
        <vt:lpwstr>_Toc162610690</vt:lpwstr>
      </vt:variant>
      <vt:variant>
        <vt:i4>2031668</vt:i4>
      </vt:variant>
      <vt:variant>
        <vt:i4>626</vt:i4>
      </vt:variant>
      <vt:variant>
        <vt:i4>0</vt:i4>
      </vt:variant>
      <vt:variant>
        <vt:i4>5</vt:i4>
      </vt:variant>
      <vt:variant>
        <vt:lpwstr/>
      </vt:variant>
      <vt:variant>
        <vt:lpwstr>_Toc162610689</vt:lpwstr>
      </vt:variant>
      <vt:variant>
        <vt:i4>2031668</vt:i4>
      </vt:variant>
      <vt:variant>
        <vt:i4>620</vt:i4>
      </vt:variant>
      <vt:variant>
        <vt:i4>0</vt:i4>
      </vt:variant>
      <vt:variant>
        <vt:i4>5</vt:i4>
      </vt:variant>
      <vt:variant>
        <vt:lpwstr/>
      </vt:variant>
      <vt:variant>
        <vt:lpwstr>_Toc162610688</vt:lpwstr>
      </vt:variant>
      <vt:variant>
        <vt:i4>2031668</vt:i4>
      </vt:variant>
      <vt:variant>
        <vt:i4>614</vt:i4>
      </vt:variant>
      <vt:variant>
        <vt:i4>0</vt:i4>
      </vt:variant>
      <vt:variant>
        <vt:i4>5</vt:i4>
      </vt:variant>
      <vt:variant>
        <vt:lpwstr/>
      </vt:variant>
      <vt:variant>
        <vt:lpwstr>_Toc162610687</vt:lpwstr>
      </vt:variant>
      <vt:variant>
        <vt:i4>2031668</vt:i4>
      </vt:variant>
      <vt:variant>
        <vt:i4>608</vt:i4>
      </vt:variant>
      <vt:variant>
        <vt:i4>0</vt:i4>
      </vt:variant>
      <vt:variant>
        <vt:i4>5</vt:i4>
      </vt:variant>
      <vt:variant>
        <vt:lpwstr/>
      </vt:variant>
      <vt:variant>
        <vt:lpwstr>_Toc162610686</vt:lpwstr>
      </vt:variant>
      <vt:variant>
        <vt:i4>2031668</vt:i4>
      </vt:variant>
      <vt:variant>
        <vt:i4>602</vt:i4>
      </vt:variant>
      <vt:variant>
        <vt:i4>0</vt:i4>
      </vt:variant>
      <vt:variant>
        <vt:i4>5</vt:i4>
      </vt:variant>
      <vt:variant>
        <vt:lpwstr/>
      </vt:variant>
      <vt:variant>
        <vt:lpwstr>_Toc162610685</vt:lpwstr>
      </vt:variant>
      <vt:variant>
        <vt:i4>2031668</vt:i4>
      </vt:variant>
      <vt:variant>
        <vt:i4>596</vt:i4>
      </vt:variant>
      <vt:variant>
        <vt:i4>0</vt:i4>
      </vt:variant>
      <vt:variant>
        <vt:i4>5</vt:i4>
      </vt:variant>
      <vt:variant>
        <vt:lpwstr/>
      </vt:variant>
      <vt:variant>
        <vt:lpwstr>_Toc162610684</vt:lpwstr>
      </vt:variant>
      <vt:variant>
        <vt:i4>2031668</vt:i4>
      </vt:variant>
      <vt:variant>
        <vt:i4>590</vt:i4>
      </vt:variant>
      <vt:variant>
        <vt:i4>0</vt:i4>
      </vt:variant>
      <vt:variant>
        <vt:i4>5</vt:i4>
      </vt:variant>
      <vt:variant>
        <vt:lpwstr/>
      </vt:variant>
      <vt:variant>
        <vt:lpwstr>_Toc162610683</vt:lpwstr>
      </vt:variant>
      <vt:variant>
        <vt:i4>2031668</vt:i4>
      </vt:variant>
      <vt:variant>
        <vt:i4>584</vt:i4>
      </vt:variant>
      <vt:variant>
        <vt:i4>0</vt:i4>
      </vt:variant>
      <vt:variant>
        <vt:i4>5</vt:i4>
      </vt:variant>
      <vt:variant>
        <vt:lpwstr/>
      </vt:variant>
      <vt:variant>
        <vt:lpwstr>_Toc162610682</vt:lpwstr>
      </vt:variant>
      <vt:variant>
        <vt:i4>2031668</vt:i4>
      </vt:variant>
      <vt:variant>
        <vt:i4>578</vt:i4>
      </vt:variant>
      <vt:variant>
        <vt:i4>0</vt:i4>
      </vt:variant>
      <vt:variant>
        <vt:i4>5</vt:i4>
      </vt:variant>
      <vt:variant>
        <vt:lpwstr/>
      </vt:variant>
      <vt:variant>
        <vt:lpwstr>_Toc162610681</vt:lpwstr>
      </vt:variant>
      <vt:variant>
        <vt:i4>2031668</vt:i4>
      </vt:variant>
      <vt:variant>
        <vt:i4>572</vt:i4>
      </vt:variant>
      <vt:variant>
        <vt:i4>0</vt:i4>
      </vt:variant>
      <vt:variant>
        <vt:i4>5</vt:i4>
      </vt:variant>
      <vt:variant>
        <vt:lpwstr/>
      </vt:variant>
      <vt:variant>
        <vt:lpwstr>_Toc162610680</vt:lpwstr>
      </vt:variant>
      <vt:variant>
        <vt:i4>1048628</vt:i4>
      </vt:variant>
      <vt:variant>
        <vt:i4>566</vt:i4>
      </vt:variant>
      <vt:variant>
        <vt:i4>0</vt:i4>
      </vt:variant>
      <vt:variant>
        <vt:i4>5</vt:i4>
      </vt:variant>
      <vt:variant>
        <vt:lpwstr/>
      </vt:variant>
      <vt:variant>
        <vt:lpwstr>_Toc162610679</vt:lpwstr>
      </vt:variant>
      <vt:variant>
        <vt:i4>1048628</vt:i4>
      </vt:variant>
      <vt:variant>
        <vt:i4>560</vt:i4>
      </vt:variant>
      <vt:variant>
        <vt:i4>0</vt:i4>
      </vt:variant>
      <vt:variant>
        <vt:i4>5</vt:i4>
      </vt:variant>
      <vt:variant>
        <vt:lpwstr/>
      </vt:variant>
      <vt:variant>
        <vt:lpwstr>_Toc162610678</vt:lpwstr>
      </vt:variant>
      <vt:variant>
        <vt:i4>1048628</vt:i4>
      </vt:variant>
      <vt:variant>
        <vt:i4>554</vt:i4>
      </vt:variant>
      <vt:variant>
        <vt:i4>0</vt:i4>
      </vt:variant>
      <vt:variant>
        <vt:i4>5</vt:i4>
      </vt:variant>
      <vt:variant>
        <vt:lpwstr/>
      </vt:variant>
      <vt:variant>
        <vt:lpwstr>_Toc162610677</vt:lpwstr>
      </vt:variant>
      <vt:variant>
        <vt:i4>1048628</vt:i4>
      </vt:variant>
      <vt:variant>
        <vt:i4>548</vt:i4>
      </vt:variant>
      <vt:variant>
        <vt:i4>0</vt:i4>
      </vt:variant>
      <vt:variant>
        <vt:i4>5</vt:i4>
      </vt:variant>
      <vt:variant>
        <vt:lpwstr/>
      </vt:variant>
      <vt:variant>
        <vt:lpwstr>_Toc162610676</vt:lpwstr>
      </vt:variant>
      <vt:variant>
        <vt:i4>1048628</vt:i4>
      </vt:variant>
      <vt:variant>
        <vt:i4>542</vt:i4>
      </vt:variant>
      <vt:variant>
        <vt:i4>0</vt:i4>
      </vt:variant>
      <vt:variant>
        <vt:i4>5</vt:i4>
      </vt:variant>
      <vt:variant>
        <vt:lpwstr/>
      </vt:variant>
      <vt:variant>
        <vt:lpwstr>_Toc162610675</vt:lpwstr>
      </vt:variant>
      <vt:variant>
        <vt:i4>1048628</vt:i4>
      </vt:variant>
      <vt:variant>
        <vt:i4>536</vt:i4>
      </vt:variant>
      <vt:variant>
        <vt:i4>0</vt:i4>
      </vt:variant>
      <vt:variant>
        <vt:i4>5</vt:i4>
      </vt:variant>
      <vt:variant>
        <vt:lpwstr/>
      </vt:variant>
      <vt:variant>
        <vt:lpwstr>_Toc162610674</vt:lpwstr>
      </vt:variant>
      <vt:variant>
        <vt:i4>1048628</vt:i4>
      </vt:variant>
      <vt:variant>
        <vt:i4>530</vt:i4>
      </vt:variant>
      <vt:variant>
        <vt:i4>0</vt:i4>
      </vt:variant>
      <vt:variant>
        <vt:i4>5</vt:i4>
      </vt:variant>
      <vt:variant>
        <vt:lpwstr/>
      </vt:variant>
      <vt:variant>
        <vt:lpwstr>_Toc162610673</vt:lpwstr>
      </vt:variant>
      <vt:variant>
        <vt:i4>1048628</vt:i4>
      </vt:variant>
      <vt:variant>
        <vt:i4>524</vt:i4>
      </vt:variant>
      <vt:variant>
        <vt:i4>0</vt:i4>
      </vt:variant>
      <vt:variant>
        <vt:i4>5</vt:i4>
      </vt:variant>
      <vt:variant>
        <vt:lpwstr/>
      </vt:variant>
      <vt:variant>
        <vt:lpwstr>_Toc162610672</vt:lpwstr>
      </vt:variant>
      <vt:variant>
        <vt:i4>1048628</vt:i4>
      </vt:variant>
      <vt:variant>
        <vt:i4>518</vt:i4>
      </vt:variant>
      <vt:variant>
        <vt:i4>0</vt:i4>
      </vt:variant>
      <vt:variant>
        <vt:i4>5</vt:i4>
      </vt:variant>
      <vt:variant>
        <vt:lpwstr/>
      </vt:variant>
      <vt:variant>
        <vt:lpwstr>_Toc162610671</vt:lpwstr>
      </vt:variant>
      <vt:variant>
        <vt:i4>1048628</vt:i4>
      </vt:variant>
      <vt:variant>
        <vt:i4>512</vt:i4>
      </vt:variant>
      <vt:variant>
        <vt:i4>0</vt:i4>
      </vt:variant>
      <vt:variant>
        <vt:i4>5</vt:i4>
      </vt:variant>
      <vt:variant>
        <vt:lpwstr/>
      </vt:variant>
      <vt:variant>
        <vt:lpwstr>_Toc162610670</vt:lpwstr>
      </vt:variant>
      <vt:variant>
        <vt:i4>1114164</vt:i4>
      </vt:variant>
      <vt:variant>
        <vt:i4>506</vt:i4>
      </vt:variant>
      <vt:variant>
        <vt:i4>0</vt:i4>
      </vt:variant>
      <vt:variant>
        <vt:i4>5</vt:i4>
      </vt:variant>
      <vt:variant>
        <vt:lpwstr/>
      </vt:variant>
      <vt:variant>
        <vt:lpwstr>_Toc162610669</vt:lpwstr>
      </vt:variant>
      <vt:variant>
        <vt:i4>1114164</vt:i4>
      </vt:variant>
      <vt:variant>
        <vt:i4>500</vt:i4>
      </vt:variant>
      <vt:variant>
        <vt:i4>0</vt:i4>
      </vt:variant>
      <vt:variant>
        <vt:i4>5</vt:i4>
      </vt:variant>
      <vt:variant>
        <vt:lpwstr/>
      </vt:variant>
      <vt:variant>
        <vt:lpwstr>_Toc162610668</vt:lpwstr>
      </vt:variant>
      <vt:variant>
        <vt:i4>1114164</vt:i4>
      </vt:variant>
      <vt:variant>
        <vt:i4>494</vt:i4>
      </vt:variant>
      <vt:variant>
        <vt:i4>0</vt:i4>
      </vt:variant>
      <vt:variant>
        <vt:i4>5</vt:i4>
      </vt:variant>
      <vt:variant>
        <vt:lpwstr/>
      </vt:variant>
      <vt:variant>
        <vt:lpwstr>_Toc162610667</vt:lpwstr>
      </vt:variant>
      <vt:variant>
        <vt:i4>1114164</vt:i4>
      </vt:variant>
      <vt:variant>
        <vt:i4>488</vt:i4>
      </vt:variant>
      <vt:variant>
        <vt:i4>0</vt:i4>
      </vt:variant>
      <vt:variant>
        <vt:i4>5</vt:i4>
      </vt:variant>
      <vt:variant>
        <vt:lpwstr/>
      </vt:variant>
      <vt:variant>
        <vt:lpwstr>_Toc162610666</vt:lpwstr>
      </vt:variant>
      <vt:variant>
        <vt:i4>1114164</vt:i4>
      </vt:variant>
      <vt:variant>
        <vt:i4>482</vt:i4>
      </vt:variant>
      <vt:variant>
        <vt:i4>0</vt:i4>
      </vt:variant>
      <vt:variant>
        <vt:i4>5</vt:i4>
      </vt:variant>
      <vt:variant>
        <vt:lpwstr/>
      </vt:variant>
      <vt:variant>
        <vt:lpwstr>_Toc162610665</vt:lpwstr>
      </vt:variant>
      <vt:variant>
        <vt:i4>1114164</vt:i4>
      </vt:variant>
      <vt:variant>
        <vt:i4>476</vt:i4>
      </vt:variant>
      <vt:variant>
        <vt:i4>0</vt:i4>
      </vt:variant>
      <vt:variant>
        <vt:i4>5</vt:i4>
      </vt:variant>
      <vt:variant>
        <vt:lpwstr/>
      </vt:variant>
      <vt:variant>
        <vt:lpwstr>_Toc162610664</vt:lpwstr>
      </vt:variant>
      <vt:variant>
        <vt:i4>1114164</vt:i4>
      </vt:variant>
      <vt:variant>
        <vt:i4>470</vt:i4>
      </vt:variant>
      <vt:variant>
        <vt:i4>0</vt:i4>
      </vt:variant>
      <vt:variant>
        <vt:i4>5</vt:i4>
      </vt:variant>
      <vt:variant>
        <vt:lpwstr/>
      </vt:variant>
      <vt:variant>
        <vt:lpwstr>_Toc162610663</vt:lpwstr>
      </vt:variant>
      <vt:variant>
        <vt:i4>1114164</vt:i4>
      </vt:variant>
      <vt:variant>
        <vt:i4>464</vt:i4>
      </vt:variant>
      <vt:variant>
        <vt:i4>0</vt:i4>
      </vt:variant>
      <vt:variant>
        <vt:i4>5</vt:i4>
      </vt:variant>
      <vt:variant>
        <vt:lpwstr/>
      </vt:variant>
      <vt:variant>
        <vt:lpwstr>_Toc162610662</vt:lpwstr>
      </vt:variant>
      <vt:variant>
        <vt:i4>1114164</vt:i4>
      </vt:variant>
      <vt:variant>
        <vt:i4>458</vt:i4>
      </vt:variant>
      <vt:variant>
        <vt:i4>0</vt:i4>
      </vt:variant>
      <vt:variant>
        <vt:i4>5</vt:i4>
      </vt:variant>
      <vt:variant>
        <vt:lpwstr/>
      </vt:variant>
      <vt:variant>
        <vt:lpwstr>_Toc162610661</vt:lpwstr>
      </vt:variant>
      <vt:variant>
        <vt:i4>1114164</vt:i4>
      </vt:variant>
      <vt:variant>
        <vt:i4>452</vt:i4>
      </vt:variant>
      <vt:variant>
        <vt:i4>0</vt:i4>
      </vt:variant>
      <vt:variant>
        <vt:i4>5</vt:i4>
      </vt:variant>
      <vt:variant>
        <vt:lpwstr/>
      </vt:variant>
      <vt:variant>
        <vt:lpwstr>_Toc162610660</vt:lpwstr>
      </vt:variant>
      <vt:variant>
        <vt:i4>1179700</vt:i4>
      </vt:variant>
      <vt:variant>
        <vt:i4>446</vt:i4>
      </vt:variant>
      <vt:variant>
        <vt:i4>0</vt:i4>
      </vt:variant>
      <vt:variant>
        <vt:i4>5</vt:i4>
      </vt:variant>
      <vt:variant>
        <vt:lpwstr/>
      </vt:variant>
      <vt:variant>
        <vt:lpwstr>_Toc162610659</vt:lpwstr>
      </vt:variant>
      <vt:variant>
        <vt:i4>1179700</vt:i4>
      </vt:variant>
      <vt:variant>
        <vt:i4>440</vt:i4>
      </vt:variant>
      <vt:variant>
        <vt:i4>0</vt:i4>
      </vt:variant>
      <vt:variant>
        <vt:i4>5</vt:i4>
      </vt:variant>
      <vt:variant>
        <vt:lpwstr/>
      </vt:variant>
      <vt:variant>
        <vt:lpwstr>_Toc162610658</vt:lpwstr>
      </vt:variant>
      <vt:variant>
        <vt:i4>1179700</vt:i4>
      </vt:variant>
      <vt:variant>
        <vt:i4>434</vt:i4>
      </vt:variant>
      <vt:variant>
        <vt:i4>0</vt:i4>
      </vt:variant>
      <vt:variant>
        <vt:i4>5</vt:i4>
      </vt:variant>
      <vt:variant>
        <vt:lpwstr/>
      </vt:variant>
      <vt:variant>
        <vt:lpwstr>_Toc162610657</vt:lpwstr>
      </vt:variant>
      <vt:variant>
        <vt:i4>1179700</vt:i4>
      </vt:variant>
      <vt:variant>
        <vt:i4>428</vt:i4>
      </vt:variant>
      <vt:variant>
        <vt:i4>0</vt:i4>
      </vt:variant>
      <vt:variant>
        <vt:i4>5</vt:i4>
      </vt:variant>
      <vt:variant>
        <vt:lpwstr/>
      </vt:variant>
      <vt:variant>
        <vt:lpwstr>_Toc162610656</vt:lpwstr>
      </vt:variant>
      <vt:variant>
        <vt:i4>1179700</vt:i4>
      </vt:variant>
      <vt:variant>
        <vt:i4>422</vt:i4>
      </vt:variant>
      <vt:variant>
        <vt:i4>0</vt:i4>
      </vt:variant>
      <vt:variant>
        <vt:i4>5</vt:i4>
      </vt:variant>
      <vt:variant>
        <vt:lpwstr/>
      </vt:variant>
      <vt:variant>
        <vt:lpwstr>_Toc162610655</vt:lpwstr>
      </vt:variant>
      <vt:variant>
        <vt:i4>1179700</vt:i4>
      </vt:variant>
      <vt:variant>
        <vt:i4>416</vt:i4>
      </vt:variant>
      <vt:variant>
        <vt:i4>0</vt:i4>
      </vt:variant>
      <vt:variant>
        <vt:i4>5</vt:i4>
      </vt:variant>
      <vt:variant>
        <vt:lpwstr/>
      </vt:variant>
      <vt:variant>
        <vt:lpwstr>_Toc162610654</vt:lpwstr>
      </vt:variant>
      <vt:variant>
        <vt:i4>1179700</vt:i4>
      </vt:variant>
      <vt:variant>
        <vt:i4>410</vt:i4>
      </vt:variant>
      <vt:variant>
        <vt:i4>0</vt:i4>
      </vt:variant>
      <vt:variant>
        <vt:i4>5</vt:i4>
      </vt:variant>
      <vt:variant>
        <vt:lpwstr/>
      </vt:variant>
      <vt:variant>
        <vt:lpwstr>_Toc162610653</vt:lpwstr>
      </vt:variant>
      <vt:variant>
        <vt:i4>1179700</vt:i4>
      </vt:variant>
      <vt:variant>
        <vt:i4>404</vt:i4>
      </vt:variant>
      <vt:variant>
        <vt:i4>0</vt:i4>
      </vt:variant>
      <vt:variant>
        <vt:i4>5</vt:i4>
      </vt:variant>
      <vt:variant>
        <vt:lpwstr/>
      </vt:variant>
      <vt:variant>
        <vt:lpwstr>_Toc162610652</vt:lpwstr>
      </vt:variant>
      <vt:variant>
        <vt:i4>1179700</vt:i4>
      </vt:variant>
      <vt:variant>
        <vt:i4>398</vt:i4>
      </vt:variant>
      <vt:variant>
        <vt:i4>0</vt:i4>
      </vt:variant>
      <vt:variant>
        <vt:i4>5</vt:i4>
      </vt:variant>
      <vt:variant>
        <vt:lpwstr/>
      </vt:variant>
      <vt:variant>
        <vt:lpwstr>_Toc162610651</vt:lpwstr>
      </vt:variant>
      <vt:variant>
        <vt:i4>1179700</vt:i4>
      </vt:variant>
      <vt:variant>
        <vt:i4>392</vt:i4>
      </vt:variant>
      <vt:variant>
        <vt:i4>0</vt:i4>
      </vt:variant>
      <vt:variant>
        <vt:i4>5</vt:i4>
      </vt:variant>
      <vt:variant>
        <vt:lpwstr/>
      </vt:variant>
      <vt:variant>
        <vt:lpwstr>_Toc162610650</vt:lpwstr>
      </vt:variant>
      <vt:variant>
        <vt:i4>1245236</vt:i4>
      </vt:variant>
      <vt:variant>
        <vt:i4>386</vt:i4>
      </vt:variant>
      <vt:variant>
        <vt:i4>0</vt:i4>
      </vt:variant>
      <vt:variant>
        <vt:i4>5</vt:i4>
      </vt:variant>
      <vt:variant>
        <vt:lpwstr/>
      </vt:variant>
      <vt:variant>
        <vt:lpwstr>_Toc162610649</vt:lpwstr>
      </vt:variant>
      <vt:variant>
        <vt:i4>1245236</vt:i4>
      </vt:variant>
      <vt:variant>
        <vt:i4>380</vt:i4>
      </vt:variant>
      <vt:variant>
        <vt:i4>0</vt:i4>
      </vt:variant>
      <vt:variant>
        <vt:i4>5</vt:i4>
      </vt:variant>
      <vt:variant>
        <vt:lpwstr/>
      </vt:variant>
      <vt:variant>
        <vt:lpwstr>_Toc162610648</vt:lpwstr>
      </vt:variant>
      <vt:variant>
        <vt:i4>1245236</vt:i4>
      </vt:variant>
      <vt:variant>
        <vt:i4>374</vt:i4>
      </vt:variant>
      <vt:variant>
        <vt:i4>0</vt:i4>
      </vt:variant>
      <vt:variant>
        <vt:i4>5</vt:i4>
      </vt:variant>
      <vt:variant>
        <vt:lpwstr/>
      </vt:variant>
      <vt:variant>
        <vt:lpwstr>_Toc162610647</vt:lpwstr>
      </vt:variant>
      <vt:variant>
        <vt:i4>1245236</vt:i4>
      </vt:variant>
      <vt:variant>
        <vt:i4>368</vt:i4>
      </vt:variant>
      <vt:variant>
        <vt:i4>0</vt:i4>
      </vt:variant>
      <vt:variant>
        <vt:i4>5</vt:i4>
      </vt:variant>
      <vt:variant>
        <vt:lpwstr/>
      </vt:variant>
      <vt:variant>
        <vt:lpwstr>_Toc162610646</vt:lpwstr>
      </vt:variant>
      <vt:variant>
        <vt:i4>1245236</vt:i4>
      </vt:variant>
      <vt:variant>
        <vt:i4>362</vt:i4>
      </vt:variant>
      <vt:variant>
        <vt:i4>0</vt:i4>
      </vt:variant>
      <vt:variant>
        <vt:i4>5</vt:i4>
      </vt:variant>
      <vt:variant>
        <vt:lpwstr/>
      </vt:variant>
      <vt:variant>
        <vt:lpwstr>_Toc162610645</vt:lpwstr>
      </vt:variant>
      <vt:variant>
        <vt:i4>1245236</vt:i4>
      </vt:variant>
      <vt:variant>
        <vt:i4>356</vt:i4>
      </vt:variant>
      <vt:variant>
        <vt:i4>0</vt:i4>
      </vt:variant>
      <vt:variant>
        <vt:i4>5</vt:i4>
      </vt:variant>
      <vt:variant>
        <vt:lpwstr/>
      </vt:variant>
      <vt:variant>
        <vt:lpwstr>_Toc162610644</vt:lpwstr>
      </vt:variant>
      <vt:variant>
        <vt:i4>1245236</vt:i4>
      </vt:variant>
      <vt:variant>
        <vt:i4>350</vt:i4>
      </vt:variant>
      <vt:variant>
        <vt:i4>0</vt:i4>
      </vt:variant>
      <vt:variant>
        <vt:i4>5</vt:i4>
      </vt:variant>
      <vt:variant>
        <vt:lpwstr/>
      </vt:variant>
      <vt:variant>
        <vt:lpwstr>_Toc162610643</vt:lpwstr>
      </vt:variant>
      <vt:variant>
        <vt:i4>1245236</vt:i4>
      </vt:variant>
      <vt:variant>
        <vt:i4>344</vt:i4>
      </vt:variant>
      <vt:variant>
        <vt:i4>0</vt:i4>
      </vt:variant>
      <vt:variant>
        <vt:i4>5</vt:i4>
      </vt:variant>
      <vt:variant>
        <vt:lpwstr/>
      </vt:variant>
      <vt:variant>
        <vt:lpwstr>_Toc162610642</vt:lpwstr>
      </vt:variant>
      <vt:variant>
        <vt:i4>1245236</vt:i4>
      </vt:variant>
      <vt:variant>
        <vt:i4>338</vt:i4>
      </vt:variant>
      <vt:variant>
        <vt:i4>0</vt:i4>
      </vt:variant>
      <vt:variant>
        <vt:i4>5</vt:i4>
      </vt:variant>
      <vt:variant>
        <vt:lpwstr/>
      </vt:variant>
      <vt:variant>
        <vt:lpwstr>_Toc162610641</vt:lpwstr>
      </vt:variant>
      <vt:variant>
        <vt:i4>1245236</vt:i4>
      </vt:variant>
      <vt:variant>
        <vt:i4>332</vt:i4>
      </vt:variant>
      <vt:variant>
        <vt:i4>0</vt:i4>
      </vt:variant>
      <vt:variant>
        <vt:i4>5</vt:i4>
      </vt:variant>
      <vt:variant>
        <vt:lpwstr/>
      </vt:variant>
      <vt:variant>
        <vt:lpwstr>_Toc162610640</vt:lpwstr>
      </vt:variant>
      <vt:variant>
        <vt:i4>1310772</vt:i4>
      </vt:variant>
      <vt:variant>
        <vt:i4>326</vt:i4>
      </vt:variant>
      <vt:variant>
        <vt:i4>0</vt:i4>
      </vt:variant>
      <vt:variant>
        <vt:i4>5</vt:i4>
      </vt:variant>
      <vt:variant>
        <vt:lpwstr/>
      </vt:variant>
      <vt:variant>
        <vt:lpwstr>_Toc162610639</vt:lpwstr>
      </vt:variant>
      <vt:variant>
        <vt:i4>1310772</vt:i4>
      </vt:variant>
      <vt:variant>
        <vt:i4>320</vt:i4>
      </vt:variant>
      <vt:variant>
        <vt:i4>0</vt:i4>
      </vt:variant>
      <vt:variant>
        <vt:i4>5</vt:i4>
      </vt:variant>
      <vt:variant>
        <vt:lpwstr/>
      </vt:variant>
      <vt:variant>
        <vt:lpwstr>_Toc162610638</vt:lpwstr>
      </vt:variant>
      <vt:variant>
        <vt:i4>1310772</vt:i4>
      </vt:variant>
      <vt:variant>
        <vt:i4>314</vt:i4>
      </vt:variant>
      <vt:variant>
        <vt:i4>0</vt:i4>
      </vt:variant>
      <vt:variant>
        <vt:i4>5</vt:i4>
      </vt:variant>
      <vt:variant>
        <vt:lpwstr/>
      </vt:variant>
      <vt:variant>
        <vt:lpwstr>_Toc162610637</vt:lpwstr>
      </vt:variant>
      <vt:variant>
        <vt:i4>1310772</vt:i4>
      </vt:variant>
      <vt:variant>
        <vt:i4>308</vt:i4>
      </vt:variant>
      <vt:variant>
        <vt:i4>0</vt:i4>
      </vt:variant>
      <vt:variant>
        <vt:i4>5</vt:i4>
      </vt:variant>
      <vt:variant>
        <vt:lpwstr/>
      </vt:variant>
      <vt:variant>
        <vt:lpwstr>_Toc162610636</vt:lpwstr>
      </vt:variant>
      <vt:variant>
        <vt:i4>1310772</vt:i4>
      </vt:variant>
      <vt:variant>
        <vt:i4>302</vt:i4>
      </vt:variant>
      <vt:variant>
        <vt:i4>0</vt:i4>
      </vt:variant>
      <vt:variant>
        <vt:i4>5</vt:i4>
      </vt:variant>
      <vt:variant>
        <vt:lpwstr/>
      </vt:variant>
      <vt:variant>
        <vt:lpwstr>_Toc162610635</vt:lpwstr>
      </vt:variant>
      <vt:variant>
        <vt:i4>1310772</vt:i4>
      </vt:variant>
      <vt:variant>
        <vt:i4>296</vt:i4>
      </vt:variant>
      <vt:variant>
        <vt:i4>0</vt:i4>
      </vt:variant>
      <vt:variant>
        <vt:i4>5</vt:i4>
      </vt:variant>
      <vt:variant>
        <vt:lpwstr/>
      </vt:variant>
      <vt:variant>
        <vt:lpwstr>_Toc162610634</vt:lpwstr>
      </vt:variant>
      <vt:variant>
        <vt:i4>1310772</vt:i4>
      </vt:variant>
      <vt:variant>
        <vt:i4>290</vt:i4>
      </vt:variant>
      <vt:variant>
        <vt:i4>0</vt:i4>
      </vt:variant>
      <vt:variant>
        <vt:i4>5</vt:i4>
      </vt:variant>
      <vt:variant>
        <vt:lpwstr/>
      </vt:variant>
      <vt:variant>
        <vt:lpwstr>_Toc162610633</vt:lpwstr>
      </vt:variant>
      <vt:variant>
        <vt:i4>1310772</vt:i4>
      </vt:variant>
      <vt:variant>
        <vt:i4>284</vt:i4>
      </vt:variant>
      <vt:variant>
        <vt:i4>0</vt:i4>
      </vt:variant>
      <vt:variant>
        <vt:i4>5</vt:i4>
      </vt:variant>
      <vt:variant>
        <vt:lpwstr/>
      </vt:variant>
      <vt:variant>
        <vt:lpwstr>_Toc162610632</vt:lpwstr>
      </vt:variant>
      <vt:variant>
        <vt:i4>1310772</vt:i4>
      </vt:variant>
      <vt:variant>
        <vt:i4>278</vt:i4>
      </vt:variant>
      <vt:variant>
        <vt:i4>0</vt:i4>
      </vt:variant>
      <vt:variant>
        <vt:i4>5</vt:i4>
      </vt:variant>
      <vt:variant>
        <vt:lpwstr/>
      </vt:variant>
      <vt:variant>
        <vt:lpwstr>_Toc162610631</vt:lpwstr>
      </vt:variant>
      <vt:variant>
        <vt:i4>1310772</vt:i4>
      </vt:variant>
      <vt:variant>
        <vt:i4>272</vt:i4>
      </vt:variant>
      <vt:variant>
        <vt:i4>0</vt:i4>
      </vt:variant>
      <vt:variant>
        <vt:i4>5</vt:i4>
      </vt:variant>
      <vt:variant>
        <vt:lpwstr/>
      </vt:variant>
      <vt:variant>
        <vt:lpwstr>_Toc162610630</vt:lpwstr>
      </vt:variant>
      <vt:variant>
        <vt:i4>1376308</vt:i4>
      </vt:variant>
      <vt:variant>
        <vt:i4>266</vt:i4>
      </vt:variant>
      <vt:variant>
        <vt:i4>0</vt:i4>
      </vt:variant>
      <vt:variant>
        <vt:i4>5</vt:i4>
      </vt:variant>
      <vt:variant>
        <vt:lpwstr/>
      </vt:variant>
      <vt:variant>
        <vt:lpwstr>_Toc162610629</vt:lpwstr>
      </vt:variant>
      <vt:variant>
        <vt:i4>1376308</vt:i4>
      </vt:variant>
      <vt:variant>
        <vt:i4>260</vt:i4>
      </vt:variant>
      <vt:variant>
        <vt:i4>0</vt:i4>
      </vt:variant>
      <vt:variant>
        <vt:i4>5</vt:i4>
      </vt:variant>
      <vt:variant>
        <vt:lpwstr/>
      </vt:variant>
      <vt:variant>
        <vt:lpwstr>_Toc162610628</vt:lpwstr>
      </vt:variant>
      <vt:variant>
        <vt:i4>1376308</vt:i4>
      </vt:variant>
      <vt:variant>
        <vt:i4>254</vt:i4>
      </vt:variant>
      <vt:variant>
        <vt:i4>0</vt:i4>
      </vt:variant>
      <vt:variant>
        <vt:i4>5</vt:i4>
      </vt:variant>
      <vt:variant>
        <vt:lpwstr/>
      </vt:variant>
      <vt:variant>
        <vt:lpwstr>_Toc162610627</vt:lpwstr>
      </vt:variant>
      <vt:variant>
        <vt:i4>1376308</vt:i4>
      </vt:variant>
      <vt:variant>
        <vt:i4>248</vt:i4>
      </vt:variant>
      <vt:variant>
        <vt:i4>0</vt:i4>
      </vt:variant>
      <vt:variant>
        <vt:i4>5</vt:i4>
      </vt:variant>
      <vt:variant>
        <vt:lpwstr/>
      </vt:variant>
      <vt:variant>
        <vt:lpwstr>_Toc162610626</vt:lpwstr>
      </vt:variant>
      <vt:variant>
        <vt:i4>1376308</vt:i4>
      </vt:variant>
      <vt:variant>
        <vt:i4>242</vt:i4>
      </vt:variant>
      <vt:variant>
        <vt:i4>0</vt:i4>
      </vt:variant>
      <vt:variant>
        <vt:i4>5</vt:i4>
      </vt:variant>
      <vt:variant>
        <vt:lpwstr/>
      </vt:variant>
      <vt:variant>
        <vt:lpwstr>_Toc162610625</vt:lpwstr>
      </vt:variant>
      <vt:variant>
        <vt:i4>1376308</vt:i4>
      </vt:variant>
      <vt:variant>
        <vt:i4>236</vt:i4>
      </vt:variant>
      <vt:variant>
        <vt:i4>0</vt:i4>
      </vt:variant>
      <vt:variant>
        <vt:i4>5</vt:i4>
      </vt:variant>
      <vt:variant>
        <vt:lpwstr/>
      </vt:variant>
      <vt:variant>
        <vt:lpwstr>_Toc162610624</vt:lpwstr>
      </vt:variant>
      <vt:variant>
        <vt:i4>1376308</vt:i4>
      </vt:variant>
      <vt:variant>
        <vt:i4>230</vt:i4>
      </vt:variant>
      <vt:variant>
        <vt:i4>0</vt:i4>
      </vt:variant>
      <vt:variant>
        <vt:i4>5</vt:i4>
      </vt:variant>
      <vt:variant>
        <vt:lpwstr/>
      </vt:variant>
      <vt:variant>
        <vt:lpwstr>_Toc162610623</vt:lpwstr>
      </vt:variant>
      <vt:variant>
        <vt:i4>1376308</vt:i4>
      </vt:variant>
      <vt:variant>
        <vt:i4>224</vt:i4>
      </vt:variant>
      <vt:variant>
        <vt:i4>0</vt:i4>
      </vt:variant>
      <vt:variant>
        <vt:i4>5</vt:i4>
      </vt:variant>
      <vt:variant>
        <vt:lpwstr/>
      </vt:variant>
      <vt:variant>
        <vt:lpwstr>_Toc162610622</vt:lpwstr>
      </vt:variant>
      <vt:variant>
        <vt:i4>1376308</vt:i4>
      </vt:variant>
      <vt:variant>
        <vt:i4>218</vt:i4>
      </vt:variant>
      <vt:variant>
        <vt:i4>0</vt:i4>
      </vt:variant>
      <vt:variant>
        <vt:i4>5</vt:i4>
      </vt:variant>
      <vt:variant>
        <vt:lpwstr/>
      </vt:variant>
      <vt:variant>
        <vt:lpwstr>_Toc162610621</vt:lpwstr>
      </vt:variant>
      <vt:variant>
        <vt:i4>1376308</vt:i4>
      </vt:variant>
      <vt:variant>
        <vt:i4>212</vt:i4>
      </vt:variant>
      <vt:variant>
        <vt:i4>0</vt:i4>
      </vt:variant>
      <vt:variant>
        <vt:i4>5</vt:i4>
      </vt:variant>
      <vt:variant>
        <vt:lpwstr/>
      </vt:variant>
      <vt:variant>
        <vt:lpwstr>_Toc162610620</vt:lpwstr>
      </vt:variant>
      <vt:variant>
        <vt:i4>1441844</vt:i4>
      </vt:variant>
      <vt:variant>
        <vt:i4>206</vt:i4>
      </vt:variant>
      <vt:variant>
        <vt:i4>0</vt:i4>
      </vt:variant>
      <vt:variant>
        <vt:i4>5</vt:i4>
      </vt:variant>
      <vt:variant>
        <vt:lpwstr/>
      </vt:variant>
      <vt:variant>
        <vt:lpwstr>_Toc162610619</vt:lpwstr>
      </vt:variant>
      <vt:variant>
        <vt:i4>1441844</vt:i4>
      </vt:variant>
      <vt:variant>
        <vt:i4>200</vt:i4>
      </vt:variant>
      <vt:variant>
        <vt:i4>0</vt:i4>
      </vt:variant>
      <vt:variant>
        <vt:i4>5</vt:i4>
      </vt:variant>
      <vt:variant>
        <vt:lpwstr/>
      </vt:variant>
      <vt:variant>
        <vt:lpwstr>_Toc162610618</vt:lpwstr>
      </vt:variant>
      <vt:variant>
        <vt:i4>1441844</vt:i4>
      </vt:variant>
      <vt:variant>
        <vt:i4>194</vt:i4>
      </vt:variant>
      <vt:variant>
        <vt:i4>0</vt:i4>
      </vt:variant>
      <vt:variant>
        <vt:i4>5</vt:i4>
      </vt:variant>
      <vt:variant>
        <vt:lpwstr/>
      </vt:variant>
      <vt:variant>
        <vt:lpwstr>_Toc162610617</vt:lpwstr>
      </vt:variant>
      <vt:variant>
        <vt:i4>1441844</vt:i4>
      </vt:variant>
      <vt:variant>
        <vt:i4>188</vt:i4>
      </vt:variant>
      <vt:variant>
        <vt:i4>0</vt:i4>
      </vt:variant>
      <vt:variant>
        <vt:i4>5</vt:i4>
      </vt:variant>
      <vt:variant>
        <vt:lpwstr/>
      </vt:variant>
      <vt:variant>
        <vt:lpwstr>_Toc162610616</vt:lpwstr>
      </vt:variant>
      <vt:variant>
        <vt:i4>1441844</vt:i4>
      </vt:variant>
      <vt:variant>
        <vt:i4>182</vt:i4>
      </vt:variant>
      <vt:variant>
        <vt:i4>0</vt:i4>
      </vt:variant>
      <vt:variant>
        <vt:i4>5</vt:i4>
      </vt:variant>
      <vt:variant>
        <vt:lpwstr/>
      </vt:variant>
      <vt:variant>
        <vt:lpwstr>_Toc162610615</vt:lpwstr>
      </vt:variant>
      <vt:variant>
        <vt:i4>1441844</vt:i4>
      </vt:variant>
      <vt:variant>
        <vt:i4>176</vt:i4>
      </vt:variant>
      <vt:variant>
        <vt:i4>0</vt:i4>
      </vt:variant>
      <vt:variant>
        <vt:i4>5</vt:i4>
      </vt:variant>
      <vt:variant>
        <vt:lpwstr/>
      </vt:variant>
      <vt:variant>
        <vt:lpwstr>_Toc162610614</vt:lpwstr>
      </vt:variant>
      <vt:variant>
        <vt:i4>1441844</vt:i4>
      </vt:variant>
      <vt:variant>
        <vt:i4>170</vt:i4>
      </vt:variant>
      <vt:variant>
        <vt:i4>0</vt:i4>
      </vt:variant>
      <vt:variant>
        <vt:i4>5</vt:i4>
      </vt:variant>
      <vt:variant>
        <vt:lpwstr/>
      </vt:variant>
      <vt:variant>
        <vt:lpwstr>_Toc162610613</vt:lpwstr>
      </vt:variant>
      <vt:variant>
        <vt:i4>1441844</vt:i4>
      </vt:variant>
      <vt:variant>
        <vt:i4>164</vt:i4>
      </vt:variant>
      <vt:variant>
        <vt:i4>0</vt:i4>
      </vt:variant>
      <vt:variant>
        <vt:i4>5</vt:i4>
      </vt:variant>
      <vt:variant>
        <vt:lpwstr/>
      </vt:variant>
      <vt:variant>
        <vt:lpwstr>_Toc162610612</vt:lpwstr>
      </vt:variant>
      <vt:variant>
        <vt:i4>1441844</vt:i4>
      </vt:variant>
      <vt:variant>
        <vt:i4>158</vt:i4>
      </vt:variant>
      <vt:variant>
        <vt:i4>0</vt:i4>
      </vt:variant>
      <vt:variant>
        <vt:i4>5</vt:i4>
      </vt:variant>
      <vt:variant>
        <vt:lpwstr/>
      </vt:variant>
      <vt:variant>
        <vt:lpwstr>_Toc162610611</vt:lpwstr>
      </vt:variant>
      <vt:variant>
        <vt:i4>1441844</vt:i4>
      </vt:variant>
      <vt:variant>
        <vt:i4>152</vt:i4>
      </vt:variant>
      <vt:variant>
        <vt:i4>0</vt:i4>
      </vt:variant>
      <vt:variant>
        <vt:i4>5</vt:i4>
      </vt:variant>
      <vt:variant>
        <vt:lpwstr/>
      </vt:variant>
      <vt:variant>
        <vt:lpwstr>_Toc162610610</vt:lpwstr>
      </vt:variant>
      <vt:variant>
        <vt:i4>1507380</vt:i4>
      </vt:variant>
      <vt:variant>
        <vt:i4>146</vt:i4>
      </vt:variant>
      <vt:variant>
        <vt:i4>0</vt:i4>
      </vt:variant>
      <vt:variant>
        <vt:i4>5</vt:i4>
      </vt:variant>
      <vt:variant>
        <vt:lpwstr/>
      </vt:variant>
      <vt:variant>
        <vt:lpwstr>_Toc162610609</vt:lpwstr>
      </vt:variant>
      <vt:variant>
        <vt:i4>1507380</vt:i4>
      </vt:variant>
      <vt:variant>
        <vt:i4>140</vt:i4>
      </vt:variant>
      <vt:variant>
        <vt:i4>0</vt:i4>
      </vt:variant>
      <vt:variant>
        <vt:i4>5</vt:i4>
      </vt:variant>
      <vt:variant>
        <vt:lpwstr/>
      </vt:variant>
      <vt:variant>
        <vt:lpwstr>_Toc162610608</vt:lpwstr>
      </vt:variant>
      <vt:variant>
        <vt:i4>1507380</vt:i4>
      </vt:variant>
      <vt:variant>
        <vt:i4>134</vt:i4>
      </vt:variant>
      <vt:variant>
        <vt:i4>0</vt:i4>
      </vt:variant>
      <vt:variant>
        <vt:i4>5</vt:i4>
      </vt:variant>
      <vt:variant>
        <vt:lpwstr/>
      </vt:variant>
      <vt:variant>
        <vt:lpwstr>_Toc162610607</vt:lpwstr>
      </vt:variant>
      <vt:variant>
        <vt:i4>1507380</vt:i4>
      </vt:variant>
      <vt:variant>
        <vt:i4>128</vt:i4>
      </vt:variant>
      <vt:variant>
        <vt:i4>0</vt:i4>
      </vt:variant>
      <vt:variant>
        <vt:i4>5</vt:i4>
      </vt:variant>
      <vt:variant>
        <vt:lpwstr/>
      </vt:variant>
      <vt:variant>
        <vt:lpwstr>_Toc162610606</vt:lpwstr>
      </vt:variant>
      <vt:variant>
        <vt:i4>1507380</vt:i4>
      </vt:variant>
      <vt:variant>
        <vt:i4>122</vt:i4>
      </vt:variant>
      <vt:variant>
        <vt:i4>0</vt:i4>
      </vt:variant>
      <vt:variant>
        <vt:i4>5</vt:i4>
      </vt:variant>
      <vt:variant>
        <vt:lpwstr/>
      </vt:variant>
      <vt:variant>
        <vt:lpwstr>_Toc162610605</vt:lpwstr>
      </vt:variant>
      <vt:variant>
        <vt:i4>1507380</vt:i4>
      </vt:variant>
      <vt:variant>
        <vt:i4>116</vt:i4>
      </vt:variant>
      <vt:variant>
        <vt:i4>0</vt:i4>
      </vt:variant>
      <vt:variant>
        <vt:i4>5</vt:i4>
      </vt:variant>
      <vt:variant>
        <vt:lpwstr/>
      </vt:variant>
      <vt:variant>
        <vt:lpwstr>_Toc162610604</vt:lpwstr>
      </vt:variant>
      <vt:variant>
        <vt:i4>1507380</vt:i4>
      </vt:variant>
      <vt:variant>
        <vt:i4>110</vt:i4>
      </vt:variant>
      <vt:variant>
        <vt:i4>0</vt:i4>
      </vt:variant>
      <vt:variant>
        <vt:i4>5</vt:i4>
      </vt:variant>
      <vt:variant>
        <vt:lpwstr/>
      </vt:variant>
      <vt:variant>
        <vt:lpwstr>_Toc162610603</vt:lpwstr>
      </vt:variant>
      <vt:variant>
        <vt:i4>1507380</vt:i4>
      </vt:variant>
      <vt:variant>
        <vt:i4>104</vt:i4>
      </vt:variant>
      <vt:variant>
        <vt:i4>0</vt:i4>
      </vt:variant>
      <vt:variant>
        <vt:i4>5</vt:i4>
      </vt:variant>
      <vt:variant>
        <vt:lpwstr/>
      </vt:variant>
      <vt:variant>
        <vt:lpwstr>_Toc162610602</vt:lpwstr>
      </vt:variant>
      <vt:variant>
        <vt:i4>1507380</vt:i4>
      </vt:variant>
      <vt:variant>
        <vt:i4>98</vt:i4>
      </vt:variant>
      <vt:variant>
        <vt:i4>0</vt:i4>
      </vt:variant>
      <vt:variant>
        <vt:i4>5</vt:i4>
      </vt:variant>
      <vt:variant>
        <vt:lpwstr/>
      </vt:variant>
      <vt:variant>
        <vt:lpwstr>_Toc162610601</vt:lpwstr>
      </vt:variant>
      <vt:variant>
        <vt:i4>1507380</vt:i4>
      </vt:variant>
      <vt:variant>
        <vt:i4>92</vt:i4>
      </vt:variant>
      <vt:variant>
        <vt:i4>0</vt:i4>
      </vt:variant>
      <vt:variant>
        <vt:i4>5</vt:i4>
      </vt:variant>
      <vt:variant>
        <vt:lpwstr/>
      </vt:variant>
      <vt:variant>
        <vt:lpwstr>_Toc162610600</vt:lpwstr>
      </vt:variant>
      <vt:variant>
        <vt:i4>1966135</vt:i4>
      </vt:variant>
      <vt:variant>
        <vt:i4>86</vt:i4>
      </vt:variant>
      <vt:variant>
        <vt:i4>0</vt:i4>
      </vt:variant>
      <vt:variant>
        <vt:i4>5</vt:i4>
      </vt:variant>
      <vt:variant>
        <vt:lpwstr/>
      </vt:variant>
      <vt:variant>
        <vt:lpwstr>_Toc162610599</vt:lpwstr>
      </vt:variant>
      <vt:variant>
        <vt:i4>1966135</vt:i4>
      </vt:variant>
      <vt:variant>
        <vt:i4>80</vt:i4>
      </vt:variant>
      <vt:variant>
        <vt:i4>0</vt:i4>
      </vt:variant>
      <vt:variant>
        <vt:i4>5</vt:i4>
      </vt:variant>
      <vt:variant>
        <vt:lpwstr/>
      </vt:variant>
      <vt:variant>
        <vt:lpwstr>_Toc162610598</vt:lpwstr>
      </vt:variant>
      <vt:variant>
        <vt:i4>1966135</vt:i4>
      </vt:variant>
      <vt:variant>
        <vt:i4>74</vt:i4>
      </vt:variant>
      <vt:variant>
        <vt:i4>0</vt:i4>
      </vt:variant>
      <vt:variant>
        <vt:i4>5</vt:i4>
      </vt:variant>
      <vt:variant>
        <vt:lpwstr/>
      </vt:variant>
      <vt:variant>
        <vt:lpwstr>_Toc162610597</vt:lpwstr>
      </vt:variant>
      <vt:variant>
        <vt:i4>1966135</vt:i4>
      </vt:variant>
      <vt:variant>
        <vt:i4>68</vt:i4>
      </vt:variant>
      <vt:variant>
        <vt:i4>0</vt:i4>
      </vt:variant>
      <vt:variant>
        <vt:i4>5</vt:i4>
      </vt:variant>
      <vt:variant>
        <vt:lpwstr/>
      </vt:variant>
      <vt:variant>
        <vt:lpwstr>_Toc162610596</vt:lpwstr>
      </vt:variant>
      <vt:variant>
        <vt:i4>1966135</vt:i4>
      </vt:variant>
      <vt:variant>
        <vt:i4>62</vt:i4>
      </vt:variant>
      <vt:variant>
        <vt:i4>0</vt:i4>
      </vt:variant>
      <vt:variant>
        <vt:i4>5</vt:i4>
      </vt:variant>
      <vt:variant>
        <vt:lpwstr/>
      </vt:variant>
      <vt:variant>
        <vt:lpwstr>_Toc162610595</vt:lpwstr>
      </vt:variant>
      <vt:variant>
        <vt:i4>1966135</vt:i4>
      </vt:variant>
      <vt:variant>
        <vt:i4>56</vt:i4>
      </vt:variant>
      <vt:variant>
        <vt:i4>0</vt:i4>
      </vt:variant>
      <vt:variant>
        <vt:i4>5</vt:i4>
      </vt:variant>
      <vt:variant>
        <vt:lpwstr/>
      </vt:variant>
      <vt:variant>
        <vt:lpwstr>_Toc162610594</vt:lpwstr>
      </vt:variant>
      <vt:variant>
        <vt:i4>1966135</vt:i4>
      </vt:variant>
      <vt:variant>
        <vt:i4>50</vt:i4>
      </vt:variant>
      <vt:variant>
        <vt:i4>0</vt:i4>
      </vt:variant>
      <vt:variant>
        <vt:i4>5</vt:i4>
      </vt:variant>
      <vt:variant>
        <vt:lpwstr/>
      </vt:variant>
      <vt:variant>
        <vt:lpwstr>_Toc162610593</vt:lpwstr>
      </vt:variant>
      <vt:variant>
        <vt:i4>1966135</vt:i4>
      </vt:variant>
      <vt:variant>
        <vt:i4>44</vt:i4>
      </vt:variant>
      <vt:variant>
        <vt:i4>0</vt:i4>
      </vt:variant>
      <vt:variant>
        <vt:i4>5</vt:i4>
      </vt:variant>
      <vt:variant>
        <vt:lpwstr/>
      </vt:variant>
      <vt:variant>
        <vt:lpwstr>_Toc162610592</vt:lpwstr>
      </vt:variant>
      <vt:variant>
        <vt:i4>1966135</vt:i4>
      </vt:variant>
      <vt:variant>
        <vt:i4>38</vt:i4>
      </vt:variant>
      <vt:variant>
        <vt:i4>0</vt:i4>
      </vt:variant>
      <vt:variant>
        <vt:i4>5</vt:i4>
      </vt:variant>
      <vt:variant>
        <vt:lpwstr/>
      </vt:variant>
      <vt:variant>
        <vt:lpwstr>_Toc162610591</vt:lpwstr>
      </vt:variant>
      <vt:variant>
        <vt:i4>1966135</vt:i4>
      </vt:variant>
      <vt:variant>
        <vt:i4>32</vt:i4>
      </vt:variant>
      <vt:variant>
        <vt:i4>0</vt:i4>
      </vt:variant>
      <vt:variant>
        <vt:i4>5</vt:i4>
      </vt:variant>
      <vt:variant>
        <vt:lpwstr/>
      </vt:variant>
      <vt:variant>
        <vt:lpwstr>_Toc162610590</vt:lpwstr>
      </vt:variant>
      <vt:variant>
        <vt:i4>2031671</vt:i4>
      </vt:variant>
      <vt:variant>
        <vt:i4>26</vt:i4>
      </vt:variant>
      <vt:variant>
        <vt:i4>0</vt:i4>
      </vt:variant>
      <vt:variant>
        <vt:i4>5</vt:i4>
      </vt:variant>
      <vt:variant>
        <vt:lpwstr/>
      </vt:variant>
      <vt:variant>
        <vt:lpwstr>_Toc162610589</vt:lpwstr>
      </vt:variant>
      <vt:variant>
        <vt:i4>2031671</vt:i4>
      </vt:variant>
      <vt:variant>
        <vt:i4>20</vt:i4>
      </vt:variant>
      <vt:variant>
        <vt:i4>0</vt:i4>
      </vt:variant>
      <vt:variant>
        <vt:i4>5</vt:i4>
      </vt:variant>
      <vt:variant>
        <vt:lpwstr/>
      </vt:variant>
      <vt:variant>
        <vt:lpwstr>_Toc162610588</vt:lpwstr>
      </vt:variant>
      <vt:variant>
        <vt:i4>2031671</vt:i4>
      </vt:variant>
      <vt:variant>
        <vt:i4>14</vt:i4>
      </vt:variant>
      <vt:variant>
        <vt:i4>0</vt:i4>
      </vt:variant>
      <vt:variant>
        <vt:i4>5</vt:i4>
      </vt:variant>
      <vt:variant>
        <vt:lpwstr/>
      </vt:variant>
      <vt:variant>
        <vt:lpwstr>_Toc162610587</vt:lpwstr>
      </vt:variant>
      <vt:variant>
        <vt:i4>2031671</vt:i4>
      </vt:variant>
      <vt:variant>
        <vt:i4>8</vt:i4>
      </vt:variant>
      <vt:variant>
        <vt:i4>0</vt:i4>
      </vt:variant>
      <vt:variant>
        <vt:i4>5</vt:i4>
      </vt:variant>
      <vt:variant>
        <vt:lpwstr/>
      </vt:variant>
      <vt:variant>
        <vt:lpwstr>_Toc162610586</vt:lpwstr>
      </vt:variant>
      <vt:variant>
        <vt:i4>2031671</vt:i4>
      </vt:variant>
      <vt:variant>
        <vt:i4>2</vt:i4>
      </vt:variant>
      <vt:variant>
        <vt:i4>0</vt:i4>
      </vt:variant>
      <vt:variant>
        <vt:i4>5</vt:i4>
      </vt:variant>
      <vt:variant>
        <vt:lpwstr/>
      </vt:variant>
      <vt:variant>
        <vt:lpwstr>_Toc162610585</vt:lpwstr>
      </vt:variant>
      <vt:variant>
        <vt:i4>7274612</vt:i4>
      </vt:variant>
      <vt:variant>
        <vt:i4>3</vt:i4>
      </vt:variant>
      <vt:variant>
        <vt:i4>0</vt:i4>
      </vt:variant>
      <vt:variant>
        <vt:i4>5</vt:i4>
      </vt:variant>
      <vt:variant>
        <vt:lpwstr/>
      </vt:variant>
      <vt:variant>
        <vt:lpwstr>TOC</vt:lpwstr>
      </vt:variant>
      <vt:variant>
        <vt:i4>4718670</vt:i4>
      </vt:variant>
      <vt:variant>
        <vt:i4>27</vt:i4>
      </vt:variant>
      <vt:variant>
        <vt:i4>0</vt:i4>
      </vt:variant>
      <vt:variant>
        <vt:i4>5</vt:i4>
      </vt:variant>
      <vt:variant>
        <vt:lpwstr>https://oascahps.org/Survey-Materials</vt:lpwstr>
      </vt:variant>
      <vt:variant>
        <vt:lpwstr/>
      </vt:variant>
      <vt:variant>
        <vt:i4>3276849</vt:i4>
      </vt:variant>
      <vt:variant>
        <vt:i4>24</vt:i4>
      </vt:variant>
      <vt:variant>
        <vt:i4>0</vt:i4>
      </vt:variant>
      <vt:variant>
        <vt:i4>5</vt:i4>
      </vt:variant>
      <vt:variant>
        <vt:lpwstr>https://nam02.safelinks.protection.outlook.com/?url=http%3A%2F%2Fwww.ihi.org%2Fresources%2FPages%2FTools%2FRCA2-Improving-Root-Cause-Analyses-and-Actions-to-Prevent-Harm.aspx&amp;data=02%7C01%7Cgcifu%40leapfrog-group.org%7C0ee74a3554fe482d854f08d7b0c36ae0%7C95c34b8315eb4d9a97a7f29881f4a800%7C0%7C0%7C637172225672212915&amp;sdata=GKnvONzD%2B3BIkqc6pNkX3VMrbTrpXky6E6wfj%2FEZCOk%3D&amp;reserved=0</vt:lpwstr>
      </vt:variant>
      <vt:variant>
        <vt:lpwstr/>
      </vt:variant>
      <vt:variant>
        <vt:i4>1114121</vt:i4>
      </vt:variant>
      <vt:variant>
        <vt:i4>21</vt:i4>
      </vt:variant>
      <vt:variant>
        <vt:i4>0</vt:i4>
      </vt:variant>
      <vt:variant>
        <vt:i4>5</vt:i4>
      </vt:variant>
      <vt:variant>
        <vt:lpwstr>https://nam02.safelinks.protection.outlook.com/?url=https%3A%2F%2Fwww.qualityforum.org%2Ftopics%2Fsres%2Fserious_reportable_events.aspx&amp;data=05%7C01%7CLKaufman%40leapfrog-group.org%7C0a158ae6fb8343c90a6d08db1bf082e3%7C95c34b8315eb4d9a97a7f29881f4a800%7C0%7C0%7C638134492018913489%7CUnknown%7CTWFpbGZsb3d8eyJWIjoiMC4wLjAwMDAiLCJQIjoiV2luMzIiLCJBTiI6Ik1haWwiLCJXVCI6Mn0%3D%7C3000%7C%7C%7C&amp;sdata=78ZsazGBLVXK6A7vIf0majG%2B4ByXv3WKOcAAHD2skjU%3D&amp;reserved=0</vt:lpwstr>
      </vt:variant>
      <vt:variant>
        <vt:lpwstr/>
      </vt:variant>
      <vt:variant>
        <vt:i4>852026</vt:i4>
      </vt:variant>
      <vt:variant>
        <vt:i4>18</vt:i4>
      </vt:variant>
      <vt:variant>
        <vt:i4>0</vt:i4>
      </vt:variant>
      <vt:variant>
        <vt:i4>5</vt:i4>
      </vt:variant>
      <vt:variant>
        <vt:lpwstr>http://apps.who.int/iris/bitstream/handle/10665/44196/9789241598606_eng.pdf;jsessionid=2AD6A606830268FFF337E2BD6ACAFC45?sequence=1</vt:lpwstr>
      </vt:variant>
      <vt:variant>
        <vt:lpwstr/>
      </vt:variant>
      <vt:variant>
        <vt:i4>2031683</vt:i4>
      </vt:variant>
      <vt:variant>
        <vt:i4>15</vt:i4>
      </vt:variant>
      <vt:variant>
        <vt:i4>0</vt:i4>
      </vt:variant>
      <vt:variant>
        <vt:i4>5</vt:i4>
      </vt:variant>
      <vt:variant>
        <vt:lpwstr>https://www.who.int/publications/i/item/9789241597906</vt:lpwstr>
      </vt:variant>
      <vt:variant>
        <vt:lpwstr/>
      </vt:variant>
      <vt:variant>
        <vt:i4>7667809</vt:i4>
      </vt:variant>
      <vt:variant>
        <vt:i4>12</vt:i4>
      </vt:variant>
      <vt:variant>
        <vt:i4>0</vt:i4>
      </vt:variant>
      <vt:variant>
        <vt:i4>5</vt:i4>
      </vt:variant>
      <vt:variant>
        <vt:lpwstr>https://www.cdc.gov/mmwr/PDF/rr/rr5116.pdf</vt:lpwstr>
      </vt:variant>
      <vt:variant>
        <vt:lpwstr/>
      </vt:variant>
      <vt:variant>
        <vt:i4>5177414</vt:i4>
      </vt:variant>
      <vt:variant>
        <vt:i4>9</vt:i4>
      </vt:variant>
      <vt:variant>
        <vt:i4>0</vt:i4>
      </vt:variant>
      <vt:variant>
        <vt:i4>5</vt:i4>
      </vt:variant>
      <vt:variant>
        <vt:lpwstr>https://www.who.int/campaigns/world-hand-hygiene-day</vt:lpwstr>
      </vt:variant>
      <vt:variant>
        <vt:lpwstr/>
      </vt:variant>
      <vt:variant>
        <vt:i4>7274516</vt:i4>
      </vt:variant>
      <vt:variant>
        <vt:i4>6</vt:i4>
      </vt:variant>
      <vt:variant>
        <vt:i4>0</vt:i4>
      </vt:variant>
      <vt:variant>
        <vt:i4>5</vt:i4>
      </vt:variant>
      <vt:variant>
        <vt:lpwstr>https://nam02.safelinks.protection.outlook.com/?url=https%3A%2F%2Fwww.fgiguidelines.org%2Fwp-content%2Fuploads%2F2017%2F08%2FSLS17_FGI_ExamProcedureOperatingImaging_170721.pdf&amp;data=02%7C01%7C%7Cf13093165abf438c838f08d6b1325e01%7C6366c9f50ad74e7a8b08de691bd9d490%7C0%7C0%7C636891227230290192&amp;sdata=khkVzTlveSHW2r7vYYvAvlH9Nr5419FHxeN6MUru1Y8%3D&amp;reserved=0</vt:lpwstr>
      </vt:variant>
      <vt:variant>
        <vt:lpwstr/>
      </vt:variant>
      <vt:variant>
        <vt:i4>7929948</vt:i4>
      </vt:variant>
      <vt:variant>
        <vt:i4>3</vt:i4>
      </vt:variant>
      <vt:variant>
        <vt:i4>0</vt:i4>
      </vt:variant>
      <vt:variant>
        <vt:i4>5</vt:i4>
      </vt:variant>
      <vt:variant>
        <vt:lpwstr>https://www.fgiguidelines.org/wp-content/uploads/2017/08/SLS17_FGI_ExamProcedureOperatingImaging_170721.pdf</vt:lpwstr>
      </vt:variant>
      <vt:variant>
        <vt:lpwstr/>
      </vt:variant>
      <vt:variant>
        <vt:i4>1966154</vt:i4>
      </vt:variant>
      <vt:variant>
        <vt:i4>0</vt:i4>
      </vt:variant>
      <vt:variant>
        <vt:i4>0</vt:i4>
      </vt:variant>
      <vt:variant>
        <vt:i4>5</vt:i4>
      </vt:variant>
      <vt:variant>
        <vt:lpwstr>https://leapfroghelpdesk.zendesk.com/</vt:lpwstr>
      </vt:variant>
      <vt:variant>
        <vt:lpwstr/>
      </vt:variant>
      <vt:variant>
        <vt:i4>1376348</vt:i4>
      </vt:variant>
      <vt:variant>
        <vt:i4>42</vt:i4>
      </vt:variant>
      <vt:variant>
        <vt:i4>0</vt:i4>
      </vt:variant>
      <vt:variant>
        <vt:i4>5</vt:i4>
      </vt:variant>
      <vt:variant>
        <vt:lpwstr>https://www.leapfroggroup.org/asc-survey-materials/deadlines</vt:lpwstr>
      </vt:variant>
      <vt:variant>
        <vt:lpwstr/>
      </vt:variant>
      <vt:variant>
        <vt:i4>4915294</vt:i4>
      </vt:variant>
      <vt:variant>
        <vt:i4>39</vt:i4>
      </vt:variant>
      <vt:variant>
        <vt:i4>0</vt:i4>
      </vt:variant>
      <vt:variant>
        <vt:i4>5</vt:i4>
      </vt:variant>
      <vt:variant>
        <vt:lpwstr>https://www.leapfroggroup.org/survey-materials/deadlines</vt:lpwstr>
      </vt:variant>
      <vt:variant>
        <vt:lpwstr/>
      </vt:variant>
      <vt:variant>
        <vt:i4>1376348</vt:i4>
      </vt:variant>
      <vt:variant>
        <vt:i4>36</vt:i4>
      </vt:variant>
      <vt:variant>
        <vt:i4>0</vt:i4>
      </vt:variant>
      <vt:variant>
        <vt:i4>5</vt:i4>
      </vt:variant>
      <vt:variant>
        <vt:lpwstr>https://www.leapfroggroup.org/asc-survey-materials/deadlines</vt:lpwstr>
      </vt:variant>
      <vt:variant>
        <vt:lpwstr/>
      </vt:variant>
      <vt:variant>
        <vt:i4>1376348</vt:i4>
      </vt:variant>
      <vt:variant>
        <vt:i4>33</vt:i4>
      </vt:variant>
      <vt:variant>
        <vt:i4>0</vt:i4>
      </vt:variant>
      <vt:variant>
        <vt:i4>5</vt:i4>
      </vt:variant>
      <vt:variant>
        <vt:lpwstr>https://www.leapfroggroup.org/asc-survey-materials/deadlines</vt:lpwstr>
      </vt:variant>
      <vt:variant>
        <vt:lpwstr/>
      </vt:variant>
      <vt:variant>
        <vt:i4>7274597</vt:i4>
      </vt:variant>
      <vt:variant>
        <vt:i4>30</vt:i4>
      </vt:variant>
      <vt:variant>
        <vt:i4>0</vt:i4>
      </vt:variant>
      <vt:variant>
        <vt:i4>5</vt:i4>
      </vt:variant>
      <vt:variant>
        <vt:lpwstr>https://www.leapfroggroup.org/asc-survey-materials/join-asc-nhsn-group</vt:lpwstr>
      </vt:variant>
      <vt:variant>
        <vt:lpwstr/>
      </vt:variant>
      <vt:variant>
        <vt:i4>1376348</vt:i4>
      </vt:variant>
      <vt:variant>
        <vt:i4>27</vt:i4>
      </vt:variant>
      <vt:variant>
        <vt:i4>0</vt:i4>
      </vt:variant>
      <vt:variant>
        <vt:i4>5</vt:i4>
      </vt:variant>
      <vt:variant>
        <vt:lpwstr>https://www.leapfroggroup.org/asc-survey-materials/deadlines</vt:lpwstr>
      </vt:variant>
      <vt:variant>
        <vt:lpwstr/>
      </vt:variant>
      <vt:variant>
        <vt:i4>7733358</vt:i4>
      </vt:variant>
      <vt:variant>
        <vt:i4>24</vt:i4>
      </vt:variant>
      <vt:variant>
        <vt:i4>0</vt:i4>
      </vt:variant>
      <vt:variant>
        <vt:i4>5</vt:i4>
      </vt:variant>
      <vt:variant>
        <vt:lpwstr/>
      </vt:variant>
      <vt:variant>
        <vt:lpwstr>MedAllergySufficientSample</vt:lpwstr>
      </vt:variant>
      <vt:variant>
        <vt:i4>1376348</vt:i4>
      </vt:variant>
      <vt:variant>
        <vt:i4>21</vt:i4>
      </vt:variant>
      <vt:variant>
        <vt:i4>0</vt:i4>
      </vt:variant>
      <vt:variant>
        <vt:i4>5</vt:i4>
      </vt:variant>
      <vt:variant>
        <vt:lpwstr>https://www.leapfroggroup.org/asc-survey-materials/deadlines</vt:lpwstr>
      </vt:variant>
      <vt:variant>
        <vt:lpwstr/>
      </vt:variant>
      <vt:variant>
        <vt:i4>1376348</vt:i4>
      </vt:variant>
      <vt:variant>
        <vt:i4>18</vt:i4>
      </vt:variant>
      <vt:variant>
        <vt:i4>0</vt:i4>
      </vt:variant>
      <vt:variant>
        <vt:i4>5</vt:i4>
      </vt:variant>
      <vt:variant>
        <vt:lpwstr>https://www.leapfroggroup.org/asc-survey-materials/deadlines</vt:lpwstr>
      </vt:variant>
      <vt:variant>
        <vt:lpwstr/>
      </vt:variant>
      <vt:variant>
        <vt:i4>1376348</vt:i4>
      </vt:variant>
      <vt:variant>
        <vt:i4>15</vt:i4>
      </vt:variant>
      <vt:variant>
        <vt:i4>0</vt:i4>
      </vt:variant>
      <vt:variant>
        <vt:i4>5</vt:i4>
      </vt:variant>
      <vt:variant>
        <vt:lpwstr>https://www.leapfroggroup.org/asc-survey-materials/deadlines</vt:lpwstr>
      </vt:variant>
      <vt:variant>
        <vt:lpwstr/>
      </vt:variant>
      <vt:variant>
        <vt:i4>1376348</vt:i4>
      </vt:variant>
      <vt:variant>
        <vt:i4>12</vt:i4>
      </vt:variant>
      <vt:variant>
        <vt:i4>0</vt:i4>
      </vt:variant>
      <vt:variant>
        <vt:i4>5</vt:i4>
      </vt:variant>
      <vt:variant>
        <vt:lpwstr>https://www.leapfroggroup.org/asc-survey-materials/deadlines</vt:lpwstr>
      </vt:variant>
      <vt:variant>
        <vt:lpwstr/>
      </vt:variant>
      <vt:variant>
        <vt:i4>1376348</vt:i4>
      </vt:variant>
      <vt:variant>
        <vt:i4>9</vt:i4>
      </vt:variant>
      <vt:variant>
        <vt:i4>0</vt:i4>
      </vt:variant>
      <vt:variant>
        <vt:i4>5</vt:i4>
      </vt:variant>
      <vt:variant>
        <vt:lpwstr>https://www.leapfroggroup.org/asc-survey-materials/deadlines</vt:lpwstr>
      </vt:variant>
      <vt:variant>
        <vt:lpwstr/>
      </vt:variant>
      <vt:variant>
        <vt:i4>1376348</vt:i4>
      </vt:variant>
      <vt:variant>
        <vt:i4>6</vt:i4>
      </vt:variant>
      <vt:variant>
        <vt:i4>0</vt:i4>
      </vt:variant>
      <vt:variant>
        <vt:i4>5</vt:i4>
      </vt:variant>
      <vt:variant>
        <vt:lpwstr>https://www.leapfroggroup.org/asc-survey-materials/deadlines</vt:lpwstr>
      </vt:variant>
      <vt:variant>
        <vt:lpwstr/>
      </vt:variant>
      <vt:variant>
        <vt:i4>2359343</vt:i4>
      </vt:variant>
      <vt:variant>
        <vt:i4>3</vt:i4>
      </vt:variant>
      <vt:variant>
        <vt:i4>0</vt:i4>
      </vt:variant>
      <vt:variant>
        <vt:i4>5</vt:i4>
      </vt:variant>
      <vt:variant>
        <vt:lpwstr>https://ratings.leapfroggroup.org/</vt:lpwstr>
      </vt:variant>
      <vt:variant>
        <vt:lpwstr/>
      </vt:variant>
      <vt:variant>
        <vt:i4>2687009</vt:i4>
      </vt:variant>
      <vt:variant>
        <vt:i4>0</vt:i4>
      </vt:variant>
      <vt:variant>
        <vt:i4>0</vt:i4>
      </vt:variant>
      <vt:variant>
        <vt:i4>5</vt:i4>
      </vt:variant>
      <vt:variant>
        <vt:lpwstr>https://www.leapfroggroup.org/asc-survey-materials/survey-materials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Cifu</dc:creator>
  <cp:keywords/>
  <dc:description/>
  <cp:lastModifiedBy>execconferenceroom</cp:lastModifiedBy>
  <cp:revision>155</cp:revision>
  <cp:lastPrinted>2024-03-29T20:56:00Z</cp:lastPrinted>
  <dcterms:created xsi:type="dcterms:W3CDTF">2024-03-28T20:21:00Z</dcterms:created>
  <dcterms:modified xsi:type="dcterms:W3CDTF">2024-09-18T19:10:00Z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0x0101009FBFE9F8E814B9458E004ABC1F0CC3C9</vt:lpwstr>
  </property>
  <property fmtid="{D5CDD505-2E9C-101B-9397-08002B2CF9AE}" pid="3" name="MediaServiceImageTags">
    <vt:lpwstr/>
  </property>
  <property fmtid="{D5CDD505-2E9C-101B-9397-08002B2CF9AE}" pid="4" name="_dlc_DocIdItemGuid">
    <vt:lpwstr>17844338-9f45-4445-8f10-dfc5ca1a813f</vt:lpwstr>
  </property>
</Properties>
</file>